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>
      <w:pPr>
        <w:jc w:val="center"/>
        <w:rPr>
          <w:sz w:val="30"/>
          <w:szCs w:val="30"/>
        </w:rPr>
      </w:pPr>
    </w:p>
    <w:p>
      <w:pPr>
        <w:ind w:left="0" w:leftChars="0" w:firstLine="1680" w:firstLineChars="0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课程名称：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计算机系统安全</w:t>
      </w:r>
    </w:p>
    <w:p>
      <w:pPr>
        <w:ind w:left="0" w:leftChars="0" w:firstLine="168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30"/>
          <w:szCs w:val="30"/>
        </w:rPr>
        <w:t>选修</w:t>
      </w:r>
    </w:p>
    <w:p>
      <w:pPr>
        <w:ind w:left="0" w:leftChars="0" w:firstLine="168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实验题目：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完整性访问控制系统设计与实现</w:t>
      </w:r>
    </w:p>
    <w:p>
      <w:pPr>
        <w:rPr>
          <w:szCs w:val="21"/>
        </w:rPr>
      </w:pPr>
    </w:p>
    <w:p>
      <w:pPr>
        <w:ind w:firstLine="336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学号：</w:t>
      </w:r>
      <w:r>
        <w:rPr>
          <w:rFonts w:hint="eastAsia"/>
          <w:sz w:val="24"/>
          <w:lang w:val="en-US" w:eastAsia="zh-CN"/>
        </w:rPr>
        <w:t>1170300728</w:t>
      </w:r>
    </w:p>
    <w:p>
      <w:pPr>
        <w:ind w:firstLine="336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姓名：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汤添凝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ind w:left="718" w:leftChars="342"/>
        <w:rPr>
          <w:rFonts w:ascii="华文隶书" w:eastAsia="华文隶书"/>
          <w:sz w:val="84"/>
          <w:szCs w:val="84"/>
        </w:rPr>
      </w:pPr>
    </w:p>
    <w:p>
      <w:pPr>
        <w:ind w:left="718" w:leftChars="342"/>
        <w:rPr>
          <w:rFonts w:hint="eastAsia" w:ascii="华文隶书" w:eastAsia="华文隶书"/>
          <w:sz w:val="84"/>
          <w:szCs w:val="84"/>
        </w:rPr>
      </w:pPr>
    </w:p>
    <w:p>
      <w:pPr>
        <w:widowControl/>
        <w:jc w:val="left"/>
        <w:rPr>
          <w:rFonts w:ascii="宋体" w:hAnsi="宋体" w:eastAsia="宋体"/>
          <w:b/>
          <w:sz w:val="28"/>
          <w:szCs w:val="28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给出应用系统的安全策略文档。</w:t>
      </w:r>
    </w:p>
    <w:p>
      <w:pPr>
        <w:spacing w:line="360" w:lineRule="auto"/>
        <w:ind w:firstLine="420"/>
        <w:rPr>
          <w:rFonts w:hint="eastAsia" w:ascii="Times New Roman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</w:rPr>
        <w:t>用户拥有申请存取款功能和查询功能。用户在申请存取款后，会生成一个账单，提交到管理员处。待管理员同意后，才能执行操作。</w:t>
      </w:r>
    </w:p>
    <w:p>
      <w:pPr>
        <w:spacing w:line="360" w:lineRule="auto"/>
        <w:ind w:firstLine="420"/>
        <w:rPr>
          <w:rFonts w:hint="eastAsia" w:ascii="Times New Roman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</w:rPr>
        <w:t>在登录界面可以进行两种操作——登录和注册。</w:t>
      </w:r>
    </w:p>
    <w:p>
      <w:pPr>
        <w:spacing w:line="360" w:lineRule="auto"/>
        <w:ind w:firstLine="420"/>
        <w:rPr>
          <w:rFonts w:hint="eastAsia" w:ascii="Times New Roman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</w:rPr>
        <w:t>取款和存款需要首先输入金额，然后生成一个账单。管理员登录后可以看见用户申请的账单信息，里面有用户的用户名和更改金额。管理员认证通过后，该账单被删除，该操作执行成功。如果管理员没有同意，则直接取消账单。注意：取款金额不能超过当前拥有的金额。</w:t>
      </w:r>
    </w:p>
    <w:p>
      <w:pPr>
        <w:spacing w:line="360" w:lineRule="auto"/>
        <w:ind w:firstLine="420"/>
        <w:rPr>
          <w:rFonts w:hint="eastAsia" w:ascii="Times New Roman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</w:rPr>
        <w:t>查询是直接调用当前数据库中的数据，没有更改数据库中的信息，不需要管理员进行同意。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提供交互界面，能够完成录入、查询等功能。</w:t>
      </w:r>
    </w:p>
    <w:p>
      <w:pPr>
        <w:spacing w:line="360" w:lineRule="auto"/>
        <w:ind w:firstLine="420"/>
        <w:rPr>
          <w:rFonts w:hint="eastAsia" w:ascii="Times New Roman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</w:rPr>
        <w:t>登陆界面：</w:t>
      </w:r>
    </w:p>
    <w:p>
      <w:pPr>
        <w:widowControl/>
        <w:spacing w:line="360" w:lineRule="auto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3263265" cy="2470785"/>
            <wp:effectExtent l="0" t="0" r="3810" b="5715"/>
            <wp:docPr id="2" name="图片 2" descr="QQ图片2019122915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12291504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3251835" cy="2462530"/>
            <wp:effectExtent l="0" t="0" r="5715" b="4445"/>
            <wp:docPr id="11" name="图片 11" descr="QQ图片2019122915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912291512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</w:rPr>
        <w:t>注册界面</w:t>
      </w:r>
    </w:p>
    <w:p>
      <w:pPr>
        <w:widowControl/>
        <w:spacing w:line="360" w:lineRule="auto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3828415" cy="2566035"/>
            <wp:effectExtent l="0" t="0" r="635" b="5715"/>
            <wp:docPr id="3" name="图片 3" descr="QQ图片20191229150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912291504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</w:rPr>
        <w:t>用户登录后的客户服务界面</w:t>
      </w:r>
    </w:p>
    <w:p>
      <w:pPr>
        <w:widowControl/>
        <w:spacing w:line="360" w:lineRule="auto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3822065" cy="2560320"/>
            <wp:effectExtent l="0" t="0" r="6985" b="1905"/>
            <wp:docPr id="4" name="图片 4" descr="QQ图片20191229150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912291505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</w:rPr>
        <w:t>存款界面</w:t>
      </w:r>
    </w:p>
    <w:p>
      <w:pPr>
        <w:widowControl/>
        <w:spacing w:line="360" w:lineRule="auto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3796665" cy="2543175"/>
            <wp:effectExtent l="0" t="0" r="3810" b="0"/>
            <wp:docPr id="10" name="图片 10" descr="QQ图片2019122915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912291512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</w:rPr>
        <w:t>输入金额后弹出的登录界面</w:t>
      </w:r>
    </w:p>
    <w:p>
      <w:pPr>
        <w:widowControl/>
        <w:spacing w:line="360" w:lineRule="auto"/>
        <w:jc w:val="left"/>
        <w:rPr>
          <w:sz w:val="24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4210050" cy="2820670"/>
            <wp:effectExtent l="0" t="0" r="0" b="8255"/>
            <wp:docPr id="5" name="图片 5" descr="QQ图片2019122915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912291505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sz w:val="24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2905125" cy="2200910"/>
            <wp:effectExtent l="0" t="0" r="0" b="8890"/>
            <wp:docPr id="6" name="图片 6" descr="QQ图片2019122915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912291506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</w:rPr>
        <w:t>管理员进行确认或取消确认（同意或不同意）：</w:t>
      </w:r>
    </w:p>
    <w:p>
      <w:pPr>
        <w:widowControl/>
        <w:spacing w:line="360" w:lineRule="auto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4179570" cy="2800350"/>
            <wp:effectExtent l="0" t="0" r="1905" b="0"/>
            <wp:docPr id="7" name="图片 7" descr="QQ图片2019122915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912291506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</w:rPr>
        <w:t>取款界面</w:t>
      </w:r>
    </w:p>
    <w:p>
      <w:pPr>
        <w:widowControl/>
        <w:spacing w:line="360" w:lineRule="auto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3815715" cy="2555875"/>
            <wp:effectExtent l="0" t="0" r="3810" b="6350"/>
            <wp:docPr id="8" name="图片 8" descr="QQ图片2019122915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1912291507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</w:rPr>
        <w:t>取款后，登录管理员账户，进行确认或取消确认（同意或不同意）</w:t>
      </w:r>
    </w:p>
    <w:p>
      <w:pPr>
        <w:widowControl/>
        <w:spacing w:line="360" w:lineRule="auto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3790315" cy="2538730"/>
            <wp:effectExtent l="0" t="0" r="635" b="4445"/>
            <wp:docPr id="9" name="图片 9" descr="QQ图片20191229150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1912291507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宋体" w:eastAsia="宋体" w:cs="Times New Roman"/>
          <w:kern w:val="0"/>
          <w:sz w:val="24"/>
          <w:szCs w:val="24"/>
        </w:rPr>
      </w:pPr>
      <w:r>
        <w:rPr>
          <w:rFonts w:hint="eastAsia" w:ascii="Times New Roman" w:hAnsi="宋体" w:eastAsia="宋体" w:cs="Times New Roman"/>
          <w:kern w:val="0"/>
          <w:sz w:val="24"/>
          <w:szCs w:val="24"/>
        </w:rPr>
        <w:t>查询界面</w:t>
      </w:r>
    </w:p>
    <w:p>
      <w:pPr>
        <w:widowControl/>
        <w:spacing w:line="360" w:lineRule="auto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57295" cy="2517140"/>
            <wp:effectExtent l="0" t="0" r="5080" b="6985"/>
            <wp:docPr id="12" name="图片 12" descr="QQ图片2019122915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图片201912291512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满足功能分离以及责任分离原则。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在完整性策略定义的授权方式里面，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功能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分离原则禁止一个实体完成单独完成一个操作。我们的用户相当于一个实体，对于查询和退出登陆两种操作是用户自身的权力，而且不影响数据的完整性。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对于取款和存款两种操作，会对数据库中的内容进行修改，所以此时必须采用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功能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分离的原则。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为此，增加一个管理员身份的用户。单独有管理员时他不能做任何事情，单独有用户他只能查询余额，只有在用户申请这两种然后管理员同意时操作才能完成，符合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功能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>分离的原则，同时也能保证数据的完整性。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另外，责任分离原则禁止一个实体同意一个要求较大的操作，需要至少两个以上实体同意才能完成该操作。对应到本系统中，即增加一个上级管理员身份用户。当任意订单的状态不为“需要提交申请并已经提交”时，上级管理员不能做任何事，但是当存在该特殊状态的账单时，上级管理员需要选择同意或者不同意操作，符合责任分离原则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保存审计日志。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所有的日志，都保存在 log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</w:rPr>
        <w:t xml:space="preserve">.txt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内，部分信息内容如下：</w:t>
      </w:r>
    </w:p>
    <w:p>
      <w:pPr>
        <w:widowControl/>
        <w:spacing w:line="360" w:lineRule="auto"/>
        <w:jc w:val="left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4185285" cy="3841115"/>
            <wp:effectExtent l="0" t="0" r="5715" b="6985"/>
            <wp:docPr id="13" name="图片 13" descr="QQ图片20191229150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1912291509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遵循Clark-Wilson模型，定义应用系统的完整性限制条件。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Clark-Wilson模型考虑如下几点：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1）主体必须被识别和认证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2）客体只能通过规定的程序进行操作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3）主体只能执行规定的程序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4）必须维护正确的审计日志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  5）系统必须被证明能够正确工作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如果把管理员看作主体，用户为客体，则管理员登陆界面即为认证过程，管理员的用户和密码只有自己才能知道的，满足1）。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作为客体的用户只能进行取款、存款、查询、返回四种操作，满足2）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主体管理员只能进行认证，不能单独进行存款取款等操作，满足3）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证明4）、5）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下面以几个操作为例：1、登陆2、查询3、取款1000 4、存款10000 5、返回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首先登陆查询，可以发现与当前存款完全相同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数据库内的信息：</w:t>
      </w:r>
    </w:p>
    <w:p>
      <w:pPr>
        <w:keepNext w:val="0"/>
        <w:keepLines w:val="0"/>
        <w:widowControl/>
        <w:suppressLineNumbers w:val="0"/>
        <w:ind w:left="0" w:leftChars="0" w:firstLine="420" w:firstLineChars="175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3355" cy="757555"/>
            <wp:effectExtent l="0" t="0" r="1270" b="444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t="9359" b="22972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查询的信息：</w:t>
      </w:r>
    </w:p>
    <w:p>
      <w:pPr>
        <w:widowControl/>
        <w:spacing w:line="360" w:lineRule="auto"/>
        <w:ind w:firstLine="42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1745" cy="2547620"/>
            <wp:effectExtent l="0" t="0" r="8255" b="5080"/>
            <wp:docPr id="14" name="图片 14" descr="QQ图片2019122915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图片201912291512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然后取款1000</w:t>
      </w:r>
    </w:p>
    <w:p>
      <w:pPr>
        <w:widowControl/>
        <w:spacing w:line="360" w:lineRule="auto"/>
        <w:ind w:firstLine="42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0475" cy="2546350"/>
            <wp:effectExtent l="0" t="0" r="0" b="6350"/>
            <wp:docPr id="16" name="图片 16" descr="QQ图片2019122915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图片201912291515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管理员同意：</w:t>
      </w:r>
    </w:p>
    <w:p>
      <w:pPr>
        <w:widowControl/>
        <w:spacing w:line="360" w:lineRule="auto"/>
        <w:ind w:firstLine="42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94125" cy="2541270"/>
            <wp:effectExtent l="0" t="0" r="6350" b="1905"/>
            <wp:docPr id="21" name="图片 21" descr="QQ图片2019122915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图片2019122915154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取款结果：</w:t>
      </w:r>
    </w:p>
    <w:p>
      <w:pPr>
        <w:widowControl/>
        <w:spacing w:line="360" w:lineRule="auto"/>
        <w:ind w:firstLine="42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39845" cy="2571750"/>
            <wp:effectExtent l="0" t="0" r="8255" b="0"/>
            <wp:docPr id="22" name="图片 22" descr="QQ图片2019122915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图片2019122915155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94100" cy="972820"/>
            <wp:effectExtent l="0" t="0" r="6350" b="8255"/>
            <wp:docPr id="19" name="图片 19" descr="QQ图片2019122915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图片2019122915180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再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 xml:space="preserve">存款 10000 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drawing>
          <wp:inline distT="0" distB="0" distL="114300" distR="114300">
            <wp:extent cx="4524375" cy="3030855"/>
            <wp:effectExtent l="0" t="0" r="0" b="7620"/>
            <wp:docPr id="24" name="图片 24" descr="QQ图片2019122915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图片201912291516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管理员同意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drawing>
          <wp:inline distT="0" distB="0" distL="114300" distR="114300">
            <wp:extent cx="4525010" cy="3030855"/>
            <wp:effectExtent l="0" t="0" r="8890" b="7620"/>
            <wp:docPr id="25" name="图片 25" descr="QQ图片2019122915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图片2019122915165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存款结果：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drawing>
          <wp:inline distT="0" distB="0" distL="114300" distR="114300">
            <wp:extent cx="4603115" cy="3082925"/>
            <wp:effectExtent l="0" t="0" r="6985" b="3175"/>
            <wp:docPr id="27" name="图片 27" descr="QQ图片20191229151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图片2019122915174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drawing>
          <wp:inline distT="0" distB="0" distL="114300" distR="114300">
            <wp:extent cx="3754755" cy="1016635"/>
            <wp:effectExtent l="0" t="0" r="7620" b="2540"/>
            <wp:docPr id="26" name="图片 26" descr="QQ图片2019122915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图片2019122915180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最后取款11000，大于10000的阈值，触发责任分离，需要上级管理员同意：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drawing>
          <wp:inline distT="0" distB="0" distL="114300" distR="114300">
            <wp:extent cx="4553585" cy="3049905"/>
            <wp:effectExtent l="0" t="0" r="8890" b="7620"/>
            <wp:docPr id="36" name="图片 36" descr="QQ图片2019122915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QQ图片201912291518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管理员界面同意并提交给上级：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drawing>
          <wp:inline distT="0" distB="0" distL="114300" distR="114300">
            <wp:extent cx="4124960" cy="2764155"/>
            <wp:effectExtent l="0" t="0" r="8890" b="7620"/>
            <wp:docPr id="35" name="图片 35" descr="QQ图片2019122915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Q图片201912291518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回到客户端发现取款尚未通过：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drawing>
          <wp:inline distT="0" distB="0" distL="114300" distR="114300">
            <wp:extent cx="4120515" cy="2760345"/>
            <wp:effectExtent l="0" t="0" r="3810" b="1905"/>
            <wp:docPr id="34" name="图片 34" descr="QQ图片2019122915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图片201912291519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登录上级管理员：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drawing>
          <wp:inline distT="0" distB="0" distL="114300" distR="114300">
            <wp:extent cx="3119755" cy="2362200"/>
            <wp:effectExtent l="0" t="0" r="4445" b="0"/>
            <wp:docPr id="33" name="图片 33" descr="QQ图片2019122915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图片201912291519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上级管理员界面同意：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drawing>
          <wp:inline distT="0" distB="0" distL="114300" distR="114300">
            <wp:extent cx="4116070" cy="2757170"/>
            <wp:effectExtent l="0" t="0" r="8255" b="5080"/>
            <wp:docPr id="32" name="图片 32" descr="QQ图片20191229151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图片2019122915194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取款结果：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drawing>
          <wp:inline distT="0" distB="0" distL="114300" distR="114300">
            <wp:extent cx="4109085" cy="2752725"/>
            <wp:effectExtent l="0" t="0" r="5715" b="0"/>
            <wp:docPr id="29" name="图片 29" descr="QQ图片2019122915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Q图片201912291520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（6）遵循Clark-Wilson模型的证明规则和实施规则，并在设计报告中有所体现。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证明规则1：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当任意 IVP 运行时, 它必须保证所有的CDI处于有效状态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当用户登录时，在没有管理员同意的情况下，不能对数据库中的数据进行操作。只能提交账单申请，待管理员同意后，才能更改数据库。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证明规则2：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对相关联的CDI, 一个TP必须将这些CDI从一个有效状态转到另一个有效状态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在管理员同意后，账单就会被删除。这个交易过程，会将用户的申请状态，变为完成状态或错误状态（被管理员拒绝或读取/存入数据库失败）。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证明规则3：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系统执行操作时，符合责任分离原则。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模型需要保证用户身份和执行代码身份一致。所以需要验证身份。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这里设计的验证身份就是“登录”。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实施规则1：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系统要维护关联关系，保证经过验证的TP操作相应的CDI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在用户提出存取款申请后，管理员同意，就代表该账单已经被验证。被验证的这个账单可以对数据库中，相应的存款金额进行更改。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实施规则2：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TP操作CDI时，保证操作用户有权对相应CDI做操作，TP所代表的用户是CDI的真实用户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经过验证的账单，即管理员同意后，可以对数据库中的 CDI（即用户的存款金额）进行更改。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实施规则3：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系统执行操作时，符合责任分离原则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模型需要保证用户身份和执行代码身份一致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满足责任分离原则，用户和管理员都不能单独对存款金额进行更改，只有用户申请，管理员同意后，才能进行操作。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实施规则4：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只有可以授予TP访问规则的主体才能修改列表中相应的表项，授权主体不能执行TP操作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只有用户提出申请，才能进行 TP 操作。授权的管理员，没有执行 TP 操作的能力。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68F3A"/>
    <w:multiLevelType w:val="singleLevel"/>
    <w:tmpl w:val="C7768F3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83"/>
    <w:rsid w:val="000A1483"/>
    <w:rsid w:val="000B4CF4"/>
    <w:rsid w:val="00217E40"/>
    <w:rsid w:val="00235F34"/>
    <w:rsid w:val="002A7965"/>
    <w:rsid w:val="003065BE"/>
    <w:rsid w:val="003D2B9D"/>
    <w:rsid w:val="00586E9F"/>
    <w:rsid w:val="00624B48"/>
    <w:rsid w:val="006C0451"/>
    <w:rsid w:val="006E0149"/>
    <w:rsid w:val="007726E2"/>
    <w:rsid w:val="007C07B2"/>
    <w:rsid w:val="00807179"/>
    <w:rsid w:val="008439E2"/>
    <w:rsid w:val="008C50B3"/>
    <w:rsid w:val="0092227B"/>
    <w:rsid w:val="00986BBB"/>
    <w:rsid w:val="00A73DA1"/>
    <w:rsid w:val="00AB3A41"/>
    <w:rsid w:val="00AF14CE"/>
    <w:rsid w:val="00AF4A08"/>
    <w:rsid w:val="00B63103"/>
    <w:rsid w:val="00C16852"/>
    <w:rsid w:val="00C62630"/>
    <w:rsid w:val="00C84E4D"/>
    <w:rsid w:val="00CD16EC"/>
    <w:rsid w:val="00CD6992"/>
    <w:rsid w:val="00D107CF"/>
    <w:rsid w:val="00DD6C38"/>
    <w:rsid w:val="00DE2073"/>
    <w:rsid w:val="00EF374C"/>
    <w:rsid w:val="00F126CB"/>
    <w:rsid w:val="00FD158A"/>
    <w:rsid w:val="1B5660AE"/>
    <w:rsid w:val="1DCE0A36"/>
    <w:rsid w:val="638D3901"/>
    <w:rsid w:val="66691A78"/>
    <w:rsid w:val="7458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1311</Words>
  <Characters>7478</Characters>
  <Lines>62</Lines>
  <Paragraphs>17</Paragraphs>
  <TotalTime>0</TotalTime>
  <ScaleCrop>false</ScaleCrop>
  <LinksUpToDate>false</LinksUpToDate>
  <CharactersWithSpaces>8772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2018-12-26T17:19:00Z</dcterms:created>
  <dc:creator>国建 李</dc:creator>
  <cp:lastModifiedBy>TT</cp:lastModifiedBy>
  <dcterms:modified xsi:type="dcterms:W3CDTF">2019-12-29T07:49:37Z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