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24" w:rsidRDefault="00653A24" w:rsidP="00653A24">
      <w:pPr>
        <w:jc w:val="center"/>
        <w:rPr>
          <w:b/>
        </w:rPr>
      </w:pPr>
      <w:bookmarkStart w:id="0" w:name="_Toc95235129"/>
      <w:bookmarkStart w:id="1" w:name="_GoBack"/>
      <w:bookmarkEnd w:id="1"/>
      <w:r>
        <w:rPr>
          <w:b/>
        </w:rPr>
        <w:t>Министерство цифрового развития, связи и массовых</w:t>
      </w:r>
    </w:p>
    <w:p w:rsidR="00653A24" w:rsidRDefault="00653A24" w:rsidP="00653A24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653A24" w:rsidRDefault="00653A24" w:rsidP="00653A24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53A24" w:rsidRDefault="00653A24" w:rsidP="00653A24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653A24" w:rsidRDefault="00653A24" w:rsidP="00653A24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3A24" w:rsidRDefault="00653A24" w:rsidP="00653A24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53A24" w:rsidRDefault="00653A24" w:rsidP="00653A24">
      <w:pPr>
        <w:jc w:val="right"/>
        <w:rPr>
          <w:b/>
        </w:rPr>
      </w:pPr>
    </w:p>
    <w:p w:rsidR="00653A24" w:rsidRDefault="00653A24" w:rsidP="00653A24">
      <w:pPr>
        <w:jc w:val="center"/>
      </w:pPr>
      <w:r>
        <w:t>Кафедра «</w:t>
      </w:r>
      <w:r w:rsidR="00B777D8">
        <w:t>Системное программ</w:t>
      </w:r>
      <w:r w:rsidR="00802940">
        <w:t>ирование</w:t>
      </w:r>
      <w:r>
        <w:t>»</w:t>
      </w:r>
    </w:p>
    <w:p w:rsidR="00653A24" w:rsidRDefault="00653A24" w:rsidP="00653A24">
      <w:pPr>
        <w:ind w:left="708" w:firstLine="1"/>
        <w:jc w:val="right"/>
      </w:pPr>
    </w:p>
    <w:p w:rsidR="00653A24" w:rsidRDefault="00653A24" w:rsidP="00653A24">
      <w:pPr>
        <w:ind w:left="708" w:firstLine="1"/>
        <w:jc w:val="right"/>
      </w:pPr>
    </w:p>
    <w:p w:rsidR="00653A24" w:rsidRPr="00B777D8" w:rsidRDefault="00653A24" w:rsidP="00653A24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653A24" w:rsidRDefault="00653A24" w:rsidP="00653A24">
      <w:pPr>
        <w:jc w:val="center"/>
      </w:pPr>
      <w:r>
        <w:t>по дисциплине «Операционные системы»</w:t>
      </w:r>
    </w:p>
    <w:p w:rsidR="00653A24" w:rsidRPr="00D6688A" w:rsidRDefault="00653A24" w:rsidP="00653A24">
      <w:pPr>
        <w:jc w:val="center"/>
      </w:pPr>
      <w:r>
        <w:t>по теме «Функции получения системной информации»</w:t>
      </w: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  <w:r>
        <w:t>Выполнил: студент группы БСТ2001</w:t>
      </w:r>
    </w:p>
    <w:p w:rsidR="00653A24" w:rsidRDefault="00653A24" w:rsidP="00653A24">
      <w:pPr>
        <w:jc w:val="right"/>
      </w:pPr>
      <w:r>
        <w:t>Савкин Д. И.</w:t>
      </w:r>
    </w:p>
    <w:p w:rsidR="00653A24" w:rsidRDefault="00653A24" w:rsidP="00653A24">
      <w:pPr>
        <w:jc w:val="right"/>
        <w:rPr>
          <w:color w:val="000000"/>
          <w:sz w:val="27"/>
          <w:szCs w:val="27"/>
        </w:rPr>
      </w:pPr>
      <w:r>
        <w:t>Проверил: асс</w:t>
      </w:r>
      <w:r>
        <w:rPr>
          <w:color w:val="000000"/>
          <w:sz w:val="27"/>
          <w:szCs w:val="27"/>
        </w:rPr>
        <w:t xml:space="preserve">. каф. </w:t>
      </w:r>
      <w:r w:rsidR="00802940">
        <w:rPr>
          <w:color w:val="000000"/>
          <w:sz w:val="27"/>
          <w:szCs w:val="27"/>
        </w:rPr>
        <w:t>СП</w:t>
      </w:r>
    </w:p>
    <w:p w:rsidR="00653A24" w:rsidRDefault="00653A24" w:rsidP="00653A24">
      <w:pPr>
        <w:jc w:val="right"/>
      </w:pPr>
      <w:r>
        <w:t>Алексанян Д. А.</w:t>
      </w:r>
    </w:p>
    <w:p w:rsidR="00653A24" w:rsidRDefault="00653A24" w:rsidP="00653A24">
      <w:pPr>
        <w:jc w:val="right"/>
      </w:pPr>
    </w:p>
    <w:p w:rsidR="00653A24" w:rsidRDefault="00653A24" w:rsidP="00653A24">
      <w:pPr>
        <w:jc w:val="right"/>
      </w:pPr>
    </w:p>
    <w:p w:rsidR="00653A24" w:rsidRDefault="00653A24" w:rsidP="00653A24">
      <w:pPr>
        <w:jc w:val="center"/>
      </w:pPr>
      <w:r>
        <w:t>Москва 2022</w:t>
      </w:r>
    </w:p>
    <w:p w:rsidR="00653A24" w:rsidRDefault="00653A24" w:rsidP="00653A24">
      <w:pPr>
        <w:pStyle w:val="1"/>
      </w:pPr>
      <w:r>
        <w:lastRenderedPageBreak/>
        <w:t>Цели и задачи</w:t>
      </w:r>
      <w:bookmarkEnd w:id="0"/>
    </w:p>
    <w:p w:rsidR="00653A24" w:rsidRDefault="00653A24" w:rsidP="00653A24">
      <w:r>
        <w:t xml:space="preserve">Целью работы является получение практических навыков по программированию в </w:t>
      </w:r>
      <w:r>
        <w:rPr>
          <w:lang w:val="en-US"/>
        </w:rPr>
        <w:t>Win</w:t>
      </w:r>
      <w:r w:rsidRPr="00653A24">
        <w:t xml:space="preserve">32 </w:t>
      </w:r>
      <w:r>
        <w:rPr>
          <w:lang w:val="en-US"/>
        </w:rPr>
        <w:t>API</w:t>
      </w:r>
      <w:r>
        <w:t>.</w:t>
      </w:r>
    </w:p>
    <w:p w:rsidR="00653A24" w:rsidRDefault="00653A24" w:rsidP="00653A24">
      <w:r>
        <w:t>Задачей является разработка программного продукта, обеспечивающего получение следующей информации:</w:t>
      </w:r>
    </w:p>
    <w:p w:rsid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>имя компьютера, имя пользователя;</w:t>
      </w:r>
    </w:p>
    <w:p w:rsidR="00653A24" w:rsidRP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 xml:space="preserve">пути к системным каталогам операционной системы </w:t>
      </w:r>
      <w:r>
        <w:rPr>
          <w:lang w:val="en-US"/>
        </w:rPr>
        <w:t>Windows</w:t>
      </w:r>
      <w:r w:rsidRPr="00653A24">
        <w:t>;</w:t>
      </w:r>
    </w:p>
    <w:p w:rsid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>версия операционной системы;</w:t>
      </w:r>
    </w:p>
    <w:p w:rsid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>системные метрики (не менее 2-х метрик);</w:t>
      </w:r>
    </w:p>
    <w:p w:rsid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>системные параметры (не менее 2-х параметров);</w:t>
      </w:r>
    </w:p>
    <w:p w:rsidR="00653A24" w:rsidRDefault="00653A24" w:rsidP="00653A24">
      <w:pPr>
        <w:pStyle w:val="af0"/>
        <w:numPr>
          <w:ilvl w:val="0"/>
          <w:numId w:val="3"/>
        </w:numPr>
        <w:ind w:left="993" w:hanging="284"/>
      </w:pPr>
      <w:r>
        <w:t>функции работы со временем;</w:t>
      </w:r>
    </w:p>
    <w:p w:rsidR="005001D3" w:rsidRDefault="00653A24" w:rsidP="00653A24">
      <w:pPr>
        <w:pStyle w:val="af0"/>
        <w:numPr>
          <w:ilvl w:val="0"/>
          <w:numId w:val="3"/>
        </w:numPr>
        <w:ind w:left="993" w:hanging="284"/>
      </w:pPr>
      <w:r>
        <w:t xml:space="preserve">4 дополнительные </w:t>
      </w:r>
      <w:r>
        <w:rPr>
          <w:lang w:val="en-US"/>
        </w:rPr>
        <w:t>API-</w:t>
      </w:r>
      <w:r>
        <w:t>функции</w:t>
      </w:r>
      <w:r>
        <w:rPr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D3" w:rsidTr="005001D3">
        <w:tc>
          <w:tcPr>
            <w:tcW w:w="4785" w:type="dxa"/>
            <w:vAlign w:val="center"/>
          </w:tcPr>
          <w:p w:rsidR="005001D3" w:rsidRDefault="005001D3" w:rsidP="005001D3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4786" w:type="dxa"/>
            <w:vAlign w:val="center"/>
          </w:tcPr>
          <w:p w:rsidR="005001D3" w:rsidRDefault="005001D3" w:rsidP="005001D3">
            <w:pPr>
              <w:ind w:firstLine="0"/>
              <w:jc w:val="center"/>
            </w:pPr>
            <w:r>
              <w:t>Функция</w:t>
            </w:r>
          </w:p>
        </w:tc>
      </w:tr>
      <w:tr w:rsidR="005001D3" w:rsidTr="005001D3">
        <w:tc>
          <w:tcPr>
            <w:tcW w:w="4785" w:type="dxa"/>
            <w:vMerge w:val="restart"/>
            <w:vAlign w:val="center"/>
          </w:tcPr>
          <w:p w:rsidR="005001D3" w:rsidRPr="005001D3" w:rsidRDefault="005001D3" w:rsidP="005001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86" w:type="dxa"/>
          </w:tcPr>
          <w:p w:rsidR="005001D3" w:rsidRPr="005001D3" w:rsidRDefault="005001D3" w:rsidP="005001D3">
            <w:pPr>
              <w:pStyle w:val="a5"/>
              <w:ind w:firstLine="0"/>
              <w:rPr>
                <w:lang w:val="en-US"/>
              </w:rPr>
            </w:pPr>
            <w:r w:rsidRPr="005001D3">
              <w:rPr>
                <w:lang w:val="en-US"/>
              </w:rPr>
              <w:t>GetModuleHandle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RegisterClassA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CreateWindowExA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GetMessage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TranslateMessage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DispatchMessage</w:t>
            </w:r>
          </w:p>
        </w:tc>
      </w:tr>
      <w:tr w:rsidR="005001D3" w:rsidTr="005001D3">
        <w:tc>
          <w:tcPr>
            <w:tcW w:w="4785" w:type="dxa"/>
            <w:vMerge/>
          </w:tcPr>
          <w:p w:rsidR="005001D3" w:rsidRDefault="005001D3" w:rsidP="005001D3">
            <w:pPr>
              <w:ind w:firstLine="0"/>
            </w:pPr>
          </w:p>
        </w:tc>
        <w:tc>
          <w:tcPr>
            <w:tcW w:w="4786" w:type="dxa"/>
          </w:tcPr>
          <w:p w:rsidR="005001D3" w:rsidRPr="005001D3" w:rsidRDefault="005001D3" w:rsidP="005001D3">
            <w:pPr>
              <w:pStyle w:val="a5"/>
              <w:ind w:firstLine="0"/>
            </w:pPr>
            <w:r w:rsidRPr="005001D3">
              <w:rPr>
                <w:lang w:val="en-US"/>
              </w:rPr>
              <w:t>PostQuitMessage</w:t>
            </w:r>
          </w:p>
        </w:tc>
      </w:tr>
    </w:tbl>
    <w:p w:rsidR="005001D3" w:rsidRDefault="005001D3" w:rsidP="005001D3"/>
    <w:p w:rsidR="00653A24" w:rsidRDefault="00653A24" w:rsidP="00653A24">
      <w:pPr>
        <w:pStyle w:val="1"/>
      </w:pPr>
      <w:r>
        <w:lastRenderedPageBreak/>
        <w:t>Ход выполнения работы</w:t>
      </w:r>
    </w:p>
    <w:p w:rsidR="005001D3" w:rsidRDefault="005001D3" w:rsidP="005001D3">
      <w:r>
        <w:t>Исходный код конечного продукта представлен ниже.</w:t>
      </w:r>
    </w:p>
    <w:p w:rsidR="005001D3" w:rsidRDefault="005001D3" w:rsidP="005001D3"/>
    <w:p w:rsidR="005001D3" w:rsidRDefault="005001D3" w:rsidP="005001D3">
      <w:pPr>
        <w:ind w:firstLine="0"/>
      </w:pPr>
      <w:r>
        <w:object w:dxaOrig="9355" w:dyaOrig="10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34.1pt" o:ole="" o:borderleftcolor="this">
            <v:imagedata r:id="rId6" o:title=""/>
            <w10:borderleft type="single" width="4"/>
          </v:shape>
          <o:OLEObject Type="Embed" ProgID="Word.OpenDocumentText.12" ShapeID="_x0000_i1025" DrawAspect="Content" ObjectID="_1727265591" r:id="rId7"/>
        </w:object>
      </w:r>
    </w:p>
    <w:p w:rsidR="005001D3" w:rsidRDefault="005001D3" w:rsidP="005001D3">
      <w:pPr>
        <w:ind w:firstLine="0"/>
      </w:pPr>
      <w:r>
        <w:object w:dxaOrig="9355" w:dyaOrig="12569">
          <v:shape id="_x0000_i1026" type="#_x0000_t75" style="width:467.55pt;height:628.4pt" o:ole="" o:borderleftcolor="this">
            <v:imagedata r:id="rId8" o:title=""/>
            <w10:borderleft type="single" width="4"/>
          </v:shape>
          <o:OLEObject Type="Embed" ProgID="Word.OpenDocumentText.12" ShapeID="_x0000_i1026" DrawAspect="Content" ObjectID="_1727265592" r:id="rId9"/>
        </w:object>
      </w:r>
      <w:r w:rsidR="00373F07">
        <w:object w:dxaOrig="9355" w:dyaOrig="10568">
          <v:shape id="_x0000_i1027" type="#_x0000_t75" style="width:467.55pt;height:528.6pt" o:ole="" o:borderleftcolor="this">
            <v:imagedata r:id="rId10" o:title=""/>
            <w10:borderleft type="single" width="4"/>
          </v:shape>
          <o:OLEObject Type="Embed" ProgID="Word.OpenDocumentText.12" ShapeID="_x0000_i1027" DrawAspect="Content" ObjectID="_1727265593" r:id="rId11"/>
        </w:object>
      </w:r>
    </w:p>
    <w:p w:rsidR="005001D3" w:rsidRDefault="005001D3" w:rsidP="005001D3">
      <w:pPr>
        <w:pStyle w:val="1"/>
      </w:pPr>
      <w:r>
        <w:lastRenderedPageBreak/>
        <w:t>Заключение</w:t>
      </w:r>
    </w:p>
    <w:p w:rsidR="00653A24" w:rsidRDefault="00373F07" w:rsidP="00373F07">
      <w:r>
        <w:t>Результат работы программного продукта представлен на рисунках ниже.</w:t>
      </w:r>
    </w:p>
    <w:p w:rsidR="00653A24" w:rsidRDefault="00653A24" w:rsidP="00373F07">
      <w:pPr>
        <w:pStyle w:val="ac"/>
      </w:pPr>
      <w:r>
        <w:rPr>
          <w:noProof/>
          <w:lang w:eastAsia="ru-RU"/>
        </w:rPr>
        <w:drawing>
          <wp:inline distT="0" distB="0" distL="0" distR="0" wp14:anchorId="1E9AEBEB" wp14:editId="38594FB1">
            <wp:extent cx="5940425" cy="39815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7" w:rsidRDefault="00373F07" w:rsidP="00373F07">
      <w:pPr>
        <w:pStyle w:val="a3"/>
      </w:pPr>
      <w:r>
        <w:t>Рисунок 1 – Вывод системной информации</w:t>
      </w:r>
    </w:p>
    <w:p w:rsidR="00373F07" w:rsidRDefault="00373F07" w:rsidP="00373F07"/>
    <w:p w:rsidR="00373F07" w:rsidRDefault="00373F07" w:rsidP="00373F0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0D84F904" wp14:editId="4151C59A">
            <wp:extent cx="45593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7" w:rsidRPr="00373F07" w:rsidRDefault="00373F07" w:rsidP="00373F07">
      <w:pPr>
        <w:pStyle w:val="a3"/>
      </w:pPr>
      <w:r>
        <w:t>Рисунок 2 – Созданное графическое окно в результате вызова дополнительных функций</w:t>
      </w:r>
    </w:p>
    <w:sectPr w:rsidR="00373F07" w:rsidRPr="00373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72B7A"/>
    <w:multiLevelType w:val="hybridMultilevel"/>
    <w:tmpl w:val="49388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F6638AC"/>
    <w:multiLevelType w:val="hybridMultilevel"/>
    <w:tmpl w:val="D4869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26F3E4F"/>
    <w:multiLevelType w:val="hybridMultilevel"/>
    <w:tmpl w:val="B4583D94"/>
    <w:lvl w:ilvl="0" w:tplc="6E3667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EB"/>
    <w:rsid w:val="0001247B"/>
    <w:rsid w:val="00084A32"/>
    <w:rsid w:val="000C0A29"/>
    <w:rsid w:val="000C2781"/>
    <w:rsid w:val="0017046B"/>
    <w:rsid w:val="001B06A9"/>
    <w:rsid w:val="00373F07"/>
    <w:rsid w:val="00496933"/>
    <w:rsid w:val="004F079A"/>
    <w:rsid w:val="005001D3"/>
    <w:rsid w:val="00647C8D"/>
    <w:rsid w:val="00653A24"/>
    <w:rsid w:val="00802940"/>
    <w:rsid w:val="008619EB"/>
    <w:rsid w:val="0099742C"/>
    <w:rsid w:val="00B777D8"/>
    <w:rsid w:val="00CA2E76"/>
    <w:rsid w:val="00F13E9A"/>
    <w:rsid w:val="00F17CA7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A2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C5BC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BC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BC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FC5BC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C5BC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C5BC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Balloon Text"/>
    <w:basedOn w:val="a"/>
    <w:link w:val="af"/>
    <w:uiPriority w:val="99"/>
    <w:semiHidden/>
    <w:unhideWhenUsed/>
    <w:rsid w:val="00653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3A24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rsid w:val="00653A24"/>
    <w:pPr>
      <w:ind w:left="720"/>
      <w:contextualSpacing/>
    </w:pPr>
  </w:style>
  <w:style w:type="table" w:styleId="af1">
    <w:name w:val="Table Grid"/>
    <w:basedOn w:val="a1"/>
    <w:uiPriority w:val="59"/>
    <w:rsid w:val="005001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A2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C5BC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BC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BC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FC5BC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C5BC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C5BC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Balloon Text"/>
    <w:basedOn w:val="a"/>
    <w:link w:val="af"/>
    <w:uiPriority w:val="99"/>
    <w:semiHidden/>
    <w:unhideWhenUsed/>
    <w:rsid w:val="00653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3A24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rsid w:val="00653A24"/>
    <w:pPr>
      <w:ind w:left="720"/>
      <w:contextualSpacing/>
    </w:pPr>
  </w:style>
  <w:style w:type="table" w:styleId="af1">
    <w:name w:val="Table Grid"/>
    <w:basedOn w:val="a1"/>
    <w:uiPriority w:val="59"/>
    <w:rsid w:val="005001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2022-10-13T18:59:00Z</dcterms:created>
  <dcterms:modified xsi:type="dcterms:W3CDTF">2022-10-14T12:13:00Z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