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Tables</w:t>
      </w:r>
    </w:p>
    <w:p>
      <w:r>
        <w:rPr>
          <w:b/>
        </w:rPr>
        <w:t>Table 1. Baseline characteristics of the survival analysis cohorts.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left w:val="none" w:sz="0"/>
          <w:right w:val="none" w:sz="0"/>
          <w:insideV w:val="none" w:sz="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Characteristic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LUNG1 (n=422)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Radiogenomics (n=211)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p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SMD (largest level)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Age, median (IQR), y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68.6 (61.2–75.8)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68.0 (64.0–75.0)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0.801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0.007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Age missing, n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Male, n (%)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290 (68.7)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135 (64.0)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0.268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0.100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Stage, n (%)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&lt;0.001*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1.579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 xml:space="preserve">  I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93 (22.0)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103 (48.8)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0.583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 xml:space="preserve">  II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40 (9.5)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37 (17.5)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0.237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 xml:space="preserve">  III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288 (68.2)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17 (8.1)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1.579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 xml:space="preserve">  IV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 (0.0)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5 (2.4)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0.220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 xml:space="preserve">  Unknown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1 (0.2)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49 (23.2)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0.765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Histology, n (%)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&lt;0.001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1.937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 xml:space="preserve">  Adenocarcinoma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51 (12.1)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172 (81.5)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1.937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 xml:space="preserve">  Squamous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152 (36.0)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35 (16.6)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0.452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 xml:space="preserve">  Large cell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114 (27.0)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 (0.0)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0.860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 xml:space="preserve">  NOS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63 (14.9)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4 (1.9)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0.483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 xml:space="preserve">  Missing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42 (10.0)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 (0.0)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0.470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Event status, n (%)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373 (88.4)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63 (29.9)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&lt;0.001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1.482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Survival, S(365), KM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0.647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0.896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Survival, S(730), KM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0.403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0.817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Survival, S(1095), KM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0.313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0.744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/>
    <w:p>
      <w:r>
        <w:rPr>
          <w:b/>
        </w:rPr>
        <w:t>Table 2. Model performance: internal cross-validation and external validation.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left w:val="none" w:sz="0"/>
          <w:right w:val="none" w:sz="0"/>
          <w:insideV w:val="none" w:sz="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Model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Internal CV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External C-index (95% CI)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AUC 12m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AUC 24m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AUC 36m</w:t>
            </w:r>
          </w:p>
        </w:tc>
      </w:tr>
      <w:tr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Clinical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0.536 ± 0.028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0.593 (0.522–0.666)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0.667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0.672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0.592</w:t>
            </w:r>
          </w:p>
        </w:tc>
      </w:tr>
      <w:tr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Radiomics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0.575 ± 0.035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0.427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0.443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0.350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0.420</w:t>
            </w:r>
          </w:p>
        </w:tc>
      </w:tr>
      <w:tr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Embedding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0.550 ± 0.014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0.581 (0.504–0.650)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0.551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0.588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0.603</w:t>
            </w:r>
          </w:p>
        </w:tc>
      </w:tr>
      <w:tr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Joint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0.582 (0.565–0.598)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0.507 (0.431–0.580)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0.522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0.494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0.501</w:t>
            </w:r>
          </w:p>
        </w:tc>
      </w:tr>
    </w:tbl>
    <w:p/>
    <w:p>
      <w:r>
        <w:rPr>
          <w:b/>
        </w:rPr>
        <w:t>Table 3. Calibration slope and Brier score within the ComBat-corrected setting.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left w:val="none" w:sz="0"/>
          <w:right w:val="none" w:sz="0"/>
          <w:insideV w:val="none" w:sz="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Condition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Brier 365d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Brier 730d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Brier 1095d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Calibration slope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ComBat, original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0.1468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0.2889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0.2801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+0.815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ComBat, recalibrated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0.0884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0.1380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0.1608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/>
    <w:p>
      <w:r>
        <w:rPr>
          <w:b/>
        </w:rPr>
        <w:t>Table 4. Decomposition of cross-cohort performance loss.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left w:val="none" w:sz="0"/>
          <w:right w:val="none" w:sz="0"/>
          <w:insideV w:val="none" w:sz="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Condition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Internal CV C-index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External C-index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Delta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ComBat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0.575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0.509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-0.066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No ComBat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0.575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0.458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-0.117</w:t>
            </w:r>
          </w:p>
        </w:tc>
      </w:tr>
    </w:tbl>
    <w:p/>
    <w:p>
      <w:r>
        <w:rPr>
          <w:b/>
        </w:rPr>
        <w:t>Table 5. Stability of model components across cohorts.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left w:val="none" w:sz="0"/>
          <w:right w:val="none" w:sz="0"/>
          <w:insideV w:val="none" w:sz="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Metric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Spearman correlation of fitted Cox coefficients (LUNG1 vs Radiogenomics)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0.223 (p = 0.036)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Top-5 component overlap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1/5 (20%)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Top-10 component overlap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1/10 (10%)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Top-20 component overlap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6/20 (30%)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Median coefficient of variation across folds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0.369</w:t>
            </w:r>
          </w:p>
        </w:tc>
      </w:tr>
    </w:tbl>
    <w:p/>
    <w:p>
      <w:r>
        <w:rPr>
          <w:b/>
        </w:rPr>
        <w:t>Table 6. Stability-based feature selection intervention.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left w:val="none" w:sz="0"/>
          <w:right w:val="none" w:sz="0"/>
          <w:insideV w:val="none" w:sz="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Threshold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Components retained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Stable subset external C-index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Size-matched random subsets (mean ± SD)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Difference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|z|</w:t>
            </w:r>
          </w:p>
        </w:tc>
      </w:tr>
      <w:tr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0.15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0.5488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0.5353 ± 0.0533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+0.0135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0.25</w:t>
            </w:r>
          </w:p>
        </w:tc>
      </w:tr>
      <w:tr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0.20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0.5228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0.5477 ± 0.0411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-0.0250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0.61</w:t>
            </w:r>
          </w:p>
        </w:tc>
      </w:tr>
      <w:tr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0.25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23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0.5513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0.5122 ± 0.0618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+0.0391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0.63</w:t>
            </w:r>
          </w:p>
        </w:tc>
      </w:tr>
      <w:tr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0.30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36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0.4949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0.5409 ± 0.0514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-0.0460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0.89</w:t>
            </w:r>
          </w:p>
        </w:tc>
      </w:tr>
    </w:tbl>
    <w:p/>
    <w:p>
      <w:r>
        <w:rPr>
          <w:b/>
        </w:rPr>
        <w:t>Table 7. LUAD-CT-Survival external evaluation (binary long/short endpoint; diagnostic, not confirmatory).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left w:val="none" w:sz="0"/>
          <w:right w:val="none" w:sz="0"/>
          <w:insideV w:val="none" w:sz="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Model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AUC (95% CI)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AUC after sign reversal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Accuracy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F1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Radiomics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0.587 (0.415–0.775)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0.412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0.500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0.091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Embedding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0.525 (0.346–0.699)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0.475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0.500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0.167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Joint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0.568 (0.385–0.740)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0.432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0.500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0.000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/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