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5515 15th Ave NE, Apt #301</w:t>
      </w:r>
    </w:p>
    <w:p>
      <w:pPr>
        <w:pStyle w:val="BodyText"/>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rPr>
          <w:i/>
          <w:iCs/>
        </w:rPr>
        <w:t xml:space="preserve">2019 - 2025</w:t>
      </w:r>
    </w:p>
    <w:p>
      <w:pPr>
        <w:pStyle w:val="BodyText"/>
      </w:pPr>
      <w:r>
        <w:rPr>
          <w:b/>
          <w:bCs/>
        </w:rPr>
        <w:t xml:space="preserve">M.Sc. in Oceanography</w:t>
      </w:r>
      <w:r>
        <w:t xml:space="preserve">, University of Washington</w:t>
      </w:r>
      <w:r>
        <w:br/>
      </w:r>
      <w:r>
        <w:rPr>
          <w:i/>
          <w:iCs/>
        </w:rPr>
        <w:t xml:space="preserve">2019 - 2023</w:t>
      </w:r>
    </w:p>
    <w:p>
      <w:pPr>
        <w:pStyle w:val="BodyText"/>
      </w:pPr>
      <w:r>
        <w:rPr>
          <w:b/>
          <w:bCs/>
        </w:rPr>
        <w:t xml:space="preserve">B.A. in Marine Science</w:t>
      </w:r>
      <w:r>
        <w:t xml:space="preserve">, University of California, Berkeley</w:t>
      </w:r>
      <w:r>
        <w:br/>
      </w:r>
      <w:r>
        <w:rPr>
          <w:i/>
          <w:iCs/>
        </w:rPr>
        <w:t xml:space="preserve">2014 - 2018</w:t>
      </w:r>
    </w:p>
    <w:p>
      <w:pPr>
        <w:pStyle w:val="BodyText"/>
      </w:pPr>
      <w:r>
        <w:rPr>
          <w:b/>
          <w:bCs/>
        </w:rPr>
        <w:t xml:space="preserve">B.S. in Molecular and Environmental Biology</w:t>
      </w:r>
      <w:r>
        <w:t xml:space="preserve">, University of California, Berkeley</w:t>
      </w:r>
      <w:r>
        <w:br/>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Lab Manager</w:t>
      </w:r>
      <w:r>
        <w:t xml:space="preserve">, Koehl Lab, University of California, Berkeley</w:t>
      </w:r>
      <w:r>
        <w:br/>
      </w:r>
      <w:r>
        <w:rPr>
          <w:i/>
          <w:iCs/>
        </w:rPr>
        <w:t xml:space="preserve">2018 - 2019</w:t>
      </w:r>
      <w:r>
        <w:br/>
      </w:r>
      <w:r>
        <w:t xml:space="preserve">- Maintained live cultures of choanoflagellates and protozoa.</w:t>
      </w:r>
      <w:r>
        <w:br/>
      </w:r>
      <w:r>
        <w:t xml:space="preserve">- Managed and organized lab members, materials, and safety protocols.</w:t>
      </w:r>
      <w:r>
        <w:br/>
      </w:r>
      <w:r>
        <w:t xml:space="preserve">- Assisted visiting researchers with statistical analyses.</w:t>
      </w:r>
      <w:r>
        <w:br/>
      </w:r>
      <w:r>
        <w:t xml:space="preserve">- Tutored undergraduates in ImageJ and R programming.</w:t>
      </w:r>
    </w:p>
    <w:p>
      <w:pPr>
        <w:pStyle w:val="BodyText"/>
      </w:pPr>
      <w:r>
        <w:rPr>
          <w:b/>
          <w:bCs/>
        </w:rPr>
        <w:t xml:space="preserve">Lab Manager</w:t>
      </w:r>
      <w:r>
        <w:t xml:space="preserve">, Edwards Lab, University of California, Berkeley</w:t>
      </w:r>
      <w:r>
        <w:br/>
      </w:r>
      <w:r>
        <w:rPr>
          <w:i/>
          <w:iCs/>
        </w:rPr>
        <w:t xml:space="preserve">2018 - 2019</w:t>
      </w:r>
      <w:r>
        <w:br/>
      </w:r>
      <w:r>
        <w:t xml:space="preserve">- Planned and set up laboratory experiments.</w:t>
      </w:r>
      <w:r>
        <w:br/>
      </w:r>
      <w:r>
        <w:t xml:space="preserve">- Performed HPLC-MS sample preparation and analysis using Thermo Fusion Lumos ID-X.</w:t>
      </w:r>
      <w:r>
        <w:br/>
      </w:r>
      <w:r>
        <w:t xml:space="preserve">- Developed and maintained a lipidomics pipeline for data handling and statistical analysis.</w:t>
      </w:r>
      <w:r>
        <w:br/>
      </w:r>
      <w:r>
        <w:t xml:space="preserve">- 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1"/>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1"/>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1"/>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1"/>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2"/>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2"/>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3"/>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3"/>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3"/>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3"/>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3"/>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3"/>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3"/>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4"/>
        </w:numPr>
      </w:pPr>
      <w:r>
        <w:rPr>
          <w:b/>
          <w:bCs/>
        </w:rPr>
        <w:t xml:space="preserve">Building a robust model of peak quality for untargeted mass-spectrometry</w:t>
      </w:r>
      <w:r>
        <w:t xml:space="preserve"> </w:t>
      </w:r>
      <w:r>
        <w:t xml:space="preserve">(2023)</w:t>
      </w:r>
    </w:p>
    <w:p>
      <w:pPr>
        <w:pStyle w:val="Compact"/>
        <w:numPr>
          <w:ilvl w:val="1"/>
          <w:numId w:val="1005"/>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5"/>
        </w:numPr>
      </w:pPr>
      <w:r>
        <w:t xml:space="preserve">Seminar given at UW’s Quantitative Science Seminar</w:t>
      </w:r>
    </w:p>
    <w:p>
      <w:pPr>
        <w:pStyle w:val="Compact"/>
        <w:numPr>
          <w:ilvl w:val="0"/>
          <w:numId w:val="1004"/>
        </w:numPr>
      </w:pPr>
      <w:r>
        <w:rPr>
          <w:b/>
          <w:bCs/>
        </w:rPr>
        <w:t xml:space="preserve">Data Visualization</w:t>
      </w:r>
      <w:r>
        <w:t xml:space="preserve"> </w:t>
      </w:r>
      <w:r>
        <w:t xml:space="preserve">(2022)</w:t>
      </w:r>
    </w:p>
    <w:p>
      <w:pPr>
        <w:pStyle w:val="Compact"/>
        <w:numPr>
          <w:ilvl w:val="1"/>
          <w:numId w:val="1006"/>
        </w:numPr>
      </w:pPr>
      <w:r>
        <w:t xml:space="preserve">Workshop led at the Graduate Climate Conference</w:t>
      </w:r>
    </w:p>
    <w:p>
      <w:pPr>
        <w:pStyle w:val="Compact"/>
        <w:numPr>
          <w:ilvl w:val="0"/>
          <w:numId w:val="1004"/>
        </w:numPr>
      </w:pPr>
      <w:r>
        <w:rPr>
          <w:b/>
          <w:bCs/>
        </w:rPr>
        <w:t xml:space="preserve">Profiling R code and identifying performance bottlenecks</w:t>
      </w:r>
      <w:r>
        <w:t xml:space="preserve"> </w:t>
      </w:r>
      <w:r>
        <w:t xml:space="preserve">(2019)</w:t>
      </w:r>
    </w:p>
    <w:p>
      <w:pPr>
        <w:pStyle w:val="Compact"/>
        <w:numPr>
          <w:ilvl w:val="1"/>
          <w:numId w:val="1007"/>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08"/>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08"/>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08"/>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09"/>
        </w:numPr>
      </w:pPr>
      <w:r>
        <w:t xml:space="preserve">Achievement Rewards for College Scientists (</w:t>
      </w:r>
      <w:hyperlink r:id="rId42">
        <w:r>
          <w:rPr>
            <w:rStyle w:val="Hyperlink"/>
          </w:rPr>
          <w:t xml:space="preserve">ARCS</w:t>
        </w:r>
      </w:hyperlink>
      <w:r>
        <w:t xml:space="preserve">)</w:t>
      </w:r>
    </w:p>
    <w:p>
      <w:pPr>
        <w:pStyle w:val="Compact"/>
        <w:numPr>
          <w:ilvl w:val="0"/>
          <w:numId w:val="1009"/>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2024-10-18T18:08:39Z</dcterms:created>
  <dcterms:modified xsi:type="dcterms:W3CDTF">2024-10-18T18:08:39Z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5515 15th Ave NE, Apt #301</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