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5.png" ContentType="image/png"/>
  <Override PartName="/word/media/rId26.png" ContentType="image/png"/>
  <Override PartName="/word/media/rId61.png" ContentType="image/png"/>
  <Override PartName="/word/media/rId46.png" ContentType="image/png"/>
  <Override PartName="/word/media/rId151.png" ContentType="image/png"/>
  <Override PartName="/word/media/rId148.png" ContentType="image/png"/>
  <Override PartName="/word/media/rId1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p>
    <w:p>
      <w:pPr>
        <w:pStyle w:val="Date"/>
      </w:pPr>
      <w:r>
        <w:t xml:space="preserve">2023-06-02</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peaks,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peaks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peak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peak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peak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peaks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peaks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datasets. Colors indicate the category in which each feature was manually assigned by an expert, with “Stans only” referring to a good peak that was only visible in the standards run alongside the samples.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peak that was only visible in the standards run alongside the samples.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GPF values implying that a large majority of the good peaks passed the threshold with very little noise included. The XCMS metrics performed slightly worse, with FDR values in the 10-15% range and GPF values closer to 75%. The two-parameter model performed worst when tested internally, with an FDR of about 20% and %GPF also around 75% (Figure 2). However, when the models were trained on a different dataset than the one they were used to predict classifications for, all models had similar performance with %FDR around 10-25 and %GPF around 60-80. The model trained on MESOSCOPE and tested on Falkor had consistently higher values, indicating that it was favoring more peaks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peaks found (GPF) plotted across different subsets of model parameters. Lower %FDR indicates a smaller fraction of false positives among those peaks the model categorized as “Good” 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30" name="Picture"/>
            <a:graphic>
              <a:graphicData uri="http://schemas.openxmlformats.org/drawingml/2006/picture">
                <pic:pic>
                  <pic:nvPicPr>
                    <pic:cNvPr descr="figures/fdr_gp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peaks found (GPF) plotted across different subsets of model parameters. Lower %FDR indicates a smaller fraction of false positives among those peaks the model categorized as</w:t>
      </w:r>
      <w:r>
        <w:t xml:space="preserve"> </w:t>
      </w:r>
      <w:r>
        <w:t xml:space="preserve">“</w:t>
      </w:r>
      <w:r>
        <w:t xml:space="preserve">Good</w:t>
      </w:r>
      <w:r>
        <w:t xml:space="preserve">”</w:t>
      </w:r>
      <w:r>
        <w:t xml:space="preserve"> </w:t>
      </w:r>
      <w:r>
        <w:t xml:space="preserve">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When compared in ranked space, we found an intensification of the effect described previously,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peak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GPF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GPF=100%,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peaks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peaks,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peaks making it past this threshold. In both the Falkor and MESOSCOPE datasets, less than half of the good peaks were labeled as such, with actual values of 39.4% and 26.5%, respectively. Since we did not label the complete dataset for CultureData and Pttime, we cannot accurately calculate the %GPF but expect it to be in a similar range (Figure 4).</w:t>
      </w:r>
    </w:p>
    <w:p>
      <w:pPr>
        <w:pStyle w:val="CaptionedFigure"/>
      </w:pPr>
      <w:r>
        <w:drawing>
          <wp:inline>
            <wp:extent cx="2752374" cy="3669832"/>
            <wp:effectExtent b="0" l="0" r="0" t="0"/>
            <wp:docPr descr="Figure 4: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 title="" id="39" name="Picture"/>
            <a:graphic>
              <a:graphicData uri="http://schemas.openxmlformats.org/drawingml/2006/picture">
                <pic:pic>
                  <pic:nvPicPr>
                    <pic:cNvPr descr="figures/fdr_gp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peaks were removed from this analysis. Good features were most commonly found to have their highest concentrations at the DCM or the surface, rather than being fixed with respect to depth. Of the 182 good peaks,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peaks corresponded to instrument noise, which we did not expect to have any biological trend. Further investigation of a few randomly selected bad features with a biological difference revealed the reason behind this: most of those investigated were actually tails of other peaks.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peaks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peaks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peaks was also illustrated visually with non-metric multidimensional scaling (NMDS) plots (Figure XX). In these common exploratory plots, the features with likelihoods above 50% strongly separated by depth while lower thresholds disguised the true signal and had higher stress values. Performing an NMDS on the manually-identified Good peaks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4"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peaks found (GPF, also known as recall or sensitivity) and the percentage of bad peaks included or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Of course, this approach inherits all the difficulties of summary statistic calculations. The authors spent many hours discussing the implications of differences between mean and median values, but in general this approach produced more confidence than any single-file EIC.</w:t>
      </w:r>
    </w:p>
    <w:bookmarkStart w:id="52" w:name="X13b592fdb80f0175b3a015601ebe2cd5a748477"/>
    <w:p>
      <w:pPr>
        <w:pStyle w:val="Heading3"/>
      </w:pPr>
      <w:r>
        <w:t xml:space="preserve">Two-parameter logistic regression model with raw data metrics showed the most reliable performance</w:t>
      </w:r>
    </w:p>
    <w:p>
      <w:pPr>
        <w:pStyle w:val="FirstParagraph"/>
      </w:pPr>
      <w:r>
        <w:t xml:space="preserve">These two measures of success were then used to explore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The model’s performance is similar to the highly complex convolutional neural networks currently implemented in the literature.</w:t>
      </w:r>
      <w:r>
        <w:t xml:space="preserve"> </w:t>
      </w:r>
      <w:r>
        <w:t xml:space="preserve">Guo et al. (2021)</w:t>
      </w:r>
      <w:r>
        <w:t xml:space="preserve"> </w:t>
      </w:r>
      <w:r>
        <w:t xml:space="preserve">presented EVA and reported an accuracy of 90-95%, a range inclusive of our accuracy on both the Falkor (92.1%) and MESOSCOPE (94.4%) when using the two-parameter model with a likelihood threshold of 0.5. However, we note that accuracy alone can be a highly misleading statistic to report when working with datasets as unbalanced as these because very high accuracy can be obtained by simply classifying everything as bad, with a strong incentive to actually</w:t>
      </w:r>
      <w:r>
        <w:t xml:space="preserve"> </w:t>
      </w:r>
      <w:r>
        <w:rPr>
          <w:iCs/>
          <w:i/>
        </w:rPr>
        <w:t xml:space="preserve">increase</w:t>
      </w:r>
      <w:r>
        <w:t xml:space="preserve"> </w:t>
      </w:r>
      <w:r>
        <w:t xml:space="preserve">the number of bad peaks detected while doing so. This strategy, when applied to our data, returned accuracies in the 80-90% range despite being a useless classifier for downstream analysis. This is perhaps a slightly facetious argument, but many of the single-parameter logistic models we tested never exceeded a 50% likelihood and essentially functioned as this type of classifier (Supp figure XX).</w:t>
      </w:r>
    </w:p>
    <w:p>
      <w:pPr>
        <w:pStyle w:val="BodyText"/>
      </w:pPr>
      <w:r>
        <w:t xml:space="preserve">The class imbalance is partially why we chose to measure GPF and FDR instead of total accuracy. When reported, our model performs similarly on both metrics, albeit with a more limited application to HILIC-Orbitrap data. Compared to the peakonly algorithm of</w:t>
      </w:r>
      <w:r>
        <w:t xml:space="preserve"> </w:t>
      </w:r>
      <w:r>
        <w:t xml:space="preserve">Melnikov, Tsentalovich, and Yanshole (2020)</w:t>
      </w:r>
      <w:r>
        <w:t xml:space="preserve">, we obtained higher accuracy scores (they report an accuracy of 89%) and higher recall (peakonly’s recall was also 89%, while recall (%GPF) on our data was 94.6% and 97.7% for the Falkor and MESOSCOPE datasets, respectively). However, peakonly outperforms our model in precision with an FDR of 3% while our final FDR was 4.4% for the Falkor dataset and 4.1% for MESOSCOPE.</w:t>
      </w:r>
    </w:p>
    <w:p>
      <w:pPr>
        <w:pStyle w:val="BodyText"/>
      </w:pPr>
      <w:r>
        <w:t xml:space="preserve">Gloaguen, Kirwan, and Beule (2022)</w:t>
      </w:r>
      <w:r>
        <w:t xml:space="preserve"> </w:t>
      </w:r>
      <w:r>
        <w:t xml:space="preserve">later introduced NeatMS, another CNN, and compared it directly to peakonly to claim equivalent or superior performance across a range of dilution factors. However, they do not report total precision or recall metrics in a comprehensive untargeted way but instead focus only on assessing the model’s performance on known chemical standards. Additionally, they report a percentage of standards found for the peakonly model applied to their data and find that its performance is significantly lower (79.4%) than the recall reported in</w:t>
      </w:r>
      <w:r>
        <w:t xml:space="preserve"> </w:t>
      </w:r>
      <w:r>
        <w:t xml:space="preserve">Melnikov, Tsentalovich, and Yanshole (2020)</w:t>
      </w:r>
      <w:r>
        <w:t xml:space="preserve">, perhaps indicating that the peakonly model is still overfit.</w:t>
      </w:r>
    </w:p>
    <w:p>
      <w:pPr>
        <w:pStyle w:val="BodyText"/>
      </w:pPr>
      <w:r>
        <w:t xml:space="preserve">We would argue that the deep learning models, while promising, do not currently show significant enough improvement over a simple logistic model to justify their black-box nature. In particular, they provide no way to control the tradeoff between false positives and false negatives and no relative ranking of individual MF quality beyond the broad bins into which they are placed. [This is spicy, might be better to soften it a bit?]</w:t>
      </w:r>
    </w:p>
    <w:p>
      <w:pPr>
        <w:pStyle w:val="BodyText"/>
      </w:pPr>
      <w:r>
        <w:t xml:space="preserve">The two metrics in the final model were derived from the raw EIC data rather than any summary statistic calculated by XCMS automatically and were implemented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w:t>
      </w:r>
    </w:p>
    <w:p>
      <w:pPr>
        <w:pStyle w:val="BodyText"/>
      </w:pPr>
      <w:r>
        <w:t xml:space="preserve">We were surprised at the poor performance of several other metrics. The isotope information in particular was expected to be a very strong predictor of peak quality given previous work that uses this metric extensively.</w:t>
      </w:r>
      <w:r>
        <w:t xml:space="preserve">(Libiseller et al. 2015; Treutler and Neumann 2016; El Abiead et al. 2021)</w:t>
      </w:r>
      <w:r>
        <w:t xml:space="preserve"> </w:t>
      </w:r>
      <w:r>
        <w:t xml:space="preserve">We learned that many noise peaks still have reliable isotopes (perhaps unsurprising, given that the noise is in fact often caused by solvents or contaminants that are still chemical in nature) and that many real peaks are simply too low-intensity to have them in this kind of dilute environmental sample. We also showed that the automatically calculated SNR parameter from XCMS is not especially useful in distinguishing signal from noise. After inspecting a selection of peaks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 Finally, we were surprised to find essentially no predictive power offered by peak area or intensity, with good peaks distributed almost identically to the bad peaks in this space. This cautions strongly against an arbitrarily-decided intensity threshold for winnowing down the number of MFs, in agreement with previous work.</w:t>
      </w:r>
      <w:r>
        <w:t xml:space="preserve">(Houriet et al. 2022; Barupal et al. 2021)</w:t>
      </w:r>
    </w:p>
    <w:p>
      <w:pPr>
        <w:pStyle w:val="BodyText"/>
      </w:pPr>
      <w:r>
        <w:t xml:space="preserve">RSD/CV problems also noted by</w:t>
      </w:r>
      <w:r>
        <w:t xml:space="preserve"> </w:t>
      </w:r>
      <w:r>
        <w:t xml:space="preserve">Gloaguen, Kirwan, and Beule (2022)</w:t>
      </w:r>
      <w:r>
        <w:t xml:space="preserve">!</w:t>
      </w:r>
    </w:p>
    <w:p>
      <w:pPr>
        <w:pStyle w:val="BodyText"/>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XX). One important caveat to note is that for the partially-labelled CultureData and Pttime datasets, there exists an uncontrolled degree of experimenter bias because the MS expert responsible for labeling did know that these peaks were all expected to be good. However, given that we do still see poor-quality peaks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XX).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2"/>
    <w:bookmarkStart w:id="53"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peaks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peak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3"/>
    <w:bookmarkEnd w:id="54"/>
    <w:bookmarkStart w:id="55" w:name="conclusions-1"/>
    <w:p>
      <w:pPr>
        <w:pStyle w:val="Heading2"/>
      </w:pPr>
      <w:r>
        <w:t xml:space="preserve">Conclusions</w:t>
      </w:r>
    </w:p>
    <w:p>
      <w:pPr>
        <w:pStyle w:val="FirstParagraph"/>
      </w:pPr>
      <w:r>
        <w:t xml:space="preserve">The large number of noise peaks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5"/>
    <w:bookmarkStart w:id="73" w:name="methods"/>
    <w:p>
      <w:pPr>
        <w:pStyle w:val="Heading2"/>
      </w:pPr>
      <w:r>
        <w:t xml:space="preserve">Methods</w:t>
      </w:r>
    </w:p>
    <w:bookmarkStart w:id="56"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6"/>
    <w:bookmarkStart w:id="57"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57"/>
    <w:bookmarkStart w:id="58"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58"/>
    <w:bookmarkStart w:id="59"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59"/>
    <w:bookmarkStart w:id="60"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0"/>
    <w:bookmarkStart w:id="64"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peak (Figure 7). We also decided to ignore missing values and linearly interpolate between known data points rather than filling with zeroes. These EICs were then shown to an MS expert for classification into one of 4 categories: Good, Bad, Ambiguous, or Stans only if the peak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colored by the depth from which the biological sample was taken. DCM = deep chlorophyll maximum, approximately 110 meters." title="" id="62" name="Picture"/>
            <a:graphic>
              <a:graphicData uri="http://schemas.openxmlformats.org/drawingml/2006/picture">
                <pic:pic>
                  <pic:nvPicPr>
                    <pic:cNvPr descr="figures/somegood_somebad_depthcolor_chroms.png" id="63" name="Picture"/>
                    <pic:cNvPicPr>
                      <a:picLocks noChangeArrowheads="1" noChangeAspect="1"/>
                    </pic:cNvPicPr>
                  </pic:nvPicPr>
                  <pic:blipFill>
                    <a:blip r:embed="rId61"/>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colored by the depth from which the biological sample was taken. DCM = deep chlorophyll maximum, approximately 110 meters.</w:t>
      </w:r>
    </w:p>
    <w:bookmarkEnd w:id="64"/>
    <w:bookmarkStart w:id="68"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peak was found, but could not be supplied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6" name="Picture"/>
            <a:graphic>
              <a:graphicData uri="http://schemas.openxmlformats.org/drawingml/2006/picture">
                <pic:pic>
                  <pic:nvPicPr>
                    <pic:cNvPr descr="figures/peakmetrics_singlechrom.png" id="67" name="Picture"/>
                    <pic:cNvPicPr>
                      <a:picLocks noChangeArrowheads="1" noChangeAspect="1"/>
                    </pic:cNvPicPr>
                  </pic:nvPicPr>
                  <pic:blipFill>
                    <a:blip r:embed="rId65"/>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68"/>
    <w:bookmarkStart w:id="69"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peaks found (GPF,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peaks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69"/>
    <w:bookmarkStart w:id="70"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peaks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peaks.</w:t>
      </w:r>
    </w:p>
    <w:bookmarkEnd w:id="70"/>
    <w:bookmarkStart w:id="72"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peaks manually annotated as good.</w:t>
      </w:r>
    </w:p>
    <w:p>
      <w:pPr>
        <w:pStyle w:val="BodyText"/>
      </w:pPr>
      <w:r>
        <w:t xml:space="preserve">All analyses were run in R, version 4.2.2, and code is available on the Github at</w:t>
      </w:r>
      <w:r>
        <w:t xml:space="preserve"> </w:t>
      </w:r>
      <w:hyperlink r:id="rId71">
        <w:r>
          <w:rPr>
            <w:rStyle w:val="Hyperlink"/>
          </w:rPr>
          <w:t xml:space="preserve">https://github.com/wkumler/MS_metrics</w:t>
        </w:r>
      </w:hyperlink>
      <w:r>
        <w:t xml:space="preserve">.</w:t>
      </w:r>
      <w:r>
        <w:t xml:space="preserve">(R Core Team 2022)</w:t>
      </w:r>
    </w:p>
    <w:bookmarkEnd w:id="72"/>
    <w:bookmarkEnd w:id="73"/>
    <w:bookmarkStart w:id="74"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GPF: Good Peaks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4"/>
    <w:bookmarkStart w:id="84" w:name="declarations"/>
    <w:p>
      <w:pPr>
        <w:pStyle w:val="Heading2"/>
      </w:pPr>
      <w:r>
        <w:t xml:space="preserve">Declarations</w:t>
      </w:r>
    </w:p>
    <w:bookmarkStart w:id="75" w:name="Xd182db0490b2de20bd2b4e4cc8698599182035f"/>
    <w:p>
      <w:pPr>
        <w:pStyle w:val="Heading3"/>
      </w:pPr>
      <w:r>
        <w:t xml:space="preserve">Ethics approval and consent to participate</w:t>
      </w:r>
    </w:p>
    <w:p>
      <w:pPr>
        <w:pStyle w:val="FirstParagraph"/>
      </w:pPr>
      <w:r>
        <w:t xml:space="preserve">Not applicable</w:t>
      </w:r>
    </w:p>
    <w:bookmarkEnd w:id="75"/>
    <w:bookmarkStart w:id="76" w:name="consent-for-publication"/>
    <w:p>
      <w:pPr>
        <w:pStyle w:val="Heading3"/>
      </w:pPr>
      <w:r>
        <w:t xml:space="preserve">Consent for publication</w:t>
      </w:r>
    </w:p>
    <w:p>
      <w:pPr>
        <w:pStyle w:val="FirstParagraph"/>
      </w:pPr>
      <w:r>
        <w:t xml:space="preserve">Not applicable</w:t>
      </w:r>
    </w:p>
    <w:bookmarkEnd w:id="76"/>
    <w:bookmarkStart w:id="79"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77">
        <w:r>
          <w:rPr>
            <w:rStyle w:val="Hyperlink"/>
          </w:rPr>
          <w:t xml:space="preserve">http://dx.doi.org/[blah]</w:t>
        </w:r>
      </w:hyperlink>
      <w:r>
        <w:t xml:space="preserve">, while Pttime is located under Project ID PR001317 and can be accessed directly using its Project DOI:</w:t>
      </w:r>
      <w:r>
        <w:t xml:space="preserve"> </w:t>
      </w:r>
      <w:hyperlink r:id="rId78">
        <w:r>
          <w:rPr>
            <w:rStyle w:val="Hyperlink"/>
          </w:rPr>
          <w:t xml:space="preserve">http://dx.doi.org/10.21228/M8GH6P</w:t>
        </w:r>
      </w:hyperlink>
      <w:r>
        <w:t xml:space="preserve">. Code and other raw data is available on the GitHub repository at</w:t>
      </w:r>
      <w:r>
        <w:t xml:space="preserve"> </w:t>
      </w:r>
      <w:hyperlink r:id="rId71">
        <w:r>
          <w:rPr>
            <w:rStyle w:val="Hyperlink"/>
          </w:rPr>
          <w:t xml:space="preserve">https://github.com/wkumler/MS_metrics</w:t>
        </w:r>
      </w:hyperlink>
      <w:r>
        <w:t xml:space="preserve">. The manuscript has been rendered as a single R Markdown document with analyses contained within for reproducibility.</w:t>
      </w:r>
    </w:p>
    <w:bookmarkEnd w:id="79"/>
    <w:bookmarkStart w:id="80" w:name="competing-interests"/>
    <w:p>
      <w:pPr>
        <w:pStyle w:val="Heading3"/>
      </w:pPr>
      <w:r>
        <w:t xml:space="preserve">Competing interests</w:t>
      </w:r>
    </w:p>
    <w:p>
      <w:pPr>
        <w:pStyle w:val="FirstParagraph"/>
      </w:pPr>
      <w:r>
        <w:t xml:space="preserve">The authors declare that they have no competing interests</w:t>
      </w:r>
    </w:p>
    <w:bookmarkEnd w:id="80"/>
    <w:bookmarkStart w:id="81" w:name="funding"/>
    <w:p>
      <w:pPr>
        <w:pStyle w:val="Heading3"/>
      </w:pPr>
      <w:r>
        <w:t xml:space="preserve">Funding</w:t>
      </w:r>
    </w:p>
    <w:p>
      <w:pPr>
        <w:pStyle w:val="FirstParagraph"/>
      </w:pPr>
      <w:r>
        <w:t xml:space="preserve">[TBD, get from Anitra. eScience?]</w:t>
      </w:r>
    </w:p>
    <w:bookmarkEnd w:id="81"/>
    <w:bookmarkStart w:id="82" w:name="authors-contributions"/>
    <w:p>
      <w:pPr>
        <w:pStyle w:val="Heading3"/>
      </w:pPr>
      <w:r>
        <w:t xml:space="preserve">Authors’ contributions</w:t>
      </w:r>
    </w:p>
    <w:bookmarkEnd w:id="82"/>
    <w:bookmarkStart w:id="83" w:name="acknowledgements"/>
    <w:p>
      <w:pPr>
        <w:pStyle w:val="Heading3"/>
      </w:pPr>
      <w:r>
        <w:t xml:space="preserve">Acknowledgements</w:t>
      </w:r>
    </w:p>
    <w:bookmarkEnd w:id="83"/>
    <w:bookmarkEnd w:id="84"/>
    <w:bookmarkStart w:id="144" w:name="references"/>
    <w:p>
      <w:pPr>
        <w:pStyle w:val="Heading2"/>
      </w:pPr>
      <w:r>
        <w:t xml:space="preserve">References</w:t>
      </w:r>
    </w:p>
    <w:bookmarkStart w:id="143" w:name="refs"/>
    <w:bookmarkStart w:id="86"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5">
        <w:r>
          <w:rPr>
            <w:rStyle w:val="Hyperlink"/>
          </w:rPr>
          <w:t xml:space="preserve">https://doi.org/10.1002/9781118445112.stat07841</w:t>
        </w:r>
      </w:hyperlink>
      <w:r>
        <w:t xml:space="preserve">.</w:t>
      </w:r>
    </w:p>
    <w:bookmarkEnd w:id="86"/>
    <w:bookmarkStart w:id="88"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87">
        <w:r>
          <w:rPr>
            <w:rStyle w:val="Hyperlink"/>
          </w:rPr>
          <w:t xml:space="preserve">https://doi.org/10.1016/j.chroma.2006.05.019</w:t>
        </w:r>
      </w:hyperlink>
      <w:r>
        <w:t xml:space="preserve">.</w:t>
      </w:r>
    </w:p>
    <w:bookmarkEnd w:id="88"/>
    <w:bookmarkStart w:id="90"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89">
        <w:r>
          <w:rPr>
            <w:rStyle w:val="Hyperlink"/>
          </w:rPr>
          <w:t xml:space="preserve">https://doi.org/10.1029/2021GB007115</w:t>
        </w:r>
      </w:hyperlink>
      <w:r>
        <w:t xml:space="preserve">.</w:t>
      </w:r>
    </w:p>
    <w:bookmarkEnd w:id="90"/>
    <w:bookmarkStart w:id="92"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1">
        <w:r>
          <w:rPr>
            <w:rStyle w:val="Hyperlink"/>
          </w:rPr>
          <w:t xml:space="preserve">https://doi.org/10.3389/fpubh.2021.653599</w:t>
        </w:r>
      </w:hyperlink>
      <w:r>
        <w:t xml:space="preserve">.</w:t>
      </w:r>
    </w:p>
    <w:bookmarkEnd w:id="92"/>
    <w:bookmarkStart w:id="94"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3">
        <w:r>
          <w:rPr>
            <w:rStyle w:val="Hyperlink"/>
          </w:rPr>
          <w:t xml:space="preserve">https://doi.org/10.1111/j.2517-6161.1995.tb02031.x</w:t>
        </w:r>
      </w:hyperlink>
      <w:r>
        <w:t xml:space="preserve">.</w:t>
      </w:r>
    </w:p>
    <w:bookmarkEnd w:id="94"/>
    <w:bookmarkStart w:id="96"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5">
        <w:r>
          <w:rPr>
            <w:rStyle w:val="Hyperlink"/>
          </w:rPr>
          <w:t xml:space="preserve">https://doi.org/10.1093/bioinformatics/btq441</w:t>
        </w:r>
      </w:hyperlink>
      <w:r>
        <w:t xml:space="preserve">.</w:t>
      </w:r>
    </w:p>
    <w:bookmarkEnd w:id="96"/>
    <w:bookmarkStart w:id="98"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97">
        <w:r>
          <w:rPr>
            <w:rStyle w:val="Hyperlink"/>
          </w:rPr>
          <w:t xml:space="preserve">https://doi.org/10.1128/mSystems.00896-20</w:t>
        </w:r>
      </w:hyperlink>
      <w:r>
        <w:t xml:space="preserve">.</w:t>
      </w:r>
    </w:p>
    <w:bookmarkEnd w:id="98"/>
    <w:bookmarkStart w:id="100"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99">
        <w:r>
          <w:rPr>
            <w:rStyle w:val="Hyperlink"/>
          </w:rPr>
          <w:t xml:space="preserve">https://doi.org/10.1021/acs.analchem.7b04400</w:t>
        </w:r>
      </w:hyperlink>
      <w:r>
        <w:t xml:space="preserve">.</w:t>
      </w:r>
    </w:p>
    <w:bookmarkEnd w:id="100"/>
    <w:bookmarkStart w:id="102"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1">
        <w:r>
          <w:rPr>
            <w:rStyle w:val="Hyperlink"/>
          </w:rPr>
          <w:t xml:space="preserve">https://doi.org/10.1080/00401706.1964.10490181</w:t>
        </w:r>
      </w:hyperlink>
      <w:r>
        <w:t xml:space="preserve">.</w:t>
      </w:r>
    </w:p>
    <w:bookmarkEnd w:id="102"/>
    <w:bookmarkStart w:id="104"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3">
        <w:r>
          <w:rPr>
            <w:rStyle w:val="Hyperlink"/>
          </w:rPr>
          <w:t xml:space="preserve">https://doi.org/10.3389/fmars.2022.864796</w:t>
        </w:r>
      </w:hyperlink>
      <w:r>
        <w:t xml:space="preserve">.</w:t>
      </w:r>
    </w:p>
    <w:bookmarkEnd w:id="104"/>
    <w:bookmarkStart w:id="106"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5">
        <w:r>
          <w:rPr>
            <w:rStyle w:val="Hyperlink"/>
          </w:rPr>
          <w:t xml:space="preserve">https://doi.org/10.1093/bioinformatics/btab231</w:t>
        </w:r>
      </w:hyperlink>
      <w:r>
        <w:t xml:space="preserve">.</w:t>
      </w:r>
    </w:p>
    <w:bookmarkEnd w:id="106"/>
    <w:bookmarkStart w:id="108"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07">
        <w:r>
          <w:rPr>
            <w:rStyle w:val="Hyperlink"/>
          </w:rPr>
          <w:t xml:space="preserve">https://doi.org/10.1016/j.jchromb.2019.04.009</w:t>
        </w:r>
      </w:hyperlink>
      <w:r>
        <w:t xml:space="preserve">.</w:t>
      </w:r>
    </w:p>
    <w:bookmarkEnd w:id="108"/>
    <w:bookmarkStart w:id="110"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09">
        <w:r>
          <w:rPr>
            <w:rStyle w:val="Hyperlink"/>
          </w:rPr>
          <w:t xml:space="preserve">https://doi.org/10.1021/acs.analchem.1c02220</w:t>
        </w:r>
      </w:hyperlink>
      <w:r>
        <w:t xml:space="preserve">.</w:t>
      </w:r>
    </w:p>
    <w:bookmarkEnd w:id="110"/>
    <w:bookmarkStart w:id="112"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1">
        <w:r>
          <w:rPr>
            <w:rStyle w:val="Hyperlink"/>
          </w:rPr>
          <w:t xml:space="preserve">https://doi.org/10.1021/acs.analchem.1c01309</w:t>
        </w:r>
      </w:hyperlink>
      <w:r>
        <w:t xml:space="preserve">.</w:t>
      </w:r>
    </w:p>
    <w:bookmarkEnd w:id="112"/>
    <w:bookmarkStart w:id="114"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3">
        <w:r>
          <w:rPr>
            <w:rStyle w:val="Hyperlink"/>
          </w:rPr>
          <w:t xml:space="preserve">https://doi.org/10.1128/mSystems.01334-20</w:t>
        </w:r>
      </w:hyperlink>
      <w:r>
        <w:t xml:space="preserve">.</w:t>
      </w:r>
    </w:p>
    <w:bookmarkEnd w:id="114"/>
    <w:bookmarkStart w:id="116"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5">
        <w:r>
          <w:rPr>
            <w:rStyle w:val="Hyperlink"/>
          </w:rPr>
          <w:t xml:space="preserve">https://doi.org/10.1021/acs.analchem.2c04088</w:t>
        </w:r>
      </w:hyperlink>
      <w:r>
        <w:t xml:space="preserve">.</w:t>
      </w:r>
    </w:p>
    <w:bookmarkEnd w:id="116"/>
    <w:bookmarkStart w:id="118"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17">
        <w:r>
          <w:rPr>
            <w:rStyle w:val="Hyperlink"/>
          </w:rPr>
          <w:t xml:space="preserve">https://doi.org/10.1021/ac902361f</w:t>
        </w:r>
      </w:hyperlink>
      <w:r>
        <w:t xml:space="preserve">.</w:t>
      </w:r>
    </w:p>
    <w:bookmarkEnd w:id="118"/>
    <w:bookmarkStart w:id="120"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19">
        <w:r>
          <w:rPr>
            <w:rStyle w:val="Hyperlink"/>
          </w:rPr>
          <w:t xml:space="preserve">https://doi.org/10.1016/j.marchem.2015.06.029</w:t>
        </w:r>
      </w:hyperlink>
      <w:r>
        <w:t xml:space="preserve">.</w:t>
      </w:r>
    </w:p>
    <w:bookmarkEnd w:id="120"/>
    <w:bookmarkStart w:id="122"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1">
        <w:r>
          <w:rPr>
            <w:rStyle w:val="Hyperlink"/>
          </w:rPr>
          <w:t xml:space="preserve">https://doi.org/10.1186/s12859-015-0562-8</w:t>
        </w:r>
      </w:hyperlink>
      <w:r>
        <w:t xml:space="preserve">.</w:t>
      </w:r>
    </w:p>
    <w:bookmarkEnd w:id="122"/>
    <w:bookmarkStart w:id="124"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3">
        <w:r>
          <w:rPr>
            <w:rStyle w:val="Hyperlink"/>
          </w:rPr>
          <w:t xml:space="preserve">https://doi.org/10.1021/acs.analchem.9b04811</w:t>
        </w:r>
      </w:hyperlink>
      <w:r>
        <w:t xml:space="preserve">.</w:t>
      </w:r>
    </w:p>
    <w:bookmarkEnd w:id="124"/>
    <w:bookmarkStart w:id="126"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25">
        <w:r>
          <w:rPr>
            <w:rStyle w:val="Hyperlink"/>
          </w:rPr>
          <w:t xml:space="preserve">https://doi.org/10.3390/metabo10040162</w:t>
        </w:r>
      </w:hyperlink>
      <w:r>
        <w:t xml:space="preserve">.</w:t>
      </w:r>
    </w:p>
    <w:bookmarkEnd w:id="126"/>
    <w:bookmarkStart w:id="128"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27">
        <w:r>
          <w:rPr>
            <w:rStyle w:val="Hyperlink"/>
          </w:rPr>
          <w:t xml:space="preserve">https://doi.org/10.1021/acs.analchem.7b01069</w:t>
        </w:r>
      </w:hyperlink>
      <w:r>
        <w:t xml:space="preserve">.</w:t>
      </w:r>
    </w:p>
    <w:bookmarkEnd w:id="128"/>
    <w:bookmarkStart w:id="130"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29">
        <w:r>
          <w:rPr>
            <w:rStyle w:val="Hyperlink"/>
          </w:rPr>
          <w:t xml:space="preserve">https://doi.org/10.1021/acs.analchem.7b00947</w:t>
        </w:r>
      </w:hyperlink>
      <w:r>
        <w:t xml:space="preserve">.</w:t>
      </w:r>
    </w:p>
    <w:bookmarkEnd w:id="130"/>
    <w:bookmarkStart w:id="132"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1">
        <w:r>
          <w:rPr>
            <w:rStyle w:val="Hyperlink"/>
          </w:rPr>
          <w:t xml:space="preserve">https://cran.r-project.org/package=vegan</w:t>
        </w:r>
      </w:hyperlink>
      <w:r>
        <w:t xml:space="preserve">.</w:t>
      </w:r>
    </w:p>
    <w:bookmarkEnd w:id="132"/>
    <w:bookmarkStart w:id="134"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3">
        <w:r>
          <w:rPr>
            <w:rStyle w:val="Hyperlink"/>
          </w:rPr>
          <w:t xml:space="preserve">https://doi.org/10.3390/metabo12020137</w:t>
        </w:r>
      </w:hyperlink>
      <w:r>
        <w:t xml:space="preserve">.</w:t>
      </w:r>
    </w:p>
    <w:bookmarkEnd w:id="134"/>
    <w:bookmarkStart w:id="136"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35">
        <w:r>
          <w:rPr>
            <w:rStyle w:val="Hyperlink"/>
          </w:rPr>
          <w:t xml:space="preserve">https://www.r-project.org/</w:t>
        </w:r>
      </w:hyperlink>
      <w:r>
        <w:t xml:space="preserve">.</w:t>
      </w:r>
    </w:p>
    <w:bookmarkEnd w:id="136"/>
    <w:bookmarkStart w:id="138"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37">
        <w:r>
          <w:rPr>
            <w:rStyle w:val="Hyperlink"/>
          </w:rPr>
          <w:t xml:space="preserve">https://doi.org/10.1021/ac051437y</w:t>
        </w:r>
      </w:hyperlink>
      <w:r>
        <w:t xml:space="preserve">.</w:t>
      </w:r>
    </w:p>
    <w:bookmarkEnd w:id="138"/>
    <w:bookmarkStart w:id="140"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39">
        <w:r>
          <w:rPr>
            <w:rStyle w:val="Hyperlink"/>
          </w:rPr>
          <w:t xml:space="preserve">https://doi.org/10.1186/1471-2105-9-504</w:t>
        </w:r>
      </w:hyperlink>
      <w:r>
        <w:t xml:space="preserve">.</w:t>
      </w:r>
    </w:p>
    <w:bookmarkEnd w:id="140"/>
    <w:bookmarkStart w:id="142"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1">
        <w:r>
          <w:rPr>
            <w:rStyle w:val="Hyperlink"/>
          </w:rPr>
          <w:t xml:space="preserve">https://doi.org/10.3390/metabo6040037</w:t>
        </w:r>
      </w:hyperlink>
      <w:r>
        <w:t xml:space="preserve">.</w:t>
      </w:r>
    </w:p>
    <w:bookmarkEnd w:id="142"/>
    <w:bookmarkEnd w:id="143"/>
    <w:bookmarkEnd w:id="144"/>
    <w:bookmarkStart w:id="154"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46" name="Picture"/>
            <a:graphic>
              <a:graphicData uri="http://schemas.openxmlformats.org/drawingml/2006/picture">
                <pic:pic>
                  <pic:nvPicPr>
                    <pic:cNvPr descr="supplement/suppfig_model_param_estimates.png" id="147" name="Picture"/>
                    <pic:cNvPicPr>
                      <a:picLocks noChangeArrowheads="1" noChangeAspect="1"/>
                    </pic:cNvPicPr>
                  </pic:nvPicPr>
                  <pic:blipFill>
                    <a:blip r:embed="rId145"/>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49" name="Picture"/>
            <a:graphic>
              <a:graphicData uri="http://schemas.openxmlformats.org/drawingml/2006/picture">
                <pic:pic>
                  <pic:nvPicPr>
                    <pic:cNvPr descr="supplement/sampled_model_est.png" id="150" name="Picture"/>
                    <pic:cNvPicPr>
                      <a:picLocks noChangeArrowheads="1" noChangeAspect="1"/>
                    </pic:cNvPicPr>
                  </pic:nvPicPr>
                  <pic:blipFill>
                    <a:blip r:embed="rId148"/>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2" name="Picture"/>
            <a:graphic>
              <a:graphicData uri="http://schemas.openxmlformats.org/drawingml/2006/picture">
                <pic:pic>
                  <pic:nvPicPr>
                    <pic:cNvPr descr="supplement/regregrf_fdrgpf_cross_train.png" id="153" name="Picture"/>
                    <pic:cNvPicPr>
                      <a:picLocks noChangeArrowheads="1" noChangeAspect="1"/>
                    </pic:cNvPicPr>
                  </pic:nvPicPr>
                  <pic:blipFill>
                    <a:blip r:embed="rId151"/>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4"/>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5" Target="media/rId65.png" /><Relationship Type="http://schemas.openxmlformats.org/officeDocument/2006/relationships/image" Id="rId26" Target="media/rId26.png" /><Relationship Type="http://schemas.openxmlformats.org/officeDocument/2006/relationships/image" Id="rId61" Target="media/rId61.png" /><Relationship Type="http://schemas.openxmlformats.org/officeDocument/2006/relationships/image" Id="rId46" Target="media/rId46.png" /><Relationship Type="http://schemas.openxmlformats.org/officeDocument/2006/relationships/image" Id="rId151" Target="media/rId151.png" /><Relationship Type="http://schemas.openxmlformats.org/officeDocument/2006/relationships/image" Id="rId148" Target="media/rId148.png" /><Relationship Type="http://schemas.openxmlformats.org/officeDocument/2006/relationships/image" Id="rId145" Target="media/rId145.png" /><Relationship Type="http://schemas.openxmlformats.org/officeDocument/2006/relationships/hyperlink" Id="rId77" Target="http://dx.doi.org/%5Bblah%5D" TargetMode="External" /><Relationship Type="http://schemas.openxmlformats.org/officeDocument/2006/relationships/hyperlink" Id="rId78" Target="http://dx.doi.org/10.21228/M8GH6P" TargetMode="External" /><Relationship Type="http://schemas.openxmlformats.org/officeDocument/2006/relationships/hyperlink" Id="rId131" Target="https://cran.r-project.org/package=vegan" TargetMode="External" /><Relationship Type="http://schemas.openxmlformats.org/officeDocument/2006/relationships/hyperlink" Id="rId85" Target="https://doi.org/10.1002/9781118445112.stat07841" TargetMode="External" /><Relationship Type="http://schemas.openxmlformats.org/officeDocument/2006/relationships/hyperlink" Id="rId87" Target="https://doi.org/10.1016/j.chroma.2006.05.019" TargetMode="External" /><Relationship Type="http://schemas.openxmlformats.org/officeDocument/2006/relationships/hyperlink" Id="rId107" Target="https://doi.org/10.1016/j.jchromb.2019.04.009" TargetMode="External" /><Relationship Type="http://schemas.openxmlformats.org/officeDocument/2006/relationships/hyperlink" Id="rId119" Target="https://doi.org/10.1016/j.marchem.2015.06.029" TargetMode="External" /><Relationship Type="http://schemas.openxmlformats.org/officeDocument/2006/relationships/hyperlink" Id="rId137" Target="https://doi.org/10.1021/ac051437y" TargetMode="External" /><Relationship Type="http://schemas.openxmlformats.org/officeDocument/2006/relationships/hyperlink" Id="rId117" Target="https://doi.org/10.1021/ac902361f" TargetMode="External" /><Relationship Type="http://schemas.openxmlformats.org/officeDocument/2006/relationships/hyperlink" Id="rId111" Target="https://doi.org/10.1021/acs.analchem.1c01309" TargetMode="External" /><Relationship Type="http://schemas.openxmlformats.org/officeDocument/2006/relationships/hyperlink" Id="rId109" Target="https://doi.org/10.1021/acs.analchem.1c02220" TargetMode="External" /><Relationship Type="http://schemas.openxmlformats.org/officeDocument/2006/relationships/hyperlink" Id="rId115" Target="https://doi.org/10.1021/acs.analchem.2c04088" TargetMode="External" /><Relationship Type="http://schemas.openxmlformats.org/officeDocument/2006/relationships/hyperlink" Id="rId129" Target="https://doi.org/10.1021/acs.analchem.7b00947" TargetMode="External" /><Relationship Type="http://schemas.openxmlformats.org/officeDocument/2006/relationships/hyperlink" Id="rId127" Target="https://doi.org/10.1021/acs.analchem.7b01069" TargetMode="External" /><Relationship Type="http://schemas.openxmlformats.org/officeDocument/2006/relationships/hyperlink" Id="rId99" Target="https://doi.org/10.1021/acs.analchem.7b04400" TargetMode="External" /><Relationship Type="http://schemas.openxmlformats.org/officeDocument/2006/relationships/hyperlink" Id="rId123" Target="https://doi.org/10.1021/acs.analchem.9b04811" TargetMode="External" /><Relationship Type="http://schemas.openxmlformats.org/officeDocument/2006/relationships/hyperlink" Id="rId89" Target="https://doi.org/10.1029/2021GB007115" TargetMode="External" /><Relationship Type="http://schemas.openxmlformats.org/officeDocument/2006/relationships/hyperlink" Id="rId101" Target="https://doi.org/10.1080/00401706.1964.10490181" TargetMode="External" /><Relationship Type="http://schemas.openxmlformats.org/officeDocument/2006/relationships/hyperlink" Id="rId105" Target="https://doi.org/10.1093/bioinformatics/btab231" TargetMode="External" /><Relationship Type="http://schemas.openxmlformats.org/officeDocument/2006/relationships/hyperlink" Id="rId95" Target="https://doi.org/10.1093/bioinformatics/btq441" TargetMode="External" /><Relationship Type="http://schemas.openxmlformats.org/officeDocument/2006/relationships/hyperlink" Id="rId93" Target="https://doi.org/10.1111/j.2517-6161.1995.tb02031.x" TargetMode="External" /><Relationship Type="http://schemas.openxmlformats.org/officeDocument/2006/relationships/hyperlink" Id="rId97" Target="https://doi.org/10.1128/mSystems.00896-20" TargetMode="External" /><Relationship Type="http://schemas.openxmlformats.org/officeDocument/2006/relationships/hyperlink" Id="rId113" Target="https://doi.org/10.1128/mSystems.01334-20" TargetMode="External" /><Relationship Type="http://schemas.openxmlformats.org/officeDocument/2006/relationships/hyperlink" Id="rId139" Target="https://doi.org/10.1186/1471-2105-9-504" TargetMode="External" /><Relationship Type="http://schemas.openxmlformats.org/officeDocument/2006/relationships/hyperlink" Id="rId121" Target="https://doi.org/10.1186/s12859-015-0562-8" TargetMode="External" /><Relationship Type="http://schemas.openxmlformats.org/officeDocument/2006/relationships/hyperlink" Id="rId103" Target="https://doi.org/10.3389/fmars.2022.864796" TargetMode="External" /><Relationship Type="http://schemas.openxmlformats.org/officeDocument/2006/relationships/hyperlink" Id="rId91" Target="https://doi.org/10.3389/fpubh.2021.653599" TargetMode="External" /><Relationship Type="http://schemas.openxmlformats.org/officeDocument/2006/relationships/hyperlink" Id="rId125" Target="https://doi.org/10.3390/metabo10040162" TargetMode="External" /><Relationship Type="http://schemas.openxmlformats.org/officeDocument/2006/relationships/hyperlink" Id="rId133" Target="https://doi.org/10.3390/metabo12020137" TargetMode="External" /><Relationship Type="http://schemas.openxmlformats.org/officeDocument/2006/relationships/hyperlink" Id="rId141" Target="https://doi.org/10.3390/metabo6040037" TargetMode="External" /><Relationship Type="http://schemas.openxmlformats.org/officeDocument/2006/relationships/hyperlink" Id="rId71" Target="https://github.com/wkumler/MS_metrics" TargetMode="External" /><Relationship Type="http://schemas.openxmlformats.org/officeDocument/2006/relationships/hyperlink" Id="rId135"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77" Target="http://dx.doi.org/%5Bblah%5D" TargetMode="External" /><Relationship Type="http://schemas.openxmlformats.org/officeDocument/2006/relationships/hyperlink" Id="rId78" Target="http://dx.doi.org/10.21228/M8GH6P" TargetMode="External" /><Relationship Type="http://schemas.openxmlformats.org/officeDocument/2006/relationships/hyperlink" Id="rId131" Target="https://cran.r-project.org/package=vegan" TargetMode="External" /><Relationship Type="http://schemas.openxmlformats.org/officeDocument/2006/relationships/hyperlink" Id="rId85" Target="https://doi.org/10.1002/9781118445112.stat07841" TargetMode="External" /><Relationship Type="http://schemas.openxmlformats.org/officeDocument/2006/relationships/hyperlink" Id="rId87" Target="https://doi.org/10.1016/j.chroma.2006.05.019" TargetMode="External" /><Relationship Type="http://schemas.openxmlformats.org/officeDocument/2006/relationships/hyperlink" Id="rId107" Target="https://doi.org/10.1016/j.jchromb.2019.04.009" TargetMode="External" /><Relationship Type="http://schemas.openxmlformats.org/officeDocument/2006/relationships/hyperlink" Id="rId119" Target="https://doi.org/10.1016/j.marchem.2015.06.029" TargetMode="External" /><Relationship Type="http://schemas.openxmlformats.org/officeDocument/2006/relationships/hyperlink" Id="rId137" Target="https://doi.org/10.1021/ac051437y" TargetMode="External" /><Relationship Type="http://schemas.openxmlformats.org/officeDocument/2006/relationships/hyperlink" Id="rId117" Target="https://doi.org/10.1021/ac902361f" TargetMode="External" /><Relationship Type="http://schemas.openxmlformats.org/officeDocument/2006/relationships/hyperlink" Id="rId111" Target="https://doi.org/10.1021/acs.analchem.1c01309" TargetMode="External" /><Relationship Type="http://schemas.openxmlformats.org/officeDocument/2006/relationships/hyperlink" Id="rId109" Target="https://doi.org/10.1021/acs.analchem.1c02220" TargetMode="External" /><Relationship Type="http://schemas.openxmlformats.org/officeDocument/2006/relationships/hyperlink" Id="rId115" Target="https://doi.org/10.1021/acs.analchem.2c04088" TargetMode="External" /><Relationship Type="http://schemas.openxmlformats.org/officeDocument/2006/relationships/hyperlink" Id="rId129" Target="https://doi.org/10.1021/acs.analchem.7b00947" TargetMode="External" /><Relationship Type="http://schemas.openxmlformats.org/officeDocument/2006/relationships/hyperlink" Id="rId127" Target="https://doi.org/10.1021/acs.analchem.7b01069" TargetMode="External" /><Relationship Type="http://schemas.openxmlformats.org/officeDocument/2006/relationships/hyperlink" Id="rId99" Target="https://doi.org/10.1021/acs.analchem.7b04400" TargetMode="External" /><Relationship Type="http://schemas.openxmlformats.org/officeDocument/2006/relationships/hyperlink" Id="rId123" Target="https://doi.org/10.1021/acs.analchem.9b04811" TargetMode="External" /><Relationship Type="http://schemas.openxmlformats.org/officeDocument/2006/relationships/hyperlink" Id="rId89" Target="https://doi.org/10.1029/2021GB007115" TargetMode="External" /><Relationship Type="http://schemas.openxmlformats.org/officeDocument/2006/relationships/hyperlink" Id="rId101" Target="https://doi.org/10.1080/00401706.1964.10490181" TargetMode="External" /><Relationship Type="http://schemas.openxmlformats.org/officeDocument/2006/relationships/hyperlink" Id="rId105" Target="https://doi.org/10.1093/bioinformatics/btab231" TargetMode="External" /><Relationship Type="http://schemas.openxmlformats.org/officeDocument/2006/relationships/hyperlink" Id="rId95" Target="https://doi.org/10.1093/bioinformatics/btq441" TargetMode="External" /><Relationship Type="http://schemas.openxmlformats.org/officeDocument/2006/relationships/hyperlink" Id="rId93" Target="https://doi.org/10.1111/j.2517-6161.1995.tb02031.x" TargetMode="External" /><Relationship Type="http://schemas.openxmlformats.org/officeDocument/2006/relationships/hyperlink" Id="rId97" Target="https://doi.org/10.1128/mSystems.00896-20" TargetMode="External" /><Relationship Type="http://schemas.openxmlformats.org/officeDocument/2006/relationships/hyperlink" Id="rId113" Target="https://doi.org/10.1128/mSystems.01334-20" TargetMode="External" /><Relationship Type="http://schemas.openxmlformats.org/officeDocument/2006/relationships/hyperlink" Id="rId139" Target="https://doi.org/10.1186/1471-2105-9-504" TargetMode="External" /><Relationship Type="http://schemas.openxmlformats.org/officeDocument/2006/relationships/hyperlink" Id="rId121" Target="https://doi.org/10.1186/s12859-015-0562-8" TargetMode="External" /><Relationship Type="http://schemas.openxmlformats.org/officeDocument/2006/relationships/hyperlink" Id="rId103" Target="https://doi.org/10.3389/fmars.2022.864796" TargetMode="External" /><Relationship Type="http://schemas.openxmlformats.org/officeDocument/2006/relationships/hyperlink" Id="rId91" Target="https://doi.org/10.3389/fpubh.2021.653599" TargetMode="External" /><Relationship Type="http://schemas.openxmlformats.org/officeDocument/2006/relationships/hyperlink" Id="rId125" Target="https://doi.org/10.3390/metabo10040162" TargetMode="External" /><Relationship Type="http://schemas.openxmlformats.org/officeDocument/2006/relationships/hyperlink" Id="rId133" Target="https://doi.org/10.3390/metabo12020137" TargetMode="External" /><Relationship Type="http://schemas.openxmlformats.org/officeDocument/2006/relationships/hyperlink" Id="rId141" Target="https://doi.org/10.3390/metabo6040037" TargetMode="External" /><Relationship Type="http://schemas.openxmlformats.org/officeDocument/2006/relationships/hyperlink" Id="rId71" Target="https://github.com/wkumler/MS_metrics" TargetMode="External" /><Relationship Type="http://schemas.openxmlformats.org/officeDocument/2006/relationships/hyperlink" Id="rId13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dc:creator>
  <cp:keywords/>
  <dcterms:created xsi:type="dcterms:W3CDTF">2023-06-02T23:02:50Z</dcterms:created>
  <dcterms:modified xsi:type="dcterms:W3CDTF">2023-06-02T23:02:50Z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2023-06-02</vt:lpwstr>
  </property>
  <property fmtid="{D5CDD505-2E9C-101B-9397-08002B2CF9AE}" pid="4" name="output">
    <vt:lpwstr/>
  </property>
</Properties>
</file>