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[1–3]</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[4, 5]</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[6]</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[4]</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[4]</w:t>
      </w:r>
      <w:r>
        <w:t xml:space="preserve"> </w:t>
      </w:r>
      <w:r>
        <w:t xml:space="preserve">and</w:t>
      </w:r>
      <w:r>
        <w:t xml:space="preserve"> </w:t>
      </w:r>
      <w:r>
        <w:t xml:space="preserve">[7]</w:t>
      </w:r>
      <w:r>
        <w:t xml:space="preserve">.</w:t>
      </w:r>
    </w:p>
    <w:p>
      <w:pPr>
        <w:pStyle w:val="BodyText"/>
      </w:pPr>
      <w:r>
        <w:t xml:space="preserve">An area particularly ripe for improved tools for metabolomic data analysis is that of the open ocean</w:t>
      </w:r>
      <w:r>
        <w:t xml:space="preserve"> </w:t>
      </w:r>
      <w:r>
        <w:t xml:space="preserve">[8]</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[9]</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[8, 10, 11]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[4, 12, 13]</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[7]</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[7]</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[14]</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[12]</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[15]</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[5]</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[15]</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[7]</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[16]</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[7]</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[17–19]</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[5]</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[6]</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[20, 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[11, 22]</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[23]</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[9]</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[9]</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[24, 25]</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[6]</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[26]</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[2]</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[27]</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[28]</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[29]</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[30]</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[31]</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Bajad2006"/>
    <w:p>
      <w:pPr>
        <w:pStyle w:val="Bibliography"/>
      </w:pPr>
      <w:r>
        <w:t xml:space="preserve">1. Bajad SU, Lu W, Kimball EH, Yuan J, Peterson C, Rabinowitz JD.</w:t>
      </w:r>
      <w:r>
        <w:t xml:space="preserve"> </w:t>
      </w:r>
      <w:hyperlink r:id="rId90">
        <w:r>
          <w:rPr>
            <w:rStyle w:val="Hyperlink"/>
          </w:rPr>
          <w:t xml:space="preserve">Separation and quantitation of water soluble cellular metabolites by hydrophilic interaction chromatography-tandem mass spectrometry</w:t>
        </w:r>
      </w:hyperlink>
      <w:r>
        <w:t xml:space="preserve">. Journal of Chromatography A. 2006;1125:76–88.</w:t>
      </w:r>
    </w:p>
    <w:bookmarkEnd w:id="91"/>
    <w:bookmarkStart w:id="93" w:name="ref-Myers2017b"/>
    <w:p>
      <w:pPr>
        <w:pStyle w:val="Bibliography"/>
      </w:pPr>
      <w:r>
        <w:t xml:space="preserve">2. Myers OD, Sumner SJ, Li S, Barnes S, Du X.</w:t>
      </w:r>
      <w:r>
        <w:t xml:space="preserve"> </w:t>
      </w:r>
      <w:hyperlink r:id="rId92">
        <w:r>
          <w:rPr>
            <w:rStyle w:val="Hyperlink"/>
          </w:rPr>
          <w:t xml:space="preserve">One Step Forward for Reducing False Positive and False Negative Compound Identifications from Mass Spectrometry Metabolomics Data: New Algorithms for Constructing Extracted Ion Chromatograms and Detecting Chromatographic Peaks</w:t>
        </w:r>
      </w:hyperlink>
      <w:r>
        <w:t xml:space="preserve">. Analytical Chemistry. 2017;89:8696–703.</w:t>
      </w:r>
    </w:p>
    <w:bookmarkEnd w:id="93"/>
    <w:bookmarkStart w:id="95" w:name="ref-Gika2019"/>
    <w:p>
      <w:pPr>
        <w:pStyle w:val="Bibliography"/>
      </w:pPr>
      <w:r>
        <w:t xml:space="preserve">3. Gika H, Virgiliou C, Theodoridis G, Plumb RS, Wilson ID.</w:t>
      </w:r>
      <w:r>
        <w:t xml:space="preserve"> </w:t>
      </w:r>
      <w:hyperlink r:id="rId94">
        <w:r>
          <w:rPr>
            <w:rStyle w:val="Hyperlink"/>
          </w:rPr>
          <w:t xml:space="preserve">Untargeted LC/MS-based metabolic phenotyping (metabonomics/metabolomics): The state of the art</w:t>
        </w:r>
      </w:hyperlink>
      <w:r>
        <w:t xml:space="preserve">. Journal of Chromatography B. 2019;1117:136–47.</w:t>
      </w:r>
    </w:p>
    <w:bookmarkEnd w:id="95"/>
    <w:bookmarkStart w:id="97" w:name="ref-Pirttila2022"/>
    <w:p>
      <w:pPr>
        <w:pStyle w:val="Bibliography"/>
      </w:pPr>
      <w:r>
        <w:t xml:space="preserve">4. Pirttilä K, Balgoma D, Rainer J, Pettersson C, Hedeland M, Brunius C.</w:t>
      </w:r>
      <w:r>
        <w:t xml:space="preserve"> </w:t>
      </w:r>
      <w:hyperlink r:id="rId96">
        <w:r>
          <w:rPr>
            <w:rStyle w:val="Hyperlink"/>
          </w:rPr>
          <w:t xml:space="preserve">Comprehensive Peak Characterization (CPC) in Untargeted LC–MS Analysis</w:t>
        </w:r>
      </w:hyperlink>
      <w:r>
        <w:t xml:space="preserve">. Metabolites. 2022;12:137.</w:t>
      </w:r>
    </w:p>
    <w:bookmarkEnd w:id="97"/>
    <w:bookmarkStart w:id="99" w:name="ref-Gloaguen2022"/>
    <w:p>
      <w:pPr>
        <w:pStyle w:val="Bibliography"/>
      </w:pPr>
      <w:r>
        <w:t xml:space="preserve">5. Gloaguen Y, Kirwan JA, Beule D.</w:t>
      </w:r>
      <w:r>
        <w:t xml:space="preserve"> </w:t>
      </w:r>
      <w:hyperlink r:id="rId98">
        <w:r>
          <w:rPr>
            <w:rStyle w:val="Hyperlink"/>
          </w:rPr>
          <w:t xml:space="preserve">Deep Learning-Assisted Peak Curation for Large-Scale LC-MS Metabolomics</w:t>
        </w:r>
      </w:hyperlink>
      <w:r>
        <w:t xml:space="preserve">. Analytical Chemistry. 2022;94:4930–7.</w:t>
      </w:r>
    </w:p>
    <w:bookmarkEnd w:id="99"/>
    <w:bookmarkStart w:id="101" w:name="ref-Myers2017a"/>
    <w:p>
      <w:pPr>
        <w:pStyle w:val="Bibliography"/>
      </w:pPr>
      <w:r>
        <w:t xml:space="preserve">6. Myers OD, Sumner SJ, Li S, Barnes S, Du X.</w:t>
      </w:r>
      <w:r>
        <w:t xml:space="preserve"> </w:t>
      </w:r>
      <w:hyperlink r:id="rId100">
        <w:r>
          <w:rPr>
            <w:rStyle w:val="Hyperlink"/>
          </w:rPr>
          <w:t xml:space="preserve">Detailed Investigation and Comparison of the XCMS and MZmine 2 Chromatogram Construction and Chromatographic Peak Detection Methods for Preprocessing Mass Spectrometry Metabolomics Data</w:t>
        </w:r>
      </w:hyperlink>
      <w:r>
        <w:t xml:space="preserve">. Analytical Chemistry. 2017;89:8689–95.</w:t>
      </w:r>
    </w:p>
    <w:bookmarkEnd w:id="101"/>
    <w:bookmarkStart w:id="103" w:name="ref-Kantz2019"/>
    <w:p>
      <w:pPr>
        <w:pStyle w:val="Bibliography"/>
      </w:pPr>
      <w:r>
        <w:t xml:space="preserve">7. Kantz ED, Tiwari S, Watrous JD, Cheng S, Jain M.</w:t>
      </w:r>
      <w:r>
        <w:t xml:space="preserve"> </w:t>
      </w:r>
      <w:hyperlink r:id="rId102">
        <w:r>
          <w:rPr>
            <w:rStyle w:val="Hyperlink"/>
          </w:rPr>
          <w:t xml:space="preserve">Deep Neural Networks for Classification of LC-MS Spectral Peaks</w:t>
        </w:r>
      </w:hyperlink>
      <w:r>
        <w:t xml:space="preserve">. Analytical Chemistry. 2019;91:12407–13.</w:t>
      </w:r>
    </w:p>
    <w:bookmarkEnd w:id="103"/>
    <w:bookmarkStart w:id="105" w:name="ref-KidoSoule2015"/>
    <w:p>
      <w:pPr>
        <w:pStyle w:val="Bibliography"/>
      </w:pPr>
      <w:r>
        <w:t xml:space="preserve">8. Kido Soule MC, Longnecker K, Johnson WM, Kujawinski EB.</w:t>
      </w:r>
      <w:r>
        <w:t xml:space="preserve"> </w:t>
      </w:r>
      <w:hyperlink r:id="rId104">
        <w:r>
          <w:rPr>
            <w:rStyle w:val="Hyperlink"/>
          </w:rPr>
          <w:t xml:space="preserve">Environmental metabolomics: Analytical strategies</w:t>
        </w:r>
      </w:hyperlink>
      <w:r>
        <w:t xml:space="preserve">. Marine Chemistry. 2015;177:374–87.</w:t>
      </w:r>
    </w:p>
    <w:bookmarkEnd w:id="105"/>
    <w:bookmarkStart w:id="107" w:name="ref-Boysen2018"/>
    <w:p>
      <w:pPr>
        <w:pStyle w:val="Bibliography"/>
      </w:pPr>
      <w:r>
        <w:t xml:space="preserve">9. Boysen AK, Heal KR, Carlson LT, Ingalls AE.</w:t>
      </w:r>
      <w:r>
        <w:t xml:space="preserve"> </w:t>
      </w:r>
      <w:hyperlink r:id="rId106">
        <w:r>
          <w:rPr>
            <w:rStyle w:val="Hyperlink"/>
          </w:rPr>
          <w:t xml:space="preserve">Best-Matched Internal Standard Normalization in Liquid Chromatography–Mass Spectrometry Metabolomics Applied to Environmental Samples</w:t>
        </w:r>
      </w:hyperlink>
      <w:r>
        <w:t xml:space="preserve">. Analytical Chemistry. 2018;90:1363–9.</w:t>
      </w:r>
    </w:p>
    <w:bookmarkEnd w:id="107"/>
    <w:bookmarkStart w:id="109" w:name="ref-Boysen2021"/>
    <w:p>
      <w:pPr>
        <w:pStyle w:val="Bibliography"/>
      </w:pPr>
      <w:r>
        <w:t xml:space="preserve">10. Boysen AK, Carlson LT, Durham BP, Groussman RD, Aylward FO, Ribalet F, et al.</w:t>
      </w:r>
      <w:r>
        <w:t xml:space="preserve"> </w:t>
      </w:r>
      <w:hyperlink r:id="rId108">
        <w:r>
          <w:rPr>
            <w:rStyle w:val="Hyperlink"/>
          </w:rPr>
          <w:t xml:space="preserve">Particulate Metabolites and Transcripts Reflect Diel Oscillations of Microbial Activity in the Surface Ocean</w:t>
        </w:r>
      </w:hyperlink>
      <w:r>
        <w:t xml:space="preserve">. mSystems. 2021;6.</w:t>
      </w:r>
    </w:p>
    <w:bookmarkEnd w:id="109"/>
    <w:bookmarkStart w:id="111" w:name="ref-Heal2021"/>
    <w:p>
      <w:pPr>
        <w:pStyle w:val="Bibliography"/>
      </w:pPr>
      <w:r>
        <w:t xml:space="preserve">11. Heal KR, Durham BP, Boysen AK, Carlson LT, Qin W, Ribalet F, et al.</w:t>
      </w:r>
      <w:r>
        <w:t xml:space="preserve"> </w:t>
      </w:r>
      <w:hyperlink r:id="rId110">
        <w:r>
          <w:rPr>
            <w:rStyle w:val="Hyperlink"/>
          </w:rPr>
          <w:t xml:space="preserve">Marine Community Metabolomes Carry Fingerprints of Phytoplankton Community Composition</w:t>
        </w:r>
      </w:hyperlink>
      <w:r>
        <w:t xml:space="preserve">. mSystems. 2021;6.</w:t>
      </w:r>
    </w:p>
    <w:bookmarkEnd w:id="111"/>
    <w:bookmarkStart w:id="113" w:name="ref-Guo2021"/>
    <w:p>
      <w:pPr>
        <w:pStyle w:val="Bibliography"/>
      </w:pPr>
      <w:r>
        <w:t xml:space="preserve">12. Guo J, Shen S, Xing S, Chen Y, Chen F, Porter EM, et al.</w:t>
      </w:r>
      <w:r>
        <w:t xml:space="preserve"> </w:t>
      </w:r>
      <w:hyperlink r:id="rId112">
        <w:r>
          <w:rPr>
            <w:rStyle w:val="Hyperlink"/>
          </w:rPr>
          <w:t xml:space="preserve">EVA: Evaluation of Metabolic Feature Fidelity Using a Deep Learning Model Trained With Over 25000 Extracted Ion Chromatograms</w:t>
        </w:r>
      </w:hyperlink>
      <w:r>
        <w:t xml:space="preserve">. Analytical Chemistry. 2021;93:12181–6.</w:t>
      </w:r>
    </w:p>
    <w:bookmarkEnd w:id="113"/>
    <w:bookmarkStart w:id="115" w:name="ref-Muller2020"/>
    <w:p>
      <w:pPr>
        <w:pStyle w:val="Bibliography"/>
      </w:pPr>
      <w:r>
        <w:t xml:space="preserve">13. Müller E, Huber C, Beckers L-M, Brack W, Krauss M, Schulze T.</w:t>
      </w:r>
      <w:r>
        <w:t xml:space="preserve"> </w:t>
      </w:r>
      <w:hyperlink r:id="rId114">
        <w:r>
          <w:rPr>
            <w:rStyle w:val="Hyperlink"/>
          </w:rPr>
          <w:t xml:space="preserve">A Data Set of 255,000 Randomly Selected and Manually Classified Extracted Ion Chromatograms for Evaluation of Peak Detection Methods</w:t>
        </w:r>
      </w:hyperlink>
      <w:r>
        <w:t xml:space="preserve">. Metabolites. 2020;10:162.</w:t>
      </w:r>
    </w:p>
    <w:bookmarkEnd w:id="115"/>
    <w:bookmarkStart w:id="117" w:name="ref-Bai2022"/>
    <w:p>
      <w:pPr>
        <w:pStyle w:val="Bibliography"/>
      </w:pPr>
      <w:r>
        <w:t xml:space="preserve">14. Bai C, Xu S, Tang J, Zhang Y, Yang J, Hu K.</w:t>
      </w:r>
      <w:r>
        <w:t xml:space="preserve"> </w:t>
      </w:r>
      <w:hyperlink r:id="rId116">
        <w:r>
          <w:rPr>
            <w:rStyle w:val="Hyperlink"/>
          </w:rPr>
          <w:t xml:space="preserve">A</w:t>
        </w:r>
        <w:r>
          <w:rPr>
            <w:rStyle w:val="Hyperlink"/>
          </w:rPr>
          <w:t xml:space="preserve"> </w:t>
        </w:r>
        <w:r>
          <w:rPr>
            <w:rStyle w:val="Hyperlink"/>
          </w:rPr>
          <w:t xml:space="preserve">“shape-orientated”</w:t>
        </w:r>
        <w:r>
          <w:rPr>
            <w:rStyle w:val="Hyperlink"/>
          </w:rPr>
          <w:t xml:space="preserve"> </w:t>
        </w:r>
        <w:r>
          <w:rPr>
            <w:rStyle w:val="Hyperlink"/>
          </w:rPr>
          <w:t xml:space="preserve">algorithm employing an adapted marr wavelet and shape matching index improves the performance of continuous wavelet transform for chromatographic peak detection and quantification</w:t>
        </w:r>
      </w:hyperlink>
      <w:r>
        <w:t xml:space="preserve">. Journal of Chromatography A. 2022;1673:463086.</w:t>
      </w:r>
    </w:p>
    <w:bookmarkEnd w:id="117"/>
    <w:bookmarkStart w:id="119" w:name="ref-Melnikov2020"/>
    <w:p>
      <w:pPr>
        <w:pStyle w:val="Bibliography"/>
      </w:pPr>
      <w:r>
        <w:t xml:space="preserve">15. Melnikov AD, Tsentalovich YP, Yanshole VV.</w:t>
      </w:r>
      <w:r>
        <w:t xml:space="preserve"> </w:t>
      </w:r>
      <w:hyperlink r:id="rId118">
        <w:r>
          <w:rPr>
            <w:rStyle w:val="Hyperlink"/>
          </w:rPr>
          <w:t xml:space="preserve">Deep Learning for the Precise Peak Detection in High-Resolution LC–MS Data</w:t>
        </w:r>
      </w:hyperlink>
      <w:r>
        <w:t xml:space="preserve">. Analytical Chemistry. 2020;92:588–92.</w:t>
      </w:r>
    </w:p>
    <w:bookmarkEnd w:id="119"/>
    <w:bookmarkStart w:id="121" w:name="ref-Ipsen2010"/>
    <w:p>
      <w:pPr>
        <w:pStyle w:val="Bibliography"/>
      </w:pPr>
      <w:r>
        <w:t xml:space="preserve">16. Ipsen A, Want EJ, Lindon JC, Ebbels TMD.</w:t>
      </w:r>
      <w:r>
        <w:t xml:space="preserve"> </w:t>
      </w:r>
      <w:hyperlink r:id="rId120">
        <w:r>
          <w:rPr>
            <w:rStyle w:val="Hyperlink"/>
          </w:rPr>
          <w:t xml:space="preserve">A Statistically Rigorous Test for the Identification of Parent−Fragment Pairs in LC-MS Datasets</w:t>
        </w:r>
      </w:hyperlink>
      <w:r>
        <w:t xml:space="preserve">. Analytical Chemistry. 2010;82:1766–78.</w:t>
      </w:r>
    </w:p>
    <w:bookmarkEnd w:id="121"/>
    <w:bookmarkStart w:id="123" w:name="ref-Libiseller2015"/>
    <w:p>
      <w:pPr>
        <w:pStyle w:val="Bibliography"/>
      </w:pPr>
      <w:r>
        <w:t xml:space="preserve">17. Libiseller G, Dvorzak M, Kleb U, Gander E, Eisenberg T, Madeo F, et al.</w:t>
      </w:r>
      <w:r>
        <w:t xml:space="preserve"> </w:t>
      </w:r>
      <w:hyperlink r:id="rId122">
        <w:r>
          <w:rPr>
            <w:rStyle w:val="Hyperlink"/>
          </w:rPr>
          <w:t xml:space="preserve">IPO: a tool for automated optimization of XCMS parameters</w:t>
        </w:r>
      </w:hyperlink>
      <w:r>
        <w:t xml:space="preserve">. BMC Bioinformatics. 2015;16:118.</w:t>
      </w:r>
    </w:p>
    <w:bookmarkEnd w:id="123"/>
    <w:bookmarkStart w:id="125" w:name="ref-Treutler2016"/>
    <w:p>
      <w:pPr>
        <w:pStyle w:val="Bibliography"/>
      </w:pPr>
      <w:r>
        <w:t xml:space="preserve">18. Treutler H, Neumann S.</w:t>
      </w:r>
      <w:r>
        <w:t xml:space="preserve"> </w:t>
      </w:r>
      <w:hyperlink r:id="rId124">
        <w:r>
          <w:rPr>
            <w:rStyle w:val="Hyperlink"/>
          </w:rPr>
          <w:t xml:space="preserve">Prediction, Detection, and Validation of Isotope Clusters in Mass Spectrometry Data</w:t>
        </w:r>
      </w:hyperlink>
      <w:r>
        <w:t xml:space="preserve">. Metabolites. 2016;6:37.</w:t>
      </w:r>
    </w:p>
    <w:bookmarkEnd w:id="125"/>
    <w:bookmarkStart w:id="127" w:name="ref-ElAbiead2021"/>
    <w:p>
      <w:pPr>
        <w:pStyle w:val="Bibliography"/>
      </w:pPr>
      <w:r>
        <w:t xml:space="preserve">19. El Abiead Y, Milford M, Salek RM, Koellensperger G.</w:t>
      </w:r>
      <w:r>
        <w:t xml:space="preserve"> </w:t>
      </w:r>
      <w:hyperlink r:id="rId126">
        <w:r>
          <w:rPr>
            <w:rStyle w:val="Hyperlink"/>
          </w:rPr>
          <w:t xml:space="preserve">mzRAPP: a tool for reliability assessment of data pre-processing in non-targeted metabolomics</w:t>
        </w:r>
      </w:hyperlink>
      <w:r>
        <w:t xml:space="preserve">. Bioinformatics. 2021;37:3678–80.</w:t>
      </w:r>
    </w:p>
    <w:bookmarkEnd w:id="127"/>
    <w:bookmarkStart w:id="129" w:name="ref-Houriet2022"/>
    <w:p>
      <w:pPr>
        <w:pStyle w:val="Bibliography"/>
      </w:pPr>
      <w:r>
        <w:t xml:space="preserve">20. Houriet J, Vidar WS, Manwill PK, Todd DA, Cech NB.</w:t>
      </w:r>
      <w:r>
        <w:t xml:space="preserve"> </w:t>
      </w:r>
      <w:hyperlink r:id="rId128">
        <w:r>
          <w:rPr>
            <w:rStyle w:val="Hyperlink"/>
          </w:rPr>
          <w:t xml:space="preserve">How Low Can You Go? Selecting Intensity Thresholds for Untargeted Metabolomics Data Preprocessing</w:t>
        </w:r>
      </w:hyperlink>
      <w:r>
        <w:t xml:space="preserve">. Analytical Chemistry. 2022;94:17964–71.</w:t>
      </w:r>
    </w:p>
    <w:bookmarkEnd w:id="129"/>
    <w:bookmarkStart w:id="131" w:name="ref-Barupal2021"/>
    <w:p>
      <w:pPr>
        <w:pStyle w:val="Bibliography"/>
      </w:pPr>
      <w:r>
        <w:t xml:space="preserve">21. Barupal DK, Baygi SF, Wright RO, Arora M.</w:t>
      </w:r>
      <w:r>
        <w:t xml:space="preserve"> </w:t>
      </w:r>
      <w:hyperlink r:id="rId130">
        <w:r>
          <w:rPr>
            <w:rStyle w:val="Hyperlink"/>
          </w:rPr>
          <w:t xml:space="preserve">Data Processing Thresholds for Abundance and Sparsity and Missed Biological Insights in an Untargeted Chemical Analysis of Blood Specimens for Exposomics</w:t>
        </w:r>
      </w:hyperlink>
      <w:r>
        <w:t xml:space="preserve">. Frontiers in Public Health. 2021;9.</w:t>
      </w:r>
    </w:p>
    <w:bookmarkEnd w:id="131"/>
    <w:bookmarkStart w:id="133" w:name="ref-Barone2022"/>
    <w:p>
      <w:pPr>
        <w:pStyle w:val="Bibliography"/>
      </w:pPr>
      <w:r>
        <w:t xml:space="preserve">22. Barone B, Church MJ, Dugenne M, Hawco NJ, Jahn O, White AE, et al.</w:t>
      </w:r>
      <w:r>
        <w:t xml:space="preserve"> </w:t>
      </w:r>
      <w:hyperlink r:id="rId132">
        <w:r>
          <w:rPr>
            <w:rStyle w:val="Hyperlink"/>
          </w:rPr>
          <w:t xml:space="preserve">Biogeochemical Dynamics in Adjacent Mesoscale Eddies of Opposite Polarity</w:t>
        </w:r>
      </w:hyperlink>
      <w:r>
        <w:t xml:space="preserve">. Global Biogeochemical Cycles. 2022;36.</w:t>
      </w:r>
    </w:p>
    <w:bookmarkEnd w:id="133"/>
    <w:bookmarkStart w:id="135" w:name="ref-Durham2022"/>
    <w:p>
      <w:pPr>
        <w:pStyle w:val="Bibliography"/>
      </w:pPr>
      <w:r>
        <w:t xml:space="preserve">23. Durham BP, Boysen AK, Heal KR, Carlson LT, Boccamazzo R, Deodato CR, et al.</w:t>
      </w:r>
      <w:r>
        <w:t xml:space="preserve"> </w:t>
      </w:r>
      <w:hyperlink r:id="rId134">
        <w:r>
          <w:rPr>
            <w:rStyle w:val="Hyperlink"/>
          </w:rPr>
          <w:t xml:space="preserve">Chemotaxonomic patterns in intracellular metabolites of marine microbial plankton</w:t>
        </w:r>
      </w:hyperlink>
      <w:r>
        <w:t xml:space="preserve">. Frontiers in Marine Science. 2022;9.</w:t>
      </w:r>
    </w:p>
    <w:bookmarkEnd w:id="135"/>
    <w:bookmarkStart w:id="137" w:name="ref-Smith2006"/>
    <w:p>
      <w:pPr>
        <w:pStyle w:val="Bibliography"/>
      </w:pPr>
      <w:r>
        <w:t xml:space="preserve">24. Smith CA, Want EJ, O’Maille G, Abagyan R, Siuzdak G.</w:t>
      </w:r>
      <w:r>
        <w:t xml:space="preserve"> </w:t>
      </w:r>
      <w:hyperlink r:id="rId136">
        <w:r>
          <w:rPr>
            <w:rStyle w:val="Hyperlink"/>
          </w:rPr>
          <w:t xml:space="preserve">XCMS: Processing Mass Spectrometry Data for Metabolite Profiling Using Nonlinear Peak Alignment, Matching, and Identification</w:t>
        </w:r>
      </w:hyperlink>
      <w:r>
        <w:t xml:space="preserve">. Analytical Chemistry. 2006;78:779–87.</w:t>
      </w:r>
    </w:p>
    <w:bookmarkEnd w:id="137"/>
    <w:bookmarkStart w:id="139" w:name="ref-Tautenhahn2008"/>
    <w:p>
      <w:pPr>
        <w:pStyle w:val="Bibliography"/>
      </w:pPr>
      <w:r>
        <w:t xml:space="preserve">25. Tautenhahn R, Böttcher C, Neumann S.</w:t>
      </w:r>
      <w:r>
        <w:t xml:space="preserve"> </w:t>
      </w:r>
      <w:hyperlink r:id="rId138">
        <w:r>
          <w:rPr>
            <w:rStyle w:val="Hyperlink"/>
          </w:rPr>
          <w:t xml:space="preserve">Highly sensitive feature detection for high resolution LC/MS</w:t>
        </w:r>
      </w:hyperlink>
      <w:r>
        <w:t xml:space="preserve">. BMC Bioinformatics. 2008;9:504.</w:t>
      </w:r>
    </w:p>
    <w:bookmarkEnd w:id="139"/>
    <w:bookmarkStart w:id="141" w:name="ref-Benton2010"/>
    <w:p>
      <w:pPr>
        <w:pStyle w:val="Bibliography"/>
      </w:pPr>
      <w:r>
        <w:t xml:space="preserve">26. Benton HP, Want EJ, Ebbels TMD.</w:t>
      </w:r>
      <w:r>
        <w:t xml:space="preserve"> </w:t>
      </w:r>
      <w:hyperlink r:id="rId140">
        <w:r>
          <w:rPr>
            <w:rStyle w:val="Hyperlink"/>
          </w:rPr>
          <w:t xml:space="preserve">Correction of mass calibration gaps in liquid chromatography–mass spectrometry metabolomics data</w:t>
        </w:r>
      </w:hyperlink>
      <w:r>
        <w:t xml:space="preserve">. Bioinformatics. 2010;26:2488–9.</w:t>
      </w:r>
    </w:p>
    <w:bookmarkEnd w:id="141"/>
    <w:bookmarkStart w:id="143" w:name="ref-Benjamini1995"/>
    <w:p>
      <w:pPr>
        <w:pStyle w:val="Bibliography"/>
      </w:pPr>
      <w:r>
        <w:t xml:space="preserve">27. Benjamini Y, Hochberg Y.</w:t>
      </w:r>
      <w:r>
        <w:t xml:space="preserve"> </w:t>
      </w:r>
      <w:hyperlink r:id="rId142">
        <w:r>
          <w:rPr>
            <w:rStyle w:val="Hyperlink"/>
          </w:rPr>
          <w:t xml:space="preserve">Controlling the False Discovery Rate: A Practical and Powerful Approach to Multiple Testing</w:t>
        </w:r>
      </w:hyperlink>
      <w:r>
        <w:t xml:space="preserve">. Journal of the Royal Statistical Society: Series B (Methodological). 1995;57:289–300.</w:t>
      </w:r>
    </w:p>
    <w:bookmarkEnd w:id="143"/>
    <w:bookmarkStart w:id="145" w:name="ref-Dunn1964"/>
    <w:p>
      <w:pPr>
        <w:pStyle w:val="Bibliography"/>
      </w:pPr>
      <w:r>
        <w:t xml:space="preserve">28. Dunn OJ.</w:t>
      </w:r>
      <w:r>
        <w:t xml:space="preserve"> </w:t>
      </w:r>
      <w:hyperlink r:id="rId144">
        <w:r>
          <w:rPr>
            <w:rStyle w:val="Hyperlink"/>
          </w:rPr>
          <w:t xml:space="preserve">Multiple Comparisons Using Rank Sums</w:t>
        </w:r>
      </w:hyperlink>
      <w:r>
        <w:t xml:space="preserve">. Technometrics. 1964;6:241–52.</w:t>
      </w:r>
    </w:p>
    <w:bookmarkEnd w:id="145"/>
    <w:bookmarkStart w:id="147" w:name="ref-Anderson2014"/>
    <w:p>
      <w:pPr>
        <w:pStyle w:val="Bibliography"/>
      </w:pPr>
      <w:r>
        <w:t xml:space="preserve">29. Anderson MJ.</w:t>
      </w:r>
      <w:r>
        <w:t xml:space="preserve"> </w:t>
      </w:r>
      <w:hyperlink r:id="rId146">
        <w:r>
          <w:rPr>
            <w:rStyle w:val="Hyperlink"/>
          </w:rPr>
          <w:t xml:space="preserve">Permutational Multivariate Analysis of Variance (PERMANOVA)</w:t>
        </w:r>
      </w:hyperlink>
      <w:r>
        <w:t xml:space="preserve">. In: Wiley StatsRef: Statistics reference online. Wiley; 2017. p. 1–15.</w:t>
      </w:r>
    </w:p>
    <w:bookmarkEnd w:id="147"/>
    <w:bookmarkStart w:id="149" w:name="ref-veganpkg"/>
    <w:p>
      <w:pPr>
        <w:pStyle w:val="Bibliography"/>
      </w:pPr>
      <w:r>
        <w:t xml:space="preserve">30. Oksanen J, Simpson GL, Blanchet FG, Kindt R, Legendre P, Minchin PR, et al.</w:t>
      </w:r>
      <w:r>
        <w:t xml:space="preserve"> </w:t>
      </w:r>
      <w:hyperlink r:id="rId148">
        <w:r>
          <w:rPr>
            <w:rStyle w:val="Hyperlink"/>
          </w:rPr>
          <w:t xml:space="preserve">vegan: Community Ecology Package</w:t>
        </w:r>
      </w:hyperlink>
      <w:r>
        <w:t xml:space="preserve">. 2022.</w:t>
      </w:r>
    </w:p>
    <w:bookmarkEnd w:id="149"/>
    <w:bookmarkStart w:id="151" w:name="ref-R"/>
    <w:p>
      <w:pPr>
        <w:pStyle w:val="Bibliography"/>
      </w:pPr>
      <w:r>
        <w:t xml:space="preserve">31. R Core Team.</w:t>
      </w:r>
      <w:r>
        <w:t xml:space="preserve"> </w:t>
      </w:r>
      <w:hyperlink r:id="rId150">
        <w:r>
          <w:rPr>
            <w:rStyle w:val="Hyperlink"/>
          </w:rPr>
          <w:t xml:space="preserve">R: A Language and Environment for Statistical Computing</w:t>
        </w:r>
      </w:hyperlink>
      <w:r>
        <w:t xml:space="preserve">. Vienna, Austria: R Foundation for Statistical Computing; 2022.</w:t>
      </w:r>
    </w:p>
    <w:bookmarkEnd w:id="151"/>
    <w:bookmarkEnd w:id="152"/>
    <w:bookmarkEnd w:id="153"/>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8" Target="https://cran.r-project.org/package=vegan" TargetMode="External" /><Relationship Type="http://schemas.openxmlformats.org/officeDocument/2006/relationships/hyperlink" Id="rId146"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6" Target="https://doi.org/10.1016/j.chroma.2022.463086" TargetMode="External" /><Relationship Type="http://schemas.openxmlformats.org/officeDocument/2006/relationships/hyperlink" Id="rId94" Target="https://doi.org/10.1016/j.jchromb.2019.04.009" TargetMode="External" /><Relationship Type="http://schemas.openxmlformats.org/officeDocument/2006/relationships/hyperlink" Id="rId104" Target="https://doi.org/10.1016/j.marchem.2015.06.029" TargetMode="External" /><Relationship Type="http://schemas.openxmlformats.org/officeDocument/2006/relationships/hyperlink" Id="rId136"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2" Target="https://doi.org/10.1021/acs.analchem.1c01309" TargetMode="External" /><Relationship Type="http://schemas.openxmlformats.org/officeDocument/2006/relationships/hyperlink" Id="rId98" Target="https://doi.org/10.1021/acs.analchem.1c02220" TargetMode="External" /><Relationship Type="http://schemas.openxmlformats.org/officeDocument/2006/relationships/hyperlink" Id="rId128" Target="https://doi.org/10.1021/acs.analchem.2c04088" TargetMode="External" /><Relationship Type="http://schemas.openxmlformats.org/officeDocument/2006/relationships/hyperlink" Id="rId92" Target="https://doi.org/10.1021/acs.analchem.7b00947" TargetMode="External" /><Relationship Type="http://schemas.openxmlformats.org/officeDocument/2006/relationships/hyperlink" Id="rId100"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02" Target="https://doi.org/10.1021/acs.analchem.9b02983" TargetMode="External" /><Relationship Type="http://schemas.openxmlformats.org/officeDocument/2006/relationships/hyperlink" Id="rId118" Target="https://doi.org/10.1021/acs.analchem.9b04811" TargetMode="External" /><Relationship Type="http://schemas.openxmlformats.org/officeDocument/2006/relationships/hyperlink" Id="rId132" Target="https://doi.org/10.1029/2021GB007115" TargetMode="External" /><Relationship Type="http://schemas.openxmlformats.org/officeDocument/2006/relationships/hyperlink" Id="rId144" Target="https://doi.org/10.1080/00401706.1964.10490181" TargetMode="External" /><Relationship Type="http://schemas.openxmlformats.org/officeDocument/2006/relationships/hyperlink" Id="rId126" Target="https://doi.org/10.1093/bioinformatics/btab231" TargetMode="External" /><Relationship Type="http://schemas.openxmlformats.org/officeDocument/2006/relationships/hyperlink" Id="rId140" Target="https://doi.org/10.1093/bioinformatics/btq441" TargetMode="External" /><Relationship Type="http://schemas.openxmlformats.org/officeDocument/2006/relationships/hyperlink" Id="rId142" Target="https://doi.org/10.1111/j.2517-6161.1995.tb02031.x" TargetMode="External" /><Relationship Type="http://schemas.openxmlformats.org/officeDocument/2006/relationships/hyperlink" Id="rId108" Target="https://doi.org/10.1128/mSystems.00896-20" TargetMode="External" /><Relationship Type="http://schemas.openxmlformats.org/officeDocument/2006/relationships/hyperlink" Id="rId110" Target="https://doi.org/10.1128/mSystems.01334-20" TargetMode="External" /><Relationship Type="http://schemas.openxmlformats.org/officeDocument/2006/relationships/hyperlink" Id="rId138" Target="https://doi.org/10.1186/1471-2105-9-504" TargetMode="External" /><Relationship Type="http://schemas.openxmlformats.org/officeDocument/2006/relationships/hyperlink" Id="rId122" Target="https://doi.org/10.1186/s12859-015-0562-8" TargetMode="External" /><Relationship Type="http://schemas.openxmlformats.org/officeDocument/2006/relationships/hyperlink" Id="rId134" Target="https://doi.org/10.3389/fmars.2022.864796" TargetMode="External" /><Relationship Type="http://schemas.openxmlformats.org/officeDocument/2006/relationships/hyperlink" Id="rId130" Target="https://doi.org/10.3389/fpubh.2021.653599" TargetMode="External" /><Relationship Type="http://schemas.openxmlformats.org/officeDocument/2006/relationships/hyperlink" Id="rId114" Target="https://doi.org/10.3390/metabo10040162" TargetMode="External" /><Relationship Type="http://schemas.openxmlformats.org/officeDocument/2006/relationships/hyperlink" Id="rId96" Target="https://doi.org/10.3390/metabo12020137" TargetMode="External" /><Relationship Type="http://schemas.openxmlformats.org/officeDocument/2006/relationships/hyperlink" Id="rId124"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5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8" Target="https://cran.r-project.org/package=vegan" TargetMode="External" /><Relationship Type="http://schemas.openxmlformats.org/officeDocument/2006/relationships/hyperlink" Id="rId146"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6" Target="https://doi.org/10.1016/j.chroma.2022.463086" TargetMode="External" /><Relationship Type="http://schemas.openxmlformats.org/officeDocument/2006/relationships/hyperlink" Id="rId94" Target="https://doi.org/10.1016/j.jchromb.2019.04.009" TargetMode="External" /><Relationship Type="http://schemas.openxmlformats.org/officeDocument/2006/relationships/hyperlink" Id="rId104" Target="https://doi.org/10.1016/j.marchem.2015.06.029" TargetMode="External" /><Relationship Type="http://schemas.openxmlformats.org/officeDocument/2006/relationships/hyperlink" Id="rId136"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2" Target="https://doi.org/10.1021/acs.analchem.1c01309" TargetMode="External" /><Relationship Type="http://schemas.openxmlformats.org/officeDocument/2006/relationships/hyperlink" Id="rId98" Target="https://doi.org/10.1021/acs.analchem.1c02220" TargetMode="External" /><Relationship Type="http://schemas.openxmlformats.org/officeDocument/2006/relationships/hyperlink" Id="rId128" Target="https://doi.org/10.1021/acs.analchem.2c04088" TargetMode="External" /><Relationship Type="http://schemas.openxmlformats.org/officeDocument/2006/relationships/hyperlink" Id="rId92" Target="https://doi.org/10.1021/acs.analchem.7b00947" TargetMode="External" /><Relationship Type="http://schemas.openxmlformats.org/officeDocument/2006/relationships/hyperlink" Id="rId100"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02" Target="https://doi.org/10.1021/acs.analchem.9b02983" TargetMode="External" /><Relationship Type="http://schemas.openxmlformats.org/officeDocument/2006/relationships/hyperlink" Id="rId118" Target="https://doi.org/10.1021/acs.analchem.9b04811" TargetMode="External" /><Relationship Type="http://schemas.openxmlformats.org/officeDocument/2006/relationships/hyperlink" Id="rId132" Target="https://doi.org/10.1029/2021GB007115" TargetMode="External" /><Relationship Type="http://schemas.openxmlformats.org/officeDocument/2006/relationships/hyperlink" Id="rId144" Target="https://doi.org/10.1080/00401706.1964.10490181" TargetMode="External" /><Relationship Type="http://schemas.openxmlformats.org/officeDocument/2006/relationships/hyperlink" Id="rId126" Target="https://doi.org/10.1093/bioinformatics/btab231" TargetMode="External" /><Relationship Type="http://schemas.openxmlformats.org/officeDocument/2006/relationships/hyperlink" Id="rId140" Target="https://doi.org/10.1093/bioinformatics/btq441" TargetMode="External" /><Relationship Type="http://schemas.openxmlformats.org/officeDocument/2006/relationships/hyperlink" Id="rId142" Target="https://doi.org/10.1111/j.2517-6161.1995.tb02031.x" TargetMode="External" /><Relationship Type="http://schemas.openxmlformats.org/officeDocument/2006/relationships/hyperlink" Id="rId108" Target="https://doi.org/10.1128/mSystems.00896-20" TargetMode="External" /><Relationship Type="http://schemas.openxmlformats.org/officeDocument/2006/relationships/hyperlink" Id="rId110" Target="https://doi.org/10.1128/mSystems.01334-20" TargetMode="External" /><Relationship Type="http://schemas.openxmlformats.org/officeDocument/2006/relationships/hyperlink" Id="rId138" Target="https://doi.org/10.1186/1471-2105-9-504" TargetMode="External" /><Relationship Type="http://schemas.openxmlformats.org/officeDocument/2006/relationships/hyperlink" Id="rId122" Target="https://doi.org/10.1186/s12859-015-0562-8" TargetMode="External" /><Relationship Type="http://schemas.openxmlformats.org/officeDocument/2006/relationships/hyperlink" Id="rId134" Target="https://doi.org/10.3389/fmars.2022.864796" TargetMode="External" /><Relationship Type="http://schemas.openxmlformats.org/officeDocument/2006/relationships/hyperlink" Id="rId130" Target="https://doi.org/10.3389/fpubh.2021.653599" TargetMode="External" /><Relationship Type="http://schemas.openxmlformats.org/officeDocument/2006/relationships/hyperlink" Id="rId114" Target="https://doi.org/10.3390/metabo10040162" TargetMode="External" /><Relationship Type="http://schemas.openxmlformats.org/officeDocument/2006/relationships/hyperlink" Id="rId96" Target="https://doi.org/10.3390/metabo12020137" TargetMode="External" /><Relationship Type="http://schemas.openxmlformats.org/officeDocument/2006/relationships/hyperlink" Id="rId124"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2023-07-31T20:20:17Z</dcterms:created>
  <dcterms:modified xsi:type="dcterms:W3CDTF">2023-07-31T20:20:17Z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bmc-bioinformatics.csl</vt:lpwstr>
  </property>
  <property fmtid="{D5CDD505-2E9C-101B-9397-08002B2CF9AE}" pid="4" name="output">
    <vt:lpwstr/>
  </property>
</Properties>
</file>