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2023-06-06</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molecular features (MFs),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MFs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molecular feature that was only visible in the standards run alongside the samples.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molecular feature that was only visible in the standards run alongside the samples.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GFF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all models had similar performance with %FDR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features found (%GFF) plotted across different subsets of model parameters. Lower %FDR indicates a smaller fraction of false positives among those molecular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30" name="Picture"/>
            <a:graphic>
              <a:graphicData uri="http://schemas.openxmlformats.org/drawingml/2006/picture">
                <pic:pic>
                  <pic:nvPicPr>
                    <pic:cNvPr descr="figures/fdr_gf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molecular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GFF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GFF=100%,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752374" cy="3669832"/>
            <wp:effectExtent b="0" l="0" r="0" t="0"/>
            <wp:docPr descr="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FF is calculated by dividing the number of true positives by the total number of good features as identified manually. Points correspond to the calculated percentage and absolute numbers are provided above/below the point." title="" id="39" name="Picture"/>
            <a:graphic>
              <a:graphicData uri="http://schemas.openxmlformats.org/drawingml/2006/picture">
                <pic:pic>
                  <pic:nvPicPr>
                    <pic:cNvPr descr="figures/fdr_gf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GFF is calculated by dividing the number of true positives by the total number of good features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MFs corresponded to instrument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MFs was also illustrated visually with non-metric multidimensional scaling (NMDS) plots (Figure XX).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molecular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detected while doing so. This strategy, when applied to our data, returned accuracies in the 80-90% range despite being a useless classifier for downstream analysis. This is perhaps a facetious argument, but many of the single-parameter logistic models we tested never exceeded a 50% likelihood and essentially functioned as this type of classifier.</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raw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(Libiseller et al. 2015; Treutler and Neumann 2016; El Abiead et al. 2021)</w:t>
      </w:r>
      <w:r>
        <w:t xml:space="preserve"> </w:t>
      </w:r>
      <w:r>
        <w:t xml:space="preserve">We learned that many noise MFs still have reliable isotopes (perhaps unsurprising, given that the noise is in fact often caused by solvents or contaminants that are still chemical in nature) and that many real MFs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molecular features due to noise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molecular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 “FT” and followed by 4 digits. Two features were annotated using authentic standards run alongside: the 13C isotope of dimethylsulfonioacetate (DMS-Ac) and taurine."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w:t>
      </w:r>
      <w:r>
        <w:t xml:space="preserve"> </w:t>
      </w:r>
      <w:r>
        <w:t xml:space="preserve">“</w:t>
      </w:r>
      <w:r>
        <w:t xml:space="preserve">FT</w:t>
      </w:r>
      <w:r>
        <w:t xml:space="preserve">”</w:t>
      </w:r>
      <w:r>
        <w:t xml:space="preserve"> </w:t>
      </w:r>
      <w:r>
        <w:t xml:space="preserve">and followed by 4 digits. Two features were annotated using authentic standards run alongside: the 13C isotope of dimethylsulfonioacetate (DMS-Ac) and taurine.</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for a given feature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molecular feature (MF) was found, but could not be calculated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molecular feature as a whole.</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GFF: Good Feature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ff_cross_train.png" id="158" name="Picture"/>
                    <pic:cNvPicPr>
                      <a:picLocks noChangeArrowheads="1" noChangeAspect="1"/>
                    </pic:cNvPicPr>
                  </pic:nvPicPr>
                  <pic:blipFill>
                    <a:blip r:embed="rId156"/>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2023-06-06T21:40:48Z</dcterms:created>
  <dcterms:modified xsi:type="dcterms:W3CDTF">2023-06-06T21:40:48Z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2023-06-06</vt:lpwstr>
  </property>
  <property fmtid="{D5CDD505-2E9C-101B-9397-08002B2CF9AE}" pid="4" name="output">
    <vt:lpwstr/>
  </property>
</Properties>
</file>