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AE2DC">
      <w:pPr>
        <w:rPr>
          <w:rFonts w:hint="eastAsia"/>
        </w:rPr>
      </w:pPr>
      <w:r>
        <w:rPr>
          <w:rFonts w:hint="eastAsia"/>
        </w:rPr>
        <w:t>集采中心修改意见：</w:t>
      </w:r>
    </w:p>
    <w:p w14:paraId="18F0CEC8">
      <w:pPr>
        <w:rPr>
          <w:rFonts w:hint="eastAsia"/>
        </w:rPr>
      </w:pPr>
      <w:r>
        <w:rPr>
          <w:rFonts w:hint="eastAsia"/>
        </w:rPr>
        <w:t xml:space="preserve">1、总览（对外展示窗口）： </w:t>
      </w:r>
    </w:p>
    <w:p w14:paraId="7D7128BA">
      <w:pPr>
        <w:rPr>
          <w:rFonts w:hint="eastAsia"/>
        </w:rPr>
      </w:pPr>
      <w:r>
        <w:rPr>
          <w:rFonts w:hint="eastAsia"/>
        </w:rPr>
        <w:t xml:space="preserve">①切换产品的标签去掉，上方卡片去掉 </w:t>
      </w:r>
    </w:p>
    <w:p w14:paraId="7613DF00">
      <w:pPr>
        <w:rPr>
          <w:rFonts w:hint="eastAsia"/>
        </w:rPr>
      </w:pPr>
      <w:r>
        <w:rPr>
          <w:rFonts w:hint="eastAsia"/>
        </w:rPr>
        <w:t>②直接将所有产品的生命周期阶段的碳足迹构成做成总体构成对比（用环形图）、产品的细分类别碳足迹构成对比，一个产品用一整行表示，产品种类：变压器、线缆、开关柜、电容器、电抗器、套管、互感器、GIS、GIL、硅钢铁心、非晶合金铁心，共11种</w:t>
      </w:r>
    </w:p>
    <w:p w14:paraId="6B66B82D">
      <w:pPr>
        <w:rPr>
          <w:rFonts w:hint="eastAsia"/>
        </w:rPr>
      </w:pPr>
      <w:r>
        <w:rPr>
          <w:rFonts w:hint="eastAsia"/>
        </w:rPr>
        <w:t>2、第三方认证管理</w:t>
      </w:r>
    </w:p>
    <w:p w14:paraId="56B0A847">
      <w:pPr>
        <w:rPr>
          <w:rFonts w:hint="eastAsia"/>
        </w:rPr>
      </w:pPr>
      <w:r>
        <w:rPr>
          <w:rFonts w:hint="eastAsia"/>
        </w:rPr>
        <w:t xml:space="preserve">①认证资料维护： 描述每个机构，可以选择做评价还是认证等事项；针对每一类认证，需要提供什么材料，这些材料哪些系统可以给出，哪些需要用户自己提供，用户自己提供的时候有没有模板 </w:t>
      </w:r>
    </w:p>
    <w:p w14:paraId="79CCB8B9">
      <w:pPr>
        <w:rPr>
          <w:rFonts w:hint="eastAsia"/>
        </w:rPr>
      </w:pPr>
      <w:r>
        <w:rPr>
          <w:rFonts w:hint="eastAsia"/>
        </w:rPr>
        <w:t>②认证申请：把审批去掉 状态只有：线下认证中、证书已上传 发起认证的弹窗做一下调整，做一个向导，填一些基础数据--下一步进行什么资料的补充--再确认哪些资料从系统自动获取等</w:t>
      </w:r>
    </w:p>
    <w:p w14:paraId="6C11A7D5">
      <w:pPr>
        <w:rPr>
          <w:rFonts w:hint="eastAsia"/>
        </w:rPr>
      </w:pPr>
      <w:r>
        <w:rPr>
          <w:rFonts w:hint="eastAsia"/>
        </w:rPr>
        <w:t>3、CBAM：合规管理页面， 去掉对应的高风险、低风险内容、也不要预警卡片</w:t>
      </w:r>
    </w:p>
    <w:p w14:paraId="67461AF7">
      <w:r>
        <w:rPr>
          <w:rFonts w:hint="eastAsia"/>
        </w:rPr>
        <w:t>按以上修改意见，修改一下集采中心的原型，总览页面好好设计一下，要兼顾美观与核心业务展示的目的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4E4ECC"/>
    <w:rsid w:val="2F4E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2026-09-07T06:02:00Z</dcterms:created>
  <dc:creator>王亮</dc:creator>
  <cp:lastModifiedBy>王亮</cp:lastModifiedBy>
  <dcterms:modified xsi:type="dcterms:W3CDTF">2026-09-07T06:03:17Z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322957877DCC448585FFCD826CE3B29B_11</vt:lpwstr>
  </property>
  <property fmtid="{D5CDD505-2E9C-101B-9397-08002B2CF9AE}" pid="4" name="KSOTemplateDocerSaveRecord">
    <vt:lpwstr>eyJoZGlkIjoiYWI3ZjY5NzZmOTc1MDNkMWE5OWFlYWEzYTNmM2Y2NjYiLCJ1c2VySWQiOiIxMjM4ODM0NDc0In0=</vt:lpwstr>
  </property>
</Properties>
</file>