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F98500">
      <w:pPr>
        <w:jc w:val="center"/>
        <w:rPr>
          <w:rFonts w:hint="eastAsia"/>
          <w:b w:val="0"/>
          <w:bCs w:val="0"/>
          <w:sz w:val="52"/>
          <w:szCs w:val="52"/>
          <w:lang w:val="en-US" w:eastAsia="zh-CN"/>
        </w:rPr>
      </w:pPr>
      <w:r>
        <w:rPr>
          <w:rFonts w:hint="eastAsia"/>
          <w:b/>
          <w:bCs/>
          <w:sz w:val="52"/>
          <w:szCs w:val="52"/>
          <w:lang w:val="en-US" w:eastAsia="zh-CN"/>
        </w:rPr>
        <w:t>产品碳足迹集采中心功能说明</w:t>
      </w:r>
    </w:p>
    <w:p w14:paraId="79140556">
      <w:pPr>
        <w:pStyle w:val="2"/>
        <w:numPr>
          <w:ilvl w:val="0"/>
          <w:numId w:val="1"/>
        </w:numPr>
        <w:bidi w:val="0"/>
        <w:rPr>
          <w:rFonts w:hint="eastAsia"/>
          <w:b w:val="0"/>
          <w:bCs w:val="0"/>
          <w:sz w:val="28"/>
          <w:szCs w:val="28"/>
          <w:lang w:val="en-US" w:eastAsia="zh-CN"/>
        </w:rPr>
      </w:pPr>
      <w:r>
        <w:rPr>
          <w:rFonts w:hint="eastAsia"/>
          <w:lang w:val="en-US" w:eastAsia="zh-CN"/>
        </w:rPr>
        <w:t>对外示范窗口</w:t>
      </w:r>
      <w:bookmarkStart w:id="0" w:name="_GoBack"/>
      <w:bookmarkEnd w:id="0"/>
    </w:p>
    <w:p w14:paraId="27CC768C">
      <w:pPr>
        <w:numPr>
          <w:ilvl w:val="0"/>
          <w:numId w:val="2"/>
        </w:numPr>
        <w:ind w:left="420" w:leftChars="0" w:hanging="420" w:firstLineChars="0"/>
        <w:jc w:val="both"/>
        <w:rPr>
          <w:rFonts w:hint="default"/>
          <w:b w:val="0"/>
          <w:bCs w:val="0"/>
          <w:sz w:val="28"/>
          <w:szCs w:val="28"/>
          <w:lang w:val="en-US" w:eastAsia="zh-CN"/>
        </w:rPr>
      </w:pPr>
      <w:r>
        <w:rPr>
          <w:rFonts w:hint="eastAsia"/>
          <w:b w:val="0"/>
          <w:bCs w:val="0"/>
          <w:sz w:val="28"/>
          <w:szCs w:val="28"/>
          <w:lang w:val="en-US" w:eastAsia="zh-CN"/>
        </w:rPr>
        <w:t>展示电装集团产品碳足迹总量，分产业显示产品碳足迹均值。各产业因子库因子数量、第三方权威认证轮播。</w:t>
      </w:r>
    </w:p>
    <w:p w14:paraId="43749CBD">
      <w:pPr>
        <w:numPr>
          <w:ilvl w:val="0"/>
          <w:numId w:val="2"/>
        </w:numPr>
        <w:ind w:left="420" w:leftChars="0" w:hanging="420" w:firstLineChars="0"/>
        <w:jc w:val="both"/>
        <w:rPr>
          <w:rFonts w:hint="default"/>
          <w:b w:val="0"/>
          <w:bCs w:val="0"/>
          <w:sz w:val="28"/>
          <w:szCs w:val="28"/>
          <w:lang w:val="en-US" w:eastAsia="zh-CN"/>
        </w:rPr>
      </w:pPr>
      <w:r>
        <w:rPr>
          <w:rFonts w:hint="eastAsia"/>
          <w:b w:val="0"/>
          <w:bCs w:val="0"/>
          <w:sz w:val="28"/>
          <w:szCs w:val="28"/>
          <w:lang w:val="en-US" w:eastAsia="zh-CN"/>
        </w:rPr>
        <w:t>选中各产业，对涉及生产的园区进行高亮显示，每个园区以气泡展示，</w:t>
      </w:r>
      <w:r>
        <w:rPr>
          <w:rFonts w:hint="default"/>
          <w:b w:val="0"/>
          <w:bCs w:val="0"/>
          <w:sz w:val="28"/>
          <w:szCs w:val="28"/>
          <w:lang w:val="en-US" w:eastAsia="zh-CN"/>
        </w:rPr>
        <w:t>气泡大小代表园区总碳排放量，颜色深浅（绿→黄→红）代表</w:t>
      </w:r>
      <w:r>
        <w:rPr>
          <w:rFonts w:hint="eastAsia"/>
          <w:b w:val="0"/>
          <w:bCs w:val="0"/>
          <w:sz w:val="28"/>
          <w:szCs w:val="28"/>
          <w:lang w:val="en-US" w:eastAsia="zh-CN"/>
        </w:rPr>
        <w:t>单位产品</w:t>
      </w:r>
      <w:r>
        <w:rPr>
          <w:rFonts w:hint="default"/>
          <w:b w:val="0"/>
          <w:bCs w:val="0"/>
          <w:sz w:val="28"/>
          <w:szCs w:val="28"/>
          <w:lang w:val="en-US" w:eastAsia="zh-CN"/>
        </w:rPr>
        <w:t>碳强度高低</w:t>
      </w:r>
      <w:r>
        <w:rPr>
          <w:rFonts w:hint="eastAsia"/>
          <w:b w:val="0"/>
          <w:bCs w:val="0"/>
          <w:sz w:val="28"/>
          <w:szCs w:val="28"/>
          <w:lang w:val="en-US" w:eastAsia="zh-CN"/>
        </w:rPr>
        <w:t>。显示各园区产品碳足迹分析占比。显示产线、产品种类的产品碳足迹均值。</w:t>
      </w:r>
    </w:p>
    <w:p w14:paraId="77CC1D05">
      <w:pPr>
        <w:numPr>
          <w:ilvl w:val="0"/>
          <w:numId w:val="2"/>
        </w:numPr>
        <w:ind w:left="420" w:leftChars="0" w:hanging="420" w:firstLineChars="0"/>
        <w:jc w:val="both"/>
        <w:rPr>
          <w:rFonts w:hint="default"/>
          <w:b w:val="0"/>
          <w:bCs w:val="0"/>
          <w:sz w:val="28"/>
          <w:szCs w:val="28"/>
          <w:lang w:val="en-US" w:eastAsia="zh-CN"/>
        </w:rPr>
      </w:pPr>
      <w:r>
        <w:rPr>
          <w:rFonts w:hint="eastAsia"/>
          <w:b w:val="0"/>
          <w:bCs w:val="0"/>
          <w:sz w:val="28"/>
          <w:szCs w:val="28"/>
          <w:lang w:val="en-US" w:eastAsia="zh-CN"/>
        </w:rPr>
        <w:t>点击园区，下钻到各经营单位，显示各经营单位的</w:t>
      </w:r>
      <w:r>
        <w:rPr>
          <w:rFonts w:hint="default"/>
          <w:b w:val="0"/>
          <w:bCs w:val="0"/>
          <w:sz w:val="28"/>
          <w:szCs w:val="28"/>
          <w:lang w:val="en-US" w:eastAsia="zh-CN"/>
        </w:rPr>
        <w:t>总碳排放量</w:t>
      </w:r>
      <w:r>
        <w:rPr>
          <w:rFonts w:hint="eastAsia"/>
          <w:b w:val="0"/>
          <w:bCs w:val="0"/>
          <w:sz w:val="28"/>
          <w:szCs w:val="28"/>
          <w:lang w:val="en-US" w:eastAsia="zh-CN"/>
        </w:rPr>
        <w:t>、单位产品</w:t>
      </w:r>
      <w:r>
        <w:rPr>
          <w:rFonts w:hint="default"/>
          <w:b w:val="0"/>
          <w:bCs w:val="0"/>
          <w:sz w:val="28"/>
          <w:szCs w:val="28"/>
          <w:lang w:val="en-US" w:eastAsia="zh-CN"/>
        </w:rPr>
        <w:t>碳强度</w:t>
      </w:r>
      <w:r>
        <w:rPr>
          <w:rFonts w:hint="eastAsia"/>
          <w:b w:val="0"/>
          <w:bCs w:val="0"/>
          <w:sz w:val="28"/>
          <w:szCs w:val="28"/>
          <w:lang w:val="en-US" w:eastAsia="zh-CN"/>
        </w:rPr>
        <w:t>，并显示各经营单位产品碳足迹分析占比，显示产线、产品种类的产品碳足迹均值、产品型号数、已认证产品型数及占比。</w:t>
      </w:r>
    </w:p>
    <w:p w14:paraId="43C53505">
      <w:pPr>
        <w:numPr>
          <w:ilvl w:val="0"/>
          <w:numId w:val="2"/>
        </w:numPr>
        <w:ind w:left="420" w:leftChars="0" w:hanging="420" w:firstLineChars="0"/>
        <w:jc w:val="both"/>
        <w:rPr>
          <w:rFonts w:hint="default"/>
          <w:b w:val="0"/>
          <w:bCs w:val="0"/>
          <w:sz w:val="28"/>
          <w:szCs w:val="28"/>
          <w:lang w:val="en-US" w:eastAsia="zh-CN"/>
        </w:rPr>
      </w:pPr>
      <w:r>
        <w:rPr>
          <w:rFonts w:hint="eastAsia"/>
          <w:b w:val="0"/>
          <w:bCs w:val="0"/>
          <w:sz w:val="28"/>
          <w:szCs w:val="28"/>
          <w:lang w:val="en-US" w:eastAsia="zh-CN"/>
        </w:rPr>
        <w:t>点击各经营单位，进入各经营单位的本地碳足迹追踪及报告系统。</w:t>
      </w:r>
    </w:p>
    <w:p w14:paraId="733932B2">
      <w:pPr>
        <w:pStyle w:val="2"/>
        <w:numPr>
          <w:ilvl w:val="0"/>
          <w:numId w:val="1"/>
        </w:numPr>
        <w:bidi w:val="0"/>
        <w:rPr>
          <w:rFonts w:hint="default"/>
          <w:b/>
          <w:lang w:val="en-US" w:eastAsia="zh-CN"/>
        </w:rPr>
      </w:pPr>
      <w:r>
        <w:rPr>
          <w:rFonts w:hint="eastAsia"/>
          <w:b/>
          <w:lang w:val="en-US" w:eastAsia="zh-CN"/>
        </w:rPr>
        <w:t>多维分析</w:t>
      </w:r>
    </w:p>
    <w:p w14:paraId="051773D6">
      <w:pPr>
        <w:pStyle w:val="3"/>
        <w:numPr>
          <w:ilvl w:val="0"/>
          <w:numId w:val="3"/>
        </w:numPr>
        <w:bidi w:val="0"/>
        <w:rPr>
          <w:rFonts w:hint="eastAsia"/>
          <w:lang w:val="en-US" w:eastAsia="zh-CN"/>
        </w:rPr>
      </w:pPr>
      <w:r>
        <w:rPr>
          <w:rFonts w:hint="eastAsia"/>
          <w:lang w:val="en-US" w:eastAsia="zh-CN"/>
        </w:rPr>
        <w:t>横向对比</w:t>
      </w:r>
    </w:p>
    <w:p w14:paraId="1F543540">
      <w:pPr>
        <w:numPr>
          <w:ilvl w:val="0"/>
          <w:numId w:val="4"/>
        </w:numPr>
        <w:ind w:left="420" w:leftChars="0" w:hanging="420" w:firstLineChars="0"/>
        <w:jc w:val="both"/>
        <w:rPr>
          <w:rFonts w:hint="default"/>
          <w:b w:val="0"/>
          <w:bCs w:val="0"/>
          <w:sz w:val="28"/>
          <w:szCs w:val="28"/>
          <w:lang w:val="en-US" w:eastAsia="zh-CN"/>
        </w:rPr>
      </w:pPr>
      <w:r>
        <w:rPr>
          <w:rFonts w:hint="eastAsia"/>
          <w:b w:val="0"/>
          <w:bCs w:val="0"/>
          <w:sz w:val="28"/>
          <w:szCs w:val="28"/>
          <w:lang w:val="en-US" w:eastAsia="zh-CN"/>
        </w:rPr>
        <w:t>只对同一产品型号在不同经营单位之间进行横向对比，识别最佳实践单位；筛选产品型号时，可依据按产业、产线、产品类别、产品型号进行下拉级联操作。</w:t>
      </w:r>
    </w:p>
    <w:p w14:paraId="0993EF3B">
      <w:pPr>
        <w:numPr>
          <w:ilvl w:val="0"/>
          <w:numId w:val="4"/>
        </w:numPr>
        <w:ind w:left="420" w:leftChars="0" w:hanging="420" w:firstLineChars="0"/>
        <w:jc w:val="both"/>
        <w:rPr>
          <w:rFonts w:hint="default"/>
          <w:b w:val="0"/>
          <w:bCs w:val="0"/>
          <w:sz w:val="28"/>
          <w:szCs w:val="28"/>
          <w:lang w:val="en-US" w:eastAsia="zh-CN"/>
        </w:rPr>
      </w:pPr>
      <w:r>
        <w:rPr>
          <w:rFonts w:hint="eastAsia"/>
          <w:b w:val="0"/>
          <w:bCs w:val="0"/>
          <w:sz w:val="28"/>
          <w:szCs w:val="28"/>
          <w:lang w:val="en-US" w:eastAsia="zh-CN"/>
        </w:rPr>
        <w:t>对生产同种产品型号的经营单位按单台产品碳足迹的大小、生产环节以及原材料的总碳排进行排序，并可以查看对应经营单位的碳足迹详情（范围1、范围2、范围3排放以及生产制造环节及原材料的碳排放）。</w:t>
      </w:r>
    </w:p>
    <w:p w14:paraId="7FB75576">
      <w:pPr>
        <w:numPr>
          <w:ilvl w:val="0"/>
          <w:numId w:val="4"/>
        </w:numPr>
        <w:ind w:left="420" w:leftChars="0" w:hanging="420" w:firstLineChars="0"/>
        <w:jc w:val="both"/>
        <w:rPr>
          <w:rFonts w:hint="default"/>
          <w:b w:val="0"/>
          <w:bCs w:val="0"/>
          <w:sz w:val="28"/>
          <w:szCs w:val="28"/>
          <w:lang w:val="en-US" w:eastAsia="zh-CN"/>
        </w:rPr>
      </w:pPr>
      <w:r>
        <w:rPr>
          <w:rFonts w:hint="eastAsia"/>
          <w:b w:val="0"/>
          <w:bCs w:val="0"/>
          <w:sz w:val="28"/>
          <w:szCs w:val="28"/>
          <w:lang w:val="en-US" w:eastAsia="zh-CN"/>
        </w:rPr>
        <w:t>在上述基础上可对单一选定的经营单位进行产品型号级的碳足迹下钻分析，分析出各生产订单的单台产品平均碳排，点击各生产订单，对选中订单的碳排构成进行饼图分析，并对各生产订单的原材料主材以及生产环节进行柱状图对比分析。</w:t>
      </w:r>
    </w:p>
    <w:p w14:paraId="43D1DF16">
      <w:pPr>
        <w:pStyle w:val="3"/>
        <w:numPr>
          <w:ilvl w:val="0"/>
          <w:numId w:val="3"/>
        </w:numPr>
        <w:bidi w:val="0"/>
        <w:rPr>
          <w:rFonts w:hint="eastAsia"/>
          <w:b/>
          <w:lang w:val="en-US" w:eastAsia="zh-CN"/>
        </w:rPr>
      </w:pPr>
      <w:r>
        <w:rPr>
          <w:rFonts w:hint="eastAsia"/>
          <w:b/>
          <w:lang w:val="en-US" w:eastAsia="zh-CN"/>
        </w:rPr>
        <w:t>纵向对比</w:t>
      </w:r>
    </w:p>
    <w:p w14:paraId="34E628AC">
      <w:pPr>
        <w:numPr>
          <w:ilvl w:val="0"/>
          <w:numId w:val="5"/>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依据产业、产线、产品类别对相应经营单位的产品型号的碳足迹在选定时间段下进行红榜、黑榜的分析。</w:t>
      </w:r>
    </w:p>
    <w:p w14:paraId="2802A550">
      <w:pPr>
        <w:numPr>
          <w:ilvl w:val="0"/>
          <w:numId w:val="5"/>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按单位产品碳排量的大小进行红黑榜的显示，红黑榜各取10个产品型号进行显示。</w:t>
      </w:r>
    </w:p>
    <w:p w14:paraId="360794C5">
      <w:pPr>
        <w:numPr>
          <w:ilvl w:val="0"/>
          <w:numId w:val="5"/>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每一种产品型号都要显示生产的总产品数，单台产品特征量，如变压器产品是单台容量，单台产品碳排量、单位产品碳排量以及碳排的构成及占比。</w:t>
      </w:r>
    </w:p>
    <w:p w14:paraId="719F53A6">
      <w:pPr>
        <w:numPr>
          <w:ilvl w:val="0"/>
          <w:numId w:val="5"/>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对红黑榜中的产品型号可追溯至销售订单及拆分的生产计划。并对每一生产计划进行生产的总产品数，单台产品特征量、单台产品碳排量、单位产品碳排量以及碳排的构成及占比的显示。点击生产计划可链接到实景数据库模块的产品订单碳足迹核算。</w:t>
      </w:r>
    </w:p>
    <w:p w14:paraId="0F59E1B7">
      <w:pPr>
        <w:pStyle w:val="3"/>
        <w:numPr>
          <w:ilvl w:val="0"/>
          <w:numId w:val="3"/>
        </w:numPr>
        <w:bidi w:val="0"/>
        <w:rPr>
          <w:rFonts w:hint="default"/>
          <w:b/>
          <w:lang w:val="en-US" w:eastAsia="zh-CN"/>
        </w:rPr>
      </w:pPr>
      <w:r>
        <w:rPr>
          <w:rFonts w:hint="eastAsia"/>
          <w:b/>
          <w:lang w:val="en-US" w:eastAsia="zh-CN"/>
        </w:rPr>
        <w:t>基准对比</w:t>
      </w:r>
    </w:p>
    <w:p w14:paraId="056641E1">
      <w:pPr>
        <w:numPr>
          <w:ilvl w:val="0"/>
          <w:numId w:val="5"/>
        </w:numPr>
        <w:ind w:left="420" w:leftChars="0" w:hanging="420" w:firstLineChars="0"/>
        <w:jc w:val="both"/>
        <w:rPr>
          <w:rFonts w:hint="default"/>
          <w:b/>
          <w:bCs/>
          <w:sz w:val="28"/>
          <w:szCs w:val="28"/>
          <w:lang w:val="en-US" w:eastAsia="zh-CN"/>
        </w:rPr>
      </w:pPr>
      <w:r>
        <w:rPr>
          <w:rFonts w:hint="eastAsia"/>
          <w:b w:val="0"/>
          <w:bCs w:val="0"/>
          <w:sz w:val="28"/>
          <w:szCs w:val="28"/>
          <w:lang w:val="en-US" w:eastAsia="zh-CN"/>
        </w:rPr>
        <w:t>碳排热点识别：依据产业、产线、产品类别、产品型号对所涉及各经营单位车间产线的主材类型以及生产环节的单位碳排进行柱状图展示，识别高碳排热点。</w:t>
      </w:r>
    </w:p>
    <w:p w14:paraId="6AE3CC32">
      <w:pPr>
        <w:numPr>
          <w:ilvl w:val="0"/>
          <w:numId w:val="5"/>
        </w:numPr>
        <w:ind w:left="420" w:leftChars="0" w:hanging="420" w:firstLineChars="0"/>
        <w:jc w:val="both"/>
        <w:rPr>
          <w:rFonts w:hint="default"/>
          <w:b/>
          <w:bCs/>
          <w:sz w:val="28"/>
          <w:szCs w:val="28"/>
          <w:lang w:val="en-US" w:eastAsia="zh-CN"/>
        </w:rPr>
      </w:pPr>
      <w:r>
        <w:rPr>
          <w:rFonts w:hint="eastAsia"/>
          <w:b w:val="0"/>
          <w:bCs w:val="0"/>
          <w:sz w:val="28"/>
          <w:szCs w:val="28"/>
          <w:lang w:val="en-US" w:eastAsia="zh-CN"/>
        </w:rPr>
        <w:t>基准分析，并与各经营单位设置的车间产线级基准进行比对，实现基准分析。</w:t>
      </w:r>
    </w:p>
    <w:p w14:paraId="43EA9F6D">
      <w:pPr>
        <w:pStyle w:val="3"/>
        <w:numPr>
          <w:ilvl w:val="0"/>
          <w:numId w:val="3"/>
        </w:numPr>
        <w:bidi w:val="0"/>
        <w:rPr>
          <w:rFonts w:hint="default"/>
          <w:b/>
          <w:lang w:val="en-US" w:eastAsia="zh-CN"/>
        </w:rPr>
      </w:pPr>
      <w:r>
        <w:rPr>
          <w:rFonts w:hint="eastAsia"/>
          <w:b/>
          <w:lang w:val="en-US" w:eastAsia="zh-CN"/>
        </w:rPr>
        <w:t>碳减排模拟</w:t>
      </w:r>
    </w:p>
    <w:p w14:paraId="77AEFAA0">
      <w:pPr>
        <w:numPr>
          <w:ilvl w:val="0"/>
          <w:numId w:val="5"/>
        </w:numPr>
        <w:ind w:left="420" w:leftChars="0" w:hanging="420" w:firstLineChars="0"/>
        <w:jc w:val="both"/>
        <w:rPr>
          <w:rFonts w:hint="default"/>
          <w:b w:val="0"/>
          <w:bCs w:val="0"/>
          <w:sz w:val="28"/>
          <w:szCs w:val="28"/>
          <w:lang w:val="en-US" w:eastAsia="zh-CN"/>
        </w:rPr>
      </w:pPr>
      <w:r>
        <w:rPr>
          <w:rFonts w:hint="eastAsia"/>
          <w:b w:val="0"/>
          <w:bCs w:val="0"/>
          <w:sz w:val="28"/>
          <w:szCs w:val="28"/>
          <w:lang w:val="en-US" w:eastAsia="zh-CN"/>
        </w:rPr>
        <w:t>筛选产品型号时，可依据按产业、产线、产品类别、产品型号进行下拉级联操作。对选定的产品型号进行各原材料以及生产环节的碳排量及占比显示。并提供减碳排模拟操作入口。</w:t>
      </w:r>
    </w:p>
    <w:p w14:paraId="25386BAF">
      <w:pPr>
        <w:numPr>
          <w:ilvl w:val="0"/>
          <w:numId w:val="5"/>
        </w:numPr>
        <w:ind w:left="420" w:leftChars="0" w:hanging="420" w:firstLineChars="0"/>
        <w:jc w:val="both"/>
        <w:rPr>
          <w:rFonts w:hint="default"/>
          <w:b w:val="0"/>
          <w:bCs w:val="0"/>
          <w:sz w:val="28"/>
          <w:szCs w:val="28"/>
          <w:lang w:val="en-US" w:eastAsia="zh-CN"/>
        </w:rPr>
      </w:pPr>
      <w:r>
        <w:rPr>
          <w:rFonts w:hint="eastAsia"/>
          <w:b w:val="0"/>
          <w:bCs w:val="0"/>
          <w:sz w:val="28"/>
          <w:szCs w:val="28"/>
          <w:lang w:val="en-US" w:eastAsia="zh-CN"/>
        </w:rPr>
        <w:t>在减碳排模拟入口中</w:t>
      </w:r>
      <w:r>
        <w:rPr>
          <w:rFonts w:hint="default"/>
          <w:b w:val="0"/>
          <w:bCs w:val="0"/>
          <w:sz w:val="28"/>
          <w:szCs w:val="28"/>
          <w:lang w:val="en-US" w:eastAsia="zh-CN"/>
        </w:rPr>
        <w:t>支持“原材料替换”（如用再生铜替代原生铜，”）、“绿电接入”场景的减排潜力模拟</w:t>
      </w:r>
      <w:r>
        <w:rPr>
          <w:rFonts w:hint="eastAsia"/>
          <w:b w:val="0"/>
          <w:bCs w:val="0"/>
          <w:sz w:val="28"/>
          <w:szCs w:val="28"/>
          <w:lang w:val="en-US" w:eastAsia="zh-CN"/>
        </w:rPr>
        <w:t>，通过输入减排策略相关信息，直观分析</w:t>
      </w:r>
      <w:r>
        <w:rPr>
          <w:rFonts w:hint="default"/>
          <w:b w:val="0"/>
          <w:bCs w:val="0"/>
          <w:sz w:val="28"/>
          <w:szCs w:val="28"/>
          <w:lang w:val="en-US" w:eastAsia="zh-CN"/>
        </w:rPr>
        <w:t>单台产品碳足迹减少</w:t>
      </w:r>
      <w:r>
        <w:rPr>
          <w:rFonts w:hint="eastAsia"/>
          <w:b w:val="0"/>
          <w:bCs w:val="0"/>
          <w:sz w:val="28"/>
          <w:szCs w:val="28"/>
          <w:lang w:val="en-US" w:eastAsia="zh-CN"/>
        </w:rPr>
        <w:t>量及减少百分比%，</w:t>
      </w:r>
      <w:r>
        <w:rPr>
          <w:rFonts w:hint="default"/>
          <w:b w:val="0"/>
          <w:bCs w:val="0"/>
          <w:sz w:val="28"/>
          <w:szCs w:val="28"/>
          <w:lang w:val="en-US" w:eastAsia="zh-CN"/>
        </w:rPr>
        <w:t>辅助低碳技术选型。</w:t>
      </w:r>
    </w:p>
    <w:p w14:paraId="34B7128F">
      <w:pPr>
        <w:pStyle w:val="2"/>
        <w:numPr>
          <w:ilvl w:val="0"/>
          <w:numId w:val="1"/>
        </w:numPr>
        <w:bidi w:val="0"/>
        <w:rPr>
          <w:rFonts w:hint="default"/>
          <w:b/>
          <w:lang w:val="en-US" w:eastAsia="zh-CN"/>
        </w:rPr>
      </w:pPr>
      <w:r>
        <w:rPr>
          <w:rFonts w:hint="eastAsia"/>
          <w:b/>
          <w:lang w:val="en-US" w:eastAsia="zh-CN"/>
        </w:rPr>
        <w:t>实景数据库</w:t>
      </w:r>
    </w:p>
    <w:p w14:paraId="58B2F074">
      <w:pPr>
        <w:pStyle w:val="3"/>
        <w:numPr>
          <w:ilvl w:val="0"/>
          <w:numId w:val="6"/>
        </w:numPr>
        <w:bidi w:val="0"/>
        <w:rPr>
          <w:rFonts w:hint="eastAsia"/>
          <w:b/>
          <w:lang w:val="en-US" w:eastAsia="zh-CN"/>
        </w:rPr>
      </w:pPr>
      <w:r>
        <w:rPr>
          <w:rFonts w:hint="eastAsia"/>
          <w:b/>
          <w:lang w:val="en-US" w:eastAsia="zh-CN"/>
        </w:rPr>
        <w:t>碳足迹核算</w:t>
      </w:r>
    </w:p>
    <w:p w14:paraId="7ADDFAFD">
      <w:pPr>
        <w:numPr>
          <w:ilvl w:val="0"/>
          <w:numId w:val="7"/>
        </w:numPr>
        <w:jc w:val="both"/>
        <w:rPr>
          <w:rFonts w:hint="eastAsia"/>
          <w:b/>
          <w:bCs/>
          <w:sz w:val="28"/>
          <w:szCs w:val="28"/>
          <w:lang w:val="en-US" w:eastAsia="zh-CN"/>
        </w:rPr>
      </w:pPr>
      <w:r>
        <w:rPr>
          <w:rFonts w:hint="eastAsia"/>
          <w:b/>
          <w:bCs/>
          <w:sz w:val="28"/>
          <w:szCs w:val="28"/>
          <w:lang w:val="en-US" w:eastAsia="zh-CN"/>
        </w:rPr>
        <w:t>产品型号碳足迹核算</w:t>
      </w:r>
    </w:p>
    <w:p w14:paraId="605383FC">
      <w:pPr>
        <w:numPr>
          <w:ilvl w:val="0"/>
          <w:numId w:val="8"/>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用户可依据按产业、产线、产品类别、产品型号下拉级联的方式在选中时间段实现所选产品型号碳足迹在各经营单位的在线核算。</w:t>
      </w:r>
    </w:p>
    <w:p w14:paraId="1C927E93">
      <w:pPr>
        <w:numPr>
          <w:ilvl w:val="0"/>
          <w:numId w:val="8"/>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针对所选产品型号，按所涉及生产的经营单位逐单位展示所选产品型号的碳足迹核算结果。</w:t>
      </w:r>
    </w:p>
    <w:p w14:paraId="1292E108">
      <w:pPr>
        <w:keepNext w:val="0"/>
        <w:keepLines w:val="0"/>
        <w:pageBreakBefore w:val="0"/>
        <w:widowControl w:val="0"/>
        <w:numPr>
          <w:ilvl w:val="0"/>
          <w:numId w:val="9"/>
        </w:numPr>
        <w:kinsoku/>
        <w:wordWrap/>
        <w:overflowPunct/>
        <w:topLinePunct w:val="0"/>
        <w:autoSpaceDE/>
        <w:autoSpaceDN/>
        <w:bidi w:val="0"/>
        <w:adjustRightInd/>
        <w:snapToGrid/>
        <w:ind w:left="0"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核算结果需要核算出单台产品及单位产品的碳排放，并对构成单台产品排放的范围1、范围2、范围3进行细化项核算。并展示对应生产环节的能耗碳排和占比以及各原材料总碳排和占比（包括原材料获取及运输碳排）</w:t>
      </w:r>
    </w:p>
    <w:p w14:paraId="695CDC11">
      <w:pPr>
        <w:keepNext w:val="0"/>
        <w:keepLines w:val="0"/>
        <w:pageBreakBefore w:val="0"/>
        <w:widowControl w:val="0"/>
        <w:numPr>
          <w:ilvl w:val="0"/>
          <w:numId w:val="9"/>
        </w:numPr>
        <w:kinsoku/>
        <w:wordWrap/>
        <w:overflowPunct/>
        <w:topLinePunct w:val="0"/>
        <w:autoSpaceDE/>
        <w:autoSpaceDN/>
        <w:bidi w:val="0"/>
        <w:adjustRightInd/>
        <w:snapToGrid/>
        <w:ind w:left="0"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对各经营单位的产品型号的碳足迹核算进行数据追踪，分别展示原料获取碳、原料运输碳、生产制造碳、废弃物排放碳和对应单位的产品订单。点击对应的产品订单可链接到产品订单碳足迹核算模块中。</w:t>
      </w:r>
    </w:p>
    <w:p w14:paraId="030CBDFD">
      <w:pPr>
        <w:numPr>
          <w:ilvl w:val="0"/>
          <w:numId w:val="7"/>
        </w:numPr>
        <w:jc w:val="both"/>
        <w:rPr>
          <w:rFonts w:hint="eastAsia"/>
          <w:b/>
          <w:bCs/>
          <w:sz w:val="28"/>
          <w:szCs w:val="28"/>
          <w:lang w:val="en-US" w:eastAsia="zh-CN"/>
        </w:rPr>
      </w:pPr>
      <w:r>
        <w:rPr>
          <w:rFonts w:hint="eastAsia"/>
          <w:b/>
          <w:bCs/>
          <w:sz w:val="28"/>
          <w:szCs w:val="28"/>
          <w:lang w:val="en-US" w:eastAsia="zh-CN"/>
        </w:rPr>
        <w:t>产品订单碳足迹核算</w:t>
      </w:r>
    </w:p>
    <w:p w14:paraId="08ADE969">
      <w:pPr>
        <w:numPr>
          <w:ilvl w:val="0"/>
          <w:numId w:val="8"/>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用户可依据按产业、产线、各经营单位、产品订单、生产计划下拉级联的方式在选中时间段实现所选产品订单及生产计划的产品碳足迹在线核算。</w:t>
      </w:r>
    </w:p>
    <w:p w14:paraId="4F9C20A3">
      <w:pPr>
        <w:keepNext w:val="0"/>
        <w:keepLines w:val="0"/>
        <w:pageBreakBefore w:val="0"/>
        <w:widowControl w:val="0"/>
        <w:numPr>
          <w:ilvl w:val="0"/>
          <w:numId w:val="9"/>
        </w:numPr>
        <w:kinsoku/>
        <w:wordWrap/>
        <w:overflowPunct/>
        <w:topLinePunct w:val="0"/>
        <w:autoSpaceDE/>
        <w:autoSpaceDN/>
        <w:bidi w:val="0"/>
        <w:adjustRightInd/>
        <w:snapToGrid/>
        <w:ind w:left="0"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核算结果需要核算出所选生产计划下单台产品及单位产品的碳排放，并对构成单台产品排放的范围1、范围2、范围3进行细化项核算。并展示对应生产环节的能耗碳排和占比以及各原材料总碳排和占比（包括原材料获取及运输碳排）</w:t>
      </w:r>
    </w:p>
    <w:p w14:paraId="672AB0BC">
      <w:pPr>
        <w:keepNext w:val="0"/>
        <w:keepLines w:val="0"/>
        <w:pageBreakBefore w:val="0"/>
        <w:widowControl w:val="0"/>
        <w:numPr>
          <w:ilvl w:val="0"/>
          <w:numId w:val="9"/>
        </w:numPr>
        <w:kinsoku/>
        <w:wordWrap/>
        <w:overflowPunct/>
        <w:topLinePunct w:val="0"/>
        <w:autoSpaceDE/>
        <w:autoSpaceDN/>
        <w:bidi w:val="0"/>
        <w:adjustRightInd/>
        <w:snapToGrid/>
        <w:ind w:left="0"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对选中生产计划的碳足迹核算进行数据追踪，分别展示原料获取碳、原料运输碳、生产制造碳、废弃物排放碳。</w:t>
      </w:r>
    </w:p>
    <w:p w14:paraId="74B246B7">
      <w:pPr>
        <w:numPr>
          <w:ilvl w:val="0"/>
          <w:numId w:val="7"/>
        </w:numPr>
        <w:jc w:val="both"/>
        <w:rPr>
          <w:rFonts w:hint="eastAsia"/>
          <w:b/>
          <w:bCs/>
          <w:sz w:val="28"/>
          <w:szCs w:val="28"/>
          <w:lang w:val="en-US" w:eastAsia="zh-CN"/>
        </w:rPr>
      </w:pPr>
      <w:r>
        <w:rPr>
          <w:rFonts w:hint="eastAsia"/>
          <w:b/>
          <w:bCs/>
          <w:sz w:val="28"/>
          <w:szCs w:val="28"/>
          <w:lang w:val="en-US" w:eastAsia="zh-CN"/>
        </w:rPr>
        <w:t>碳足迹核算一张图</w:t>
      </w:r>
    </w:p>
    <w:p w14:paraId="57BC6791">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在一张地图上对21家下属的经营单位进行标识，并按产业进行标识分类，点击某一标识可支持查看各经营单位的实景核算（链接到各本本地系统）。</w:t>
      </w:r>
    </w:p>
    <w:p w14:paraId="1462AC0E">
      <w:pPr>
        <w:pStyle w:val="3"/>
        <w:numPr>
          <w:ilvl w:val="0"/>
          <w:numId w:val="6"/>
        </w:numPr>
        <w:bidi w:val="0"/>
        <w:rPr>
          <w:rFonts w:hint="eastAsia"/>
          <w:b/>
          <w:lang w:val="en-US" w:eastAsia="zh-CN"/>
        </w:rPr>
      </w:pPr>
      <w:r>
        <w:rPr>
          <w:rFonts w:hint="eastAsia"/>
          <w:b/>
          <w:lang w:val="en-US" w:eastAsia="zh-CN"/>
        </w:rPr>
        <w:t>能耗追踪</w:t>
      </w:r>
    </w:p>
    <w:p w14:paraId="5FB34CC1">
      <w:pPr>
        <w:numPr>
          <w:ilvl w:val="0"/>
          <w:numId w:val="10"/>
        </w:numPr>
        <w:jc w:val="both"/>
        <w:rPr>
          <w:rFonts w:hint="eastAsia"/>
          <w:b/>
          <w:bCs/>
          <w:sz w:val="28"/>
          <w:szCs w:val="28"/>
          <w:lang w:val="en-US" w:eastAsia="zh-CN"/>
        </w:rPr>
      </w:pPr>
      <w:r>
        <w:rPr>
          <w:rFonts w:hint="eastAsia"/>
          <w:b/>
          <w:bCs/>
          <w:sz w:val="28"/>
          <w:szCs w:val="28"/>
          <w:lang w:val="en-US" w:eastAsia="zh-CN"/>
        </w:rPr>
        <w:t>产品型号能耗追踪</w:t>
      </w:r>
    </w:p>
    <w:p w14:paraId="2FF70637">
      <w:pPr>
        <w:numPr>
          <w:ilvl w:val="0"/>
          <w:numId w:val="8"/>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用户可依据按产业、产线、产品类别、产品型号下拉级联的方式在选中时间段实现所选产品型号在各经营单位的能耗追踪情况。</w:t>
      </w:r>
    </w:p>
    <w:p w14:paraId="244CB608">
      <w:pPr>
        <w:numPr>
          <w:ilvl w:val="0"/>
          <w:numId w:val="8"/>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针对所选产品型号，按所涉及生产的经营单位逐单位展示所选产品型号的能耗追踪情况。</w:t>
      </w:r>
    </w:p>
    <w:p w14:paraId="43B39A58">
      <w:pPr>
        <w:keepNext w:val="0"/>
        <w:keepLines w:val="0"/>
        <w:pageBreakBefore w:val="0"/>
        <w:widowControl w:val="0"/>
        <w:numPr>
          <w:ilvl w:val="0"/>
          <w:numId w:val="9"/>
        </w:numPr>
        <w:kinsoku/>
        <w:wordWrap/>
        <w:overflowPunct/>
        <w:topLinePunct w:val="0"/>
        <w:autoSpaceDE/>
        <w:autoSpaceDN/>
        <w:bidi w:val="0"/>
        <w:adjustRightInd/>
        <w:snapToGrid/>
        <w:ind w:left="0"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能耗追踪需要展示单台对应产品型号的综合能源消耗kgce以及各能源类型分项的kgce、单位产品能耗、消耗各能源类型用量以及市电和绿电占比。</w:t>
      </w:r>
    </w:p>
    <w:p w14:paraId="2EB4C833">
      <w:pPr>
        <w:keepNext w:val="0"/>
        <w:keepLines w:val="0"/>
        <w:pageBreakBefore w:val="0"/>
        <w:widowControl w:val="0"/>
        <w:numPr>
          <w:ilvl w:val="0"/>
          <w:numId w:val="9"/>
        </w:numPr>
        <w:kinsoku/>
        <w:wordWrap/>
        <w:overflowPunct/>
        <w:topLinePunct w:val="0"/>
        <w:autoSpaceDE/>
        <w:autoSpaceDN/>
        <w:bidi w:val="0"/>
        <w:adjustRightInd/>
        <w:snapToGrid/>
        <w:ind w:left="0"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需要显示生产制造过程中各生产环节的综合能耗量及占比，以及各环节所用的各种能源类型的量，电能源要对所用的市电和绿电进行区分，并展示占比。</w:t>
      </w:r>
    </w:p>
    <w:p w14:paraId="4B31F8EA">
      <w:pPr>
        <w:keepNext w:val="0"/>
        <w:keepLines w:val="0"/>
        <w:pageBreakBefore w:val="0"/>
        <w:widowControl w:val="0"/>
        <w:numPr>
          <w:ilvl w:val="0"/>
          <w:numId w:val="9"/>
        </w:numPr>
        <w:kinsoku/>
        <w:wordWrap/>
        <w:overflowPunct/>
        <w:topLinePunct w:val="0"/>
        <w:autoSpaceDE/>
        <w:autoSpaceDN/>
        <w:bidi w:val="0"/>
        <w:adjustRightInd/>
        <w:snapToGrid/>
        <w:ind w:left="0"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可追溯到产品订单及相应生产计划的能源消耗。各生产计划重点显示计划的开始与结束日期，总能耗、单品能耗以及各能源类型的总消耗量，点击相应订单下的生产计划可链接到产品订单能耗追踪模块。</w:t>
      </w:r>
    </w:p>
    <w:p w14:paraId="475B0660">
      <w:pPr>
        <w:numPr>
          <w:ilvl w:val="0"/>
          <w:numId w:val="10"/>
        </w:numPr>
        <w:jc w:val="both"/>
        <w:rPr>
          <w:rFonts w:hint="eastAsia"/>
          <w:b/>
          <w:bCs/>
          <w:sz w:val="28"/>
          <w:szCs w:val="28"/>
          <w:lang w:val="en-US" w:eastAsia="zh-CN"/>
        </w:rPr>
      </w:pPr>
      <w:r>
        <w:rPr>
          <w:rFonts w:hint="eastAsia"/>
          <w:b/>
          <w:bCs/>
          <w:sz w:val="28"/>
          <w:szCs w:val="28"/>
          <w:lang w:val="en-US" w:eastAsia="zh-CN"/>
        </w:rPr>
        <w:t>产品订单能耗追踪</w:t>
      </w:r>
    </w:p>
    <w:p w14:paraId="0E63F70E">
      <w:pPr>
        <w:numPr>
          <w:ilvl w:val="0"/>
          <w:numId w:val="8"/>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用户可依据按产业、产线、各经营单位、产品订单、生产计划下拉级联的方式在选中时间段实现所选产品订单及生产计划的能耗追踪。</w:t>
      </w:r>
    </w:p>
    <w:p w14:paraId="5787A758">
      <w:pPr>
        <w:keepNext w:val="0"/>
        <w:keepLines w:val="0"/>
        <w:pageBreakBefore w:val="0"/>
        <w:widowControl w:val="0"/>
        <w:numPr>
          <w:ilvl w:val="0"/>
          <w:numId w:val="9"/>
        </w:numPr>
        <w:kinsoku/>
        <w:wordWrap/>
        <w:overflowPunct/>
        <w:topLinePunct w:val="0"/>
        <w:autoSpaceDE/>
        <w:autoSpaceDN/>
        <w:bidi w:val="0"/>
        <w:adjustRightInd/>
        <w:snapToGrid/>
        <w:ind w:left="0"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能耗追踪需要展示单台对应生产订单及生产计划的综合能源消耗kgce以及各能源类型分项的kgce、单位产品能耗、消耗各能源类型用量以及市电和绿电占比。</w:t>
      </w:r>
    </w:p>
    <w:p w14:paraId="2A93D929">
      <w:pPr>
        <w:keepNext w:val="0"/>
        <w:keepLines w:val="0"/>
        <w:pageBreakBefore w:val="0"/>
        <w:widowControl w:val="0"/>
        <w:numPr>
          <w:ilvl w:val="0"/>
          <w:numId w:val="9"/>
        </w:numPr>
        <w:kinsoku/>
        <w:wordWrap/>
        <w:overflowPunct/>
        <w:topLinePunct w:val="0"/>
        <w:autoSpaceDE/>
        <w:autoSpaceDN/>
        <w:bidi w:val="0"/>
        <w:adjustRightInd/>
        <w:snapToGrid/>
        <w:ind w:left="0"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需要显示生产制造过程中各生产环节的综合能耗量及占比，以及各环节所用的各种能源类型的量，电能源要对所用的市电和绿电进行区分，并展示占比。</w:t>
      </w:r>
    </w:p>
    <w:p w14:paraId="592A4FE7">
      <w:pPr>
        <w:keepNext w:val="0"/>
        <w:keepLines w:val="0"/>
        <w:pageBreakBefore w:val="0"/>
        <w:widowControl w:val="0"/>
        <w:numPr>
          <w:ilvl w:val="0"/>
          <w:numId w:val="9"/>
        </w:numPr>
        <w:kinsoku/>
        <w:wordWrap/>
        <w:overflowPunct/>
        <w:topLinePunct w:val="0"/>
        <w:autoSpaceDE/>
        <w:autoSpaceDN/>
        <w:bidi w:val="0"/>
        <w:adjustRightInd/>
        <w:snapToGrid/>
        <w:ind w:left="0" w:leftChars="0" w:firstLine="560" w:firstLineChars="200"/>
        <w:jc w:val="both"/>
        <w:textAlignment w:val="auto"/>
        <w:rPr>
          <w:rFonts w:hint="eastAsia"/>
          <w:b w:val="0"/>
          <w:bCs w:val="0"/>
          <w:sz w:val="28"/>
          <w:szCs w:val="28"/>
          <w:lang w:val="en-US" w:eastAsia="zh-CN"/>
        </w:rPr>
      </w:pPr>
      <w:r>
        <w:rPr>
          <w:rFonts w:hint="eastAsia"/>
          <w:b w:val="0"/>
          <w:bCs w:val="0"/>
          <w:sz w:val="28"/>
          <w:szCs w:val="28"/>
          <w:lang w:val="en-US" w:eastAsia="zh-CN"/>
        </w:rPr>
        <w:t>需要显示生产计划下各生产环节以及所包含各工序的开始时间以及结束时间和各能源类型的用量。</w:t>
      </w:r>
    </w:p>
    <w:p w14:paraId="030349F9">
      <w:pPr>
        <w:pStyle w:val="3"/>
        <w:numPr>
          <w:ilvl w:val="0"/>
          <w:numId w:val="6"/>
        </w:numPr>
        <w:bidi w:val="0"/>
        <w:rPr>
          <w:rFonts w:hint="eastAsia"/>
          <w:b/>
          <w:lang w:val="en-US" w:eastAsia="zh-CN"/>
        </w:rPr>
      </w:pPr>
      <w:r>
        <w:rPr>
          <w:rFonts w:hint="eastAsia"/>
          <w:b/>
          <w:lang w:val="en-US" w:eastAsia="zh-CN"/>
        </w:rPr>
        <w:t>碳足迹报告</w:t>
      </w:r>
    </w:p>
    <w:p w14:paraId="210BEE31">
      <w:pPr>
        <w:numPr>
          <w:ilvl w:val="0"/>
          <w:numId w:val="8"/>
        </w:numPr>
        <w:ind w:left="420" w:leftChars="0" w:hanging="420" w:firstLineChars="0"/>
        <w:jc w:val="both"/>
        <w:rPr>
          <w:rFonts w:hint="default"/>
          <w:b w:val="0"/>
          <w:bCs w:val="0"/>
          <w:sz w:val="28"/>
          <w:szCs w:val="28"/>
          <w:lang w:val="en-US" w:eastAsia="zh-CN"/>
        </w:rPr>
      </w:pPr>
      <w:r>
        <w:rPr>
          <w:rFonts w:hint="eastAsia"/>
          <w:b w:val="0"/>
          <w:bCs w:val="0"/>
          <w:sz w:val="28"/>
          <w:szCs w:val="28"/>
          <w:lang w:val="en-US" w:eastAsia="zh-CN"/>
        </w:rPr>
        <w:t>用户可依据按产业、产线、产品类别、产品型号下拉级联的方式在选中时间段实现所选产品型号碳足迹报告在各经营单位的线上预览与下载。</w:t>
      </w:r>
    </w:p>
    <w:p w14:paraId="005EA990">
      <w:pPr>
        <w:pStyle w:val="2"/>
        <w:numPr>
          <w:ilvl w:val="0"/>
          <w:numId w:val="1"/>
        </w:numPr>
        <w:bidi w:val="0"/>
        <w:rPr>
          <w:rFonts w:hint="default"/>
          <w:b/>
          <w:lang w:val="en-US" w:eastAsia="zh-CN"/>
        </w:rPr>
      </w:pPr>
      <w:r>
        <w:rPr>
          <w:rFonts w:hint="eastAsia"/>
          <w:b/>
          <w:lang w:val="en-US" w:eastAsia="zh-CN"/>
        </w:rPr>
        <w:t>CBAM管理</w:t>
      </w:r>
    </w:p>
    <w:p w14:paraId="3DB3BA4B">
      <w:pPr>
        <w:pStyle w:val="2"/>
        <w:numPr>
          <w:ilvl w:val="0"/>
          <w:numId w:val="1"/>
        </w:numPr>
        <w:bidi w:val="0"/>
        <w:rPr>
          <w:rFonts w:hint="default"/>
          <w:b/>
          <w:lang w:val="en-US" w:eastAsia="zh-CN"/>
        </w:rPr>
      </w:pPr>
      <w:r>
        <w:rPr>
          <w:rFonts w:hint="eastAsia"/>
          <w:b/>
          <w:lang w:val="en-US" w:eastAsia="zh-CN"/>
        </w:rPr>
        <w:t>第三方认证管理</w:t>
      </w:r>
    </w:p>
    <w:p w14:paraId="1D949724">
      <w:pPr>
        <w:pStyle w:val="3"/>
        <w:numPr>
          <w:ilvl w:val="0"/>
          <w:numId w:val="11"/>
        </w:numPr>
        <w:bidi w:val="0"/>
        <w:rPr>
          <w:rFonts w:hint="eastAsia"/>
          <w:b/>
          <w:lang w:val="en-US" w:eastAsia="zh-CN"/>
        </w:rPr>
      </w:pPr>
      <w:r>
        <w:rPr>
          <w:rFonts w:hint="eastAsia"/>
          <w:b/>
          <w:lang w:val="en-US" w:eastAsia="zh-CN"/>
        </w:rPr>
        <w:t>认证资料维护</w:t>
      </w:r>
    </w:p>
    <w:p w14:paraId="066A799D">
      <w:pPr>
        <w:numPr>
          <w:ilvl w:val="0"/>
          <w:numId w:val="8"/>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对合作框架范围内认证机构的基本信息进行维护，依据各家认证机构提供的标准化产品碳足迹认证所需资料模板进行维护，供各经营单位进行下载，申报认证。</w:t>
      </w:r>
    </w:p>
    <w:p w14:paraId="2BF7ADD8">
      <w:pPr>
        <w:pStyle w:val="3"/>
        <w:numPr>
          <w:ilvl w:val="0"/>
          <w:numId w:val="11"/>
        </w:numPr>
        <w:bidi w:val="0"/>
        <w:rPr>
          <w:rFonts w:hint="eastAsia"/>
          <w:b/>
          <w:lang w:val="en-US" w:eastAsia="zh-CN"/>
        </w:rPr>
      </w:pPr>
      <w:r>
        <w:rPr>
          <w:rFonts w:hint="eastAsia"/>
          <w:b/>
          <w:lang w:val="en-US" w:eastAsia="zh-CN"/>
        </w:rPr>
        <w:t>认证申请</w:t>
      </w:r>
    </w:p>
    <w:p w14:paraId="01B8CBE0">
      <w:pPr>
        <w:numPr>
          <w:ilvl w:val="0"/>
          <w:numId w:val="8"/>
        </w:numPr>
        <w:ind w:left="420" w:leftChars="0" w:hanging="420" w:firstLineChars="0"/>
        <w:jc w:val="both"/>
        <w:rPr>
          <w:rFonts w:hint="eastAsia"/>
          <w:b w:val="0"/>
          <w:bCs w:val="0"/>
          <w:sz w:val="28"/>
          <w:szCs w:val="28"/>
          <w:lang w:val="en-US" w:eastAsia="zh-CN"/>
        </w:rPr>
      </w:pPr>
      <w:r>
        <w:rPr>
          <w:rFonts w:hint="eastAsia"/>
          <w:b w:val="0"/>
          <w:bCs w:val="0"/>
          <w:sz w:val="28"/>
          <w:szCs w:val="28"/>
          <w:lang w:val="en-US" w:eastAsia="zh-CN"/>
        </w:rPr>
        <w:t>各经营单位对需要进行产品碳足迹评价与认证的需求进行在线填报，并进行相关认证资料模版的下载，同时支持对申报材料进行上传。</w:t>
      </w:r>
    </w:p>
    <w:p w14:paraId="39A527DD">
      <w:pPr>
        <w:pStyle w:val="3"/>
        <w:numPr>
          <w:ilvl w:val="0"/>
          <w:numId w:val="11"/>
        </w:numPr>
        <w:bidi w:val="0"/>
        <w:rPr>
          <w:rFonts w:hint="default"/>
          <w:b/>
          <w:lang w:val="en-US" w:eastAsia="zh-CN"/>
        </w:rPr>
      </w:pPr>
      <w:r>
        <w:rPr>
          <w:rFonts w:hint="eastAsia"/>
          <w:b/>
          <w:lang w:val="en-US" w:eastAsia="zh-CN"/>
        </w:rPr>
        <w:t>认证结果管理</w:t>
      </w:r>
    </w:p>
    <w:p w14:paraId="43703F42">
      <w:pPr>
        <w:numPr>
          <w:ilvl w:val="0"/>
          <w:numId w:val="8"/>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统一归档认证机构返回的认证结果，包括证书编号、产品型号、认证机构、有效期、证书附件等。支持证书生命周期管理（到期提醒、过期禁用、变更续期），保留历史版本，支持证书导出与查询。</w:t>
      </w:r>
    </w:p>
    <w:p w14:paraId="153E8BD7">
      <w:pPr>
        <w:pStyle w:val="2"/>
        <w:numPr>
          <w:ilvl w:val="0"/>
          <w:numId w:val="1"/>
        </w:numPr>
        <w:bidi w:val="0"/>
        <w:rPr>
          <w:rFonts w:hint="default"/>
          <w:b/>
          <w:lang w:val="en-US" w:eastAsia="zh-CN"/>
        </w:rPr>
      </w:pPr>
      <w:r>
        <w:rPr>
          <w:rFonts w:hint="eastAsia"/>
          <w:b/>
          <w:lang w:val="en-US" w:eastAsia="zh-CN"/>
        </w:rPr>
        <w:t>因子库管理</w:t>
      </w:r>
    </w:p>
    <w:p w14:paraId="5E27C29F">
      <w:pPr>
        <w:pStyle w:val="3"/>
        <w:numPr>
          <w:ilvl w:val="0"/>
          <w:numId w:val="12"/>
        </w:numPr>
        <w:bidi w:val="0"/>
        <w:rPr>
          <w:rFonts w:hint="default"/>
          <w:b/>
          <w:lang w:val="en-US" w:eastAsia="zh-CN"/>
        </w:rPr>
      </w:pPr>
      <w:r>
        <w:rPr>
          <w:rFonts w:hint="eastAsia"/>
          <w:b/>
          <w:lang w:val="en-US" w:eastAsia="zh-CN"/>
        </w:rPr>
        <w:t>因子集构建</w:t>
      </w:r>
    </w:p>
    <w:p w14:paraId="0AC15D1D">
      <w:pPr>
        <w:numPr>
          <w:ilvl w:val="0"/>
          <w:numId w:val="8"/>
        </w:numPr>
        <w:ind w:left="420" w:leftChars="0" w:hanging="420" w:firstLineChars="0"/>
        <w:jc w:val="both"/>
        <w:rPr>
          <w:rFonts w:hint="default"/>
          <w:b w:val="0"/>
          <w:bCs w:val="0"/>
          <w:sz w:val="28"/>
          <w:szCs w:val="28"/>
          <w:lang w:val="en-US" w:eastAsia="zh-CN"/>
        </w:rPr>
      </w:pPr>
      <w:r>
        <w:rPr>
          <w:rFonts w:hint="eastAsia"/>
          <w:b w:val="0"/>
          <w:bCs w:val="0"/>
          <w:sz w:val="28"/>
          <w:szCs w:val="28"/>
          <w:lang w:val="en-US" w:eastAsia="zh-CN"/>
        </w:rPr>
        <w:t>对</w:t>
      </w:r>
      <w:r>
        <w:rPr>
          <w:rFonts w:hint="default"/>
          <w:b w:val="0"/>
          <w:bCs w:val="0"/>
          <w:sz w:val="28"/>
          <w:szCs w:val="28"/>
          <w:lang w:val="en-US" w:eastAsia="zh-CN"/>
        </w:rPr>
        <w:t>能源碳排因子集、原材料因子集-变压器产业、原材料因子集-线缆产业、原材料因子集-其他产业、原材料运输因子集的梳理工作</w:t>
      </w:r>
      <w:r>
        <w:rPr>
          <w:rFonts w:hint="eastAsia"/>
          <w:b w:val="0"/>
          <w:bCs w:val="0"/>
          <w:sz w:val="28"/>
          <w:szCs w:val="28"/>
          <w:lang w:val="en-US" w:eastAsia="zh-CN"/>
        </w:rPr>
        <w:t>与建设</w:t>
      </w:r>
      <w:r>
        <w:rPr>
          <w:rFonts w:hint="default"/>
          <w:b w:val="0"/>
          <w:bCs w:val="0"/>
          <w:sz w:val="28"/>
          <w:szCs w:val="28"/>
          <w:lang w:val="en-US" w:eastAsia="zh-CN"/>
        </w:rPr>
        <w:t>，</w:t>
      </w:r>
      <w:r>
        <w:rPr>
          <w:rFonts w:hint="eastAsia"/>
          <w:b w:val="0"/>
          <w:bCs w:val="0"/>
          <w:sz w:val="28"/>
          <w:szCs w:val="28"/>
          <w:lang w:val="en-US" w:eastAsia="zh-CN"/>
        </w:rPr>
        <w:t>并在系统中进行维护</w:t>
      </w:r>
      <w:r>
        <w:rPr>
          <w:rFonts w:hint="default"/>
          <w:b w:val="0"/>
          <w:bCs w:val="0"/>
          <w:sz w:val="28"/>
          <w:szCs w:val="28"/>
          <w:lang w:val="en-US" w:eastAsia="zh-CN"/>
        </w:rPr>
        <w:t>。提供因子集查询、展示、修改功能。所有因子需带有版本标签。</w:t>
      </w:r>
    </w:p>
    <w:p w14:paraId="2B2C477A">
      <w:pPr>
        <w:pStyle w:val="3"/>
        <w:numPr>
          <w:ilvl w:val="0"/>
          <w:numId w:val="12"/>
        </w:numPr>
        <w:bidi w:val="0"/>
        <w:rPr>
          <w:rFonts w:hint="default"/>
          <w:b/>
          <w:lang w:val="en-US" w:eastAsia="zh-CN"/>
        </w:rPr>
      </w:pPr>
      <w:r>
        <w:rPr>
          <w:rFonts w:hint="eastAsia"/>
          <w:b/>
          <w:lang w:val="en-US" w:eastAsia="zh-CN"/>
        </w:rPr>
        <w:t>经营单位因子下发</w:t>
      </w:r>
    </w:p>
    <w:p w14:paraId="3A934636">
      <w:pPr>
        <w:numPr>
          <w:ilvl w:val="0"/>
          <w:numId w:val="8"/>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本平台作为电装集团统一的因子库管理中心，负责构建涵盖变压器、电缆、开关等产业的标准化因子集。因子集通过系统间接口，自动将最新版本因子同步至各经营单位产品碳足迹系统。</w:t>
      </w:r>
    </w:p>
    <w:p w14:paraId="03A2D85E">
      <w:pPr>
        <w:pStyle w:val="2"/>
        <w:numPr>
          <w:ilvl w:val="0"/>
          <w:numId w:val="1"/>
        </w:numPr>
        <w:bidi w:val="0"/>
        <w:rPr>
          <w:rFonts w:hint="default"/>
          <w:b/>
          <w:lang w:val="en-US" w:eastAsia="zh-CN"/>
        </w:rPr>
      </w:pPr>
      <w:r>
        <w:rPr>
          <w:rFonts w:hint="eastAsia"/>
          <w:b/>
          <w:lang w:val="en-US" w:eastAsia="zh-CN"/>
        </w:rPr>
        <w:t>基础配置</w:t>
      </w:r>
    </w:p>
    <w:p w14:paraId="447CC5B2">
      <w:pPr>
        <w:pStyle w:val="3"/>
        <w:numPr>
          <w:ilvl w:val="0"/>
          <w:numId w:val="13"/>
        </w:numPr>
        <w:bidi w:val="0"/>
        <w:rPr>
          <w:rFonts w:hint="default"/>
          <w:b/>
          <w:lang w:val="en-US" w:eastAsia="zh-CN"/>
        </w:rPr>
      </w:pPr>
      <w:r>
        <w:rPr>
          <w:rFonts w:hint="eastAsia"/>
          <w:b/>
          <w:lang w:val="en-US" w:eastAsia="zh-CN"/>
        </w:rPr>
        <w:t>账号权限</w:t>
      </w:r>
    </w:p>
    <w:p w14:paraId="7820E31B">
      <w:pPr>
        <w:numPr>
          <w:ilvl w:val="0"/>
          <w:numId w:val="8"/>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复用集控中心系统账号权限。支持集团管理员、园区管理员、经营单位三级权限，权限细化至按钮级。所有登录、数据修改、因子变更等操作均记录审计日志，日志不可删除。</w:t>
      </w:r>
    </w:p>
    <w:p w14:paraId="1B0A6140">
      <w:pPr>
        <w:pStyle w:val="3"/>
        <w:numPr>
          <w:ilvl w:val="0"/>
          <w:numId w:val="13"/>
        </w:numPr>
        <w:bidi w:val="0"/>
        <w:rPr>
          <w:rFonts w:hint="default"/>
          <w:b/>
          <w:lang w:val="en-US" w:eastAsia="zh-CN"/>
        </w:rPr>
      </w:pPr>
      <w:r>
        <w:rPr>
          <w:rFonts w:hint="eastAsia"/>
          <w:b/>
          <w:lang w:val="en-US" w:eastAsia="zh-CN"/>
        </w:rPr>
        <w:t>产业产品管理</w:t>
      </w:r>
    </w:p>
    <w:p w14:paraId="497366A8">
      <w:pPr>
        <w:numPr>
          <w:ilvl w:val="0"/>
          <w:numId w:val="8"/>
        </w:numPr>
        <w:ind w:left="420" w:leftChars="0" w:hanging="420" w:firstLineChars="0"/>
        <w:jc w:val="both"/>
        <w:rPr>
          <w:rFonts w:hint="default"/>
          <w:b w:val="0"/>
          <w:bCs w:val="0"/>
          <w:sz w:val="28"/>
          <w:szCs w:val="28"/>
          <w:lang w:val="en-US" w:eastAsia="zh-CN"/>
        </w:rPr>
      </w:pPr>
      <w:r>
        <w:rPr>
          <w:rFonts w:hint="default"/>
          <w:b w:val="0"/>
          <w:bCs w:val="0"/>
          <w:sz w:val="28"/>
          <w:szCs w:val="28"/>
          <w:lang w:val="en-US" w:eastAsia="zh-CN"/>
        </w:rPr>
        <w:t>建立并展示</w:t>
      </w:r>
      <w:r>
        <w:rPr>
          <w:rFonts w:hint="eastAsia"/>
          <w:b w:val="0"/>
          <w:bCs w:val="0"/>
          <w:sz w:val="28"/>
          <w:szCs w:val="28"/>
          <w:lang w:val="en-US" w:eastAsia="zh-CN"/>
        </w:rPr>
        <w:t>电装</w:t>
      </w:r>
      <w:r>
        <w:rPr>
          <w:rFonts w:hint="default"/>
          <w:b w:val="0"/>
          <w:bCs w:val="0"/>
          <w:sz w:val="28"/>
          <w:szCs w:val="28"/>
          <w:lang w:val="en-US" w:eastAsia="zh-CN"/>
        </w:rPr>
        <w:t>集团级产业产品分类树（产业→产线→产品类别</w:t>
      </w:r>
      <w:r>
        <w:rPr>
          <w:rFonts w:hint="eastAsia"/>
          <w:b w:val="0"/>
          <w:bCs w:val="0"/>
          <w:sz w:val="28"/>
          <w:szCs w:val="28"/>
          <w:lang w:val="en-US" w:eastAsia="zh-CN"/>
        </w:rPr>
        <w:t>）</w:t>
      </w:r>
    </w:p>
    <w:p w14:paraId="71B3C406">
      <w:pPr>
        <w:pStyle w:val="2"/>
        <w:numPr>
          <w:ilvl w:val="0"/>
          <w:numId w:val="1"/>
        </w:numPr>
        <w:bidi w:val="0"/>
        <w:rPr>
          <w:rFonts w:hint="default"/>
          <w:b/>
          <w:lang w:val="en-US" w:eastAsia="zh-CN"/>
        </w:rPr>
      </w:pPr>
      <w:r>
        <w:rPr>
          <w:rFonts w:hint="eastAsia"/>
          <w:b/>
          <w:lang w:val="en-US" w:eastAsia="zh-CN"/>
        </w:rPr>
        <w:t>数据接口</w:t>
      </w:r>
    </w:p>
    <w:p w14:paraId="35DB0F57">
      <w:pPr>
        <w:numPr>
          <w:ilvl w:val="0"/>
          <w:numId w:val="0"/>
        </w:numPr>
        <w:jc w:val="both"/>
        <w:rPr>
          <w:rFonts w:hint="default"/>
          <w:b w:val="0"/>
          <w:bCs w:val="0"/>
          <w:sz w:val="28"/>
          <w:szCs w:val="28"/>
          <w:lang w:val="en-US" w:eastAsia="zh-CN"/>
        </w:rPr>
      </w:pPr>
    </w:p>
    <w:p w14:paraId="6409FC4C">
      <w:pPr>
        <w:numPr>
          <w:ilvl w:val="0"/>
          <w:numId w:val="0"/>
        </w:numPr>
        <w:jc w:val="both"/>
        <w:rPr>
          <w:rFonts w:hint="eastAsia"/>
          <w:b w:val="0"/>
          <w:bCs w:val="0"/>
          <w:sz w:val="28"/>
          <w:szCs w:val="28"/>
          <w:lang w:val="en-US" w:eastAsia="zh-CN"/>
        </w:rPr>
      </w:pPr>
    </w:p>
    <w:p w14:paraId="2D4C4849">
      <w:pPr>
        <w:numPr>
          <w:ilvl w:val="0"/>
          <w:numId w:val="0"/>
        </w:numPr>
        <w:jc w:val="both"/>
        <w:rPr>
          <w:rFonts w:hint="default"/>
          <w:b w:val="0"/>
          <w:bCs w:val="0"/>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C8EF1"/>
    <w:multiLevelType w:val="singleLevel"/>
    <w:tmpl w:val="879C8EF1"/>
    <w:lvl w:ilvl="0" w:tentative="0">
      <w:start w:val="1"/>
      <w:numFmt w:val="decimal"/>
      <w:suff w:val="nothing"/>
      <w:lvlText w:val="（%1）"/>
      <w:lvlJc w:val="left"/>
    </w:lvl>
  </w:abstractNum>
  <w:abstractNum w:abstractNumId="1">
    <w:nsid w:val="9F945DDB"/>
    <w:multiLevelType w:val="singleLevel"/>
    <w:tmpl w:val="9F945DDB"/>
    <w:lvl w:ilvl="0" w:tentative="0">
      <w:start w:val="1"/>
      <w:numFmt w:val="decimal"/>
      <w:suff w:val="nothing"/>
      <w:lvlText w:val="%1、"/>
      <w:lvlJc w:val="left"/>
    </w:lvl>
  </w:abstractNum>
  <w:abstractNum w:abstractNumId="2">
    <w:nsid w:val="A6F26363"/>
    <w:multiLevelType w:val="singleLevel"/>
    <w:tmpl w:val="A6F26363"/>
    <w:lvl w:ilvl="0" w:tentative="0">
      <w:start w:val="1"/>
      <w:numFmt w:val="bullet"/>
      <w:lvlText w:val=""/>
      <w:lvlJc w:val="left"/>
      <w:pPr>
        <w:ind w:left="420" w:hanging="420"/>
      </w:pPr>
      <w:rPr>
        <w:rFonts w:hint="default" w:ascii="Wingdings" w:hAnsi="Wingdings"/>
      </w:rPr>
    </w:lvl>
  </w:abstractNum>
  <w:abstractNum w:abstractNumId="3">
    <w:nsid w:val="A8F3ABAC"/>
    <w:multiLevelType w:val="singleLevel"/>
    <w:tmpl w:val="A8F3ABAC"/>
    <w:lvl w:ilvl="0" w:tentative="0">
      <w:start w:val="1"/>
      <w:numFmt w:val="decimal"/>
      <w:suff w:val="nothing"/>
      <w:lvlText w:val="（%1）"/>
      <w:lvlJc w:val="left"/>
    </w:lvl>
  </w:abstractNum>
  <w:abstractNum w:abstractNumId="4">
    <w:nsid w:val="D6AC49DA"/>
    <w:multiLevelType w:val="singleLevel"/>
    <w:tmpl w:val="D6AC49DA"/>
    <w:lvl w:ilvl="0" w:tentative="0">
      <w:start w:val="1"/>
      <w:numFmt w:val="decimal"/>
      <w:suff w:val="nothing"/>
      <w:lvlText w:val="%1、"/>
      <w:lvlJc w:val="left"/>
    </w:lvl>
  </w:abstractNum>
  <w:abstractNum w:abstractNumId="5">
    <w:nsid w:val="DCEFA810"/>
    <w:multiLevelType w:val="singleLevel"/>
    <w:tmpl w:val="DCEFA810"/>
    <w:lvl w:ilvl="0" w:tentative="0">
      <w:start w:val="1"/>
      <w:numFmt w:val="chineseCounting"/>
      <w:suff w:val="nothing"/>
      <w:lvlText w:val="%1、"/>
      <w:lvlJc w:val="left"/>
      <w:rPr>
        <w:rFonts w:hint="eastAsia"/>
      </w:rPr>
    </w:lvl>
  </w:abstractNum>
  <w:abstractNum w:abstractNumId="6">
    <w:nsid w:val="DE9168C7"/>
    <w:multiLevelType w:val="singleLevel"/>
    <w:tmpl w:val="DE9168C7"/>
    <w:lvl w:ilvl="0" w:tentative="0">
      <w:start w:val="1"/>
      <w:numFmt w:val="decimal"/>
      <w:suff w:val="nothing"/>
      <w:lvlText w:val="%1、"/>
      <w:lvlJc w:val="left"/>
    </w:lvl>
  </w:abstractNum>
  <w:abstractNum w:abstractNumId="7">
    <w:nsid w:val="E775677E"/>
    <w:multiLevelType w:val="singleLevel"/>
    <w:tmpl w:val="E775677E"/>
    <w:lvl w:ilvl="0" w:tentative="0">
      <w:start w:val="1"/>
      <w:numFmt w:val="decimal"/>
      <w:suff w:val="nothing"/>
      <w:lvlText w:val="%1、"/>
      <w:lvlJc w:val="left"/>
    </w:lvl>
  </w:abstractNum>
  <w:abstractNum w:abstractNumId="8">
    <w:nsid w:val="F93D10B3"/>
    <w:multiLevelType w:val="singleLevel"/>
    <w:tmpl w:val="F93D10B3"/>
    <w:lvl w:ilvl="0" w:tentative="0">
      <w:start w:val="1"/>
      <w:numFmt w:val="bullet"/>
      <w:lvlText w:val=""/>
      <w:lvlJc w:val="left"/>
      <w:pPr>
        <w:ind w:left="420" w:hanging="420"/>
      </w:pPr>
      <w:rPr>
        <w:rFonts w:hint="default" w:ascii="Wingdings" w:hAnsi="Wingdings"/>
      </w:rPr>
    </w:lvl>
  </w:abstractNum>
  <w:abstractNum w:abstractNumId="9">
    <w:nsid w:val="065FD802"/>
    <w:multiLevelType w:val="singleLevel"/>
    <w:tmpl w:val="065FD802"/>
    <w:lvl w:ilvl="0" w:tentative="0">
      <w:start w:val="1"/>
      <w:numFmt w:val="decimal"/>
      <w:suff w:val="nothing"/>
      <w:lvlText w:val="%1、"/>
      <w:lvlJc w:val="left"/>
    </w:lvl>
  </w:abstractNum>
  <w:abstractNum w:abstractNumId="10">
    <w:nsid w:val="35EE2B36"/>
    <w:multiLevelType w:val="singleLevel"/>
    <w:tmpl w:val="35EE2B36"/>
    <w:lvl w:ilvl="0" w:tentative="0">
      <w:start w:val="1"/>
      <w:numFmt w:val="bullet"/>
      <w:lvlText w:val=""/>
      <w:lvlJc w:val="left"/>
      <w:pPr>
        <w:ind w:left="420" w:hanging="420"/>
      </w:pPr>
      <w:rPr>
        <w:rFonts w:hint="default" w:ascii="Wingdings" w:hAnsi="Wingdings"/>
      </w:rPr>
    </w:lvl>
  </w:abstractNum>
  <w:abstractNum w:abstractNumId="11">
    <w:nsid w:val="3F9CA027"/>
    <w:multiLevelType w:val="singleLevel"/>
    <w:tmpl w:val="3F9CA027"/>
    <w:lvl w:ilvl="0" w:tentative="0">
      <w:start w:val="1"/>
      <w:numFmt w:val="bullet"/>
      <w:lvlText w:val=""/>
      <w:lvlJc w:val="left"/>
      <w:pPr>
        <w:ind w:left="420" w:hanging="420"/>
      </w:pPr>
      <w:rPr>
        <w:rFonts w:hint="default" w:ascii="Wingdings" w:hAnsi="Wingdings"/>
      </w:rPr>
    </w:lvl>
  </w:abstractNum>
  <w:abstractNum w:abstractNumId="12">
    <w:nsid w:val="70513B8D"/>
    <w:multiLevelType w:val="singleLevel"/>
    <w:tmpl w:val="70513B8D"/>
    <w:lvl w:ilvl="0" w:tentative="0">
      <w:start w:val="1"/>
      <w:numFmt w:val="bullet"/>
      <w:lvlText w:val=""/>
      <w:lvlJc w:val="left"/>
      <w:pPr>
        <w:ind w:left="420" w:hanging="420"/>
      </w:pPr>
      <w:rPr>
        <w:rFonts w:hint="default" w:ascii="Wingdings" w:hAnsi="Wingdings"/>
      </w:rPr>
    </w:lvl>
  </w:abstractNum>
  <w:num w:numId="1">
    <w:abstractNumId w:val="5"/>
  </w:num>
  <w:num w:numId="2">
    <w:abstractNumId w:val="12"/>
  </w:num>
  <w:num w:numId="3">
    <w:abstractNumId w:val="1"/>
  </w:num>
  <w:num w:numId="4">
    <w:abstractNumId w:val="10"/>
  </w:num>
  <w:num w:numId="5">
    <w:abstractNumId w:val="2"/>
  </w:num>
  <w:num w:numId="6">
    <w:abstractNumId w:val="7"/>
  </w:num>
  <w:num w:numId="7">
    <w:abstractNumId w:val="0"/>
  </w:num>
  <w:num w:numId="8">
    <w:abstractNumId w:val="11"/>
  </w:num>
  <w:num w:numId="9">
    <w:abstractNumId w:val="8"/>
  </w:num>
  <w:num w:numId="10">
    <w:abstractNumId w:val="3"/>
  </w:num>
  <w:num w:numId="11">
    <w:abstractNumId w:val="6"/>
  </w:num>
  <w:num w:numId="12">
    <w:abstractNumId w:val="9"/>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0D43BC"/>
    <w:rsid w:val="0C416854"/>
    <w:rsid w:val="10AB347A"/>
    <w:rsid w:val="19387931"/>
    <w:rsid w:val="1FBE5F5A"/>
    <w:rsid w:val="2B697617"/>
    <w:rsid w:val="3E03366F"/>
    <w:rsid w:val="4928518E"/>
    <w:rsid w:val="5F07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1691</Words>
  <Characters>1714</Characters>
  <Lines>0</Lines>
  <Paragraphs>0</Paragraphs>
  <TotalTime>60</TotalTime>
  <ScaleCrop>false</ScaleCrop>
  <LinksUpToDate>false</LinksUpToDate>
  <CharactersWithSpaces>1715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2026-08-19T01:04:00Z</dcterms:created>
  <dc:creator>sun</dc:creator>
  <cp:lastModifiedBy>野百合</cp:lastModifiedBy>
  <dcterms:modified xsi:type="dcterms:W3CDTF">2026-08-26T03:48:13Z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eyJoZGlkIjoiMTIzZDYzODBlOWQ2ZmFhOGRkNjJlMGE2MTFkMjY1YzYiLCJ1c2VySWQiOiIyODA3Mjk0MzQifQ==</vt:lpwstr>
  </property>
  <property fmtid="{D5CDD505-2E9C-101B-9397-08002B2CF9AE}" pid="4" name="ICV">
    <vt:lpwstr>57D15C087E4C4DB68E3C200F23C83D66_12</vt:lpwstr>
  </property>
</Properties>
</file>