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DFC17">
      <w:r>
        <w:drawing>
          <wp:inline distT="0" distB="0" distL="114300" distR="114300">
            <wp:extent cx="5263515" cy="260985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1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关键工序类型和产品大类同步，点击后关联</w:t>
      </w:r>
    </w:p>
    <w:p w14:paraId="4B2F5C06">
      <w:pPr>
        <w:rPr>
          <w:rFonts w:hint="eastAsia"/>
          <w:lang w:val="en-US" w:eastAsia="zh-CN"/>
        </w:rPr>
      </w:pPr>
    </w:p>
    <w:p w14:paraId="36D6845B">
      <w:pPr>
        <w:rPr>
          <w:rFonts w:hint="eastAsia"/>
          <w:lang w:val="en-US" w:eastAsia="zh-CN"/>
        </w:rPr>
      </w:pPr>
    </w:p>
    <w:p w14:paraId="3B5B8015">
      <w:r>
        <w:drawing>
          <wp:inline distT="0" distB="0" distL="114300" distR="114300">
            <wp:extent cx="5263515" cy="260985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C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重点用能设计移动到导航栏</w:t>
      </w:r>
    </w:p>
    <w:p w14:paraId="19078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重点用能设备 点后后打开三级菜单 ，显示（电、蒸汽、）</w:t>
      </w:r>
    </w:p>
    <w:p w14:paraId="7D14B9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瞬时流量不存在同比、环比数据</w:t>
      </w:r>
    </w:p>
    <w:p w14:paraId="25B65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日期控件，缺少自定义时间，可自由选择时间；</w:t>
      </w:r>
    </w:p>
    <w:p w14:paraId="371F48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点击设备后根据设备用能类型，右侧自动显示数据</w:t>
      </w:r>
    </w:p>
    <w:p w14:paraId="12407CF3">
      <w:pPr>
        <w:rPr>
          <w:rFonts w:hint="default"/>
          <w:lang w:val="en-US" w:eastAsia="zh-CN"/>
        </w:rPr>
      </w:pPr>
    </w:p>
    <w:p w14:paraId="04E79D3D"/>
    <w:p w14:paraId="1412E95F">
      <w:r>
        <w:drawing>
          <wp:inline distT="0" distB="0" distL="114300" distR="114300">
            <wp:extent cx="5263515" cy="260985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5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移除设备负荷率</w:t>
      </w:r>
    </w:p>
    <w:p w14:paraId="06BB695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实时功率</w:t>
      </w:r>
      <w:r>
        <w:rPr>
          <w:rFonts w:hint="eastAsia"/>
          <w:lang w:val="en-US" w:eastAsia="zh-CN"/>
        </w:rPr>
        <w:t>监测</w:t>
      </w:r>
    </w:p>
    <w:p w14:paraId="7865C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移除最大、最小值时间</w:t>
      </w:r>
    </w:p>
    <w:p w14:paraId="3007AC48">
      <w:pPr>
        <w:rPr>
          <w:rFonts w:hint="eastAsia"/>
          <w:lang w:val="en-US" w:eastAsia="zh-CN"/>
        </w:rPr>
      </w:pPr>
    </w:p>
    <w:p w14:paraId="6514DD18">
      <w:pPr>
        <w:rPr>
          <w:rFonts w:hint="default"/>
          <w:lang w:val="en-US" w:eastAsia="zh-CN"/>
        </w:rPr>
      </w:pPr>
    </w:p>
    <w:p w14:paraId="2025CC35">
      <w:r>
        <w:drawing>
          <wp:inline distT="0" distB="0" distL="114300" distR="114300">
            <wp:extent cx="5263515" cy="2609850"/>
            <wp:effectExtent l="0" t="0" r="133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16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园区总符合数据意义；</w:t>
      </w:r>
      <w:r>
        <w:rPr>
          <w:rFonts w:hint="eastAsia"/>
          <w:lang w:val="en-US" w:eastAsia="zh-CN"/>
        </w:rPr>
        <w:br w:type="textWrapping"/>
      </w:r>
    </w:p>
    <w:p w14:paraId="4D3DD83C">
      <w:r>
        <w:drawing>
          <wp:inline distT="0" distB="0" distL="114300" distR="114300">
            <wp:extent cx="2476500" cy="18002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EAFC02">
      <w:r>
        <w:drawing>
          <wp:inline distT="0" distB="0" distL="114300" distR="114300">
            <wp:extent cx="5263515" cy="2609850"/>
            <wp:effectExtent l="0" t="0" r="133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3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移除贡献</w:t>
      </w:r>
    </w:p>
    <w:p w14:paraId="27CF8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移除剩电和上网收益</w:t>
      </w:r>
    </w:p>
    <w:p w14:paraId="15BA1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移除绿证核销数量</w:t>
      </w:r>
    </w:p>
    <w:p w14:paraId="28E80C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移除交割状态</w:t>
      </w:r>
    </w:p>
    <w:p w14:paraId="32B9F0D2">
      <w:pPr>
        <w:rPr>
          <w:rFonts w:hint="default"/>
          <w:lang w:val="en-US" w:eastAsia="zh-CN"/>
        </w:rPr>
      </w:pPr>
    </w:p>
    <w:p w14:paraId="6FDF8AF2">
      <w:r>
        <w:drawing>
          <wp:inline distT="0" distB="0" distL="114300" distR="114300">
            <wp:extent cx="5263515" cy="2609850"/>
            <wp:effectExtent l="0" t="0" r="133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C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初始碳排放 改为 总碳排放量</w:t>
      </w:r>
    </w:p>
    <w:p w14:paraId="5AE9665B">
      <w:pPr>
        <w:rPr>
          <w:rFonts w:hint="eastAsia"/>
          <w:lang w:val="en-US" w:eastAsia="zh-CN"/>
        </w:rPr>
      </w:pPr>
    </w:p>
    <w:p w14:paraId="0876CFE9">
      <w:pPr>
        <w:rPr>
          <w:rFonts w:hint="eastAsia"/>
          <w:lang w:val="en-US" w:eastAsia="zh-CN"/>
        </w:rPr>
      </w:pPr>
    </w:p>
    <w:p w14:paraId="40783208">
      <w:r>
        <w:drawing>
          <wp:inline distT="0" distB="0" distL="114300" distR="114300">
            <wp:extent cx="5263515" cy="2609850"/>
            <wp:effectExtent l="0" t="0" r="133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1B8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二级单位显示统计图表</w:t>
      </w:r>
    </w:p>
    <w:p w14:paraId="546B72B5">
      <w:pPr>
        <w:rPr>
          <w:rFonts w:hint="default"/>
          <w:lang w:val="en-US" w:eastAsia="zh-CN"/>
        </w:rPr>
      </w:pPr>
    </w:p>
    <w:p w14:paraId="1949CB85">
      <w:r>
        <w:drawing>
          <wp:inline distT="0" distB="0" distL="114300" distR="114300">
            <wp:extent cx="5263515" cy="2609850"/>
            <wp:effectExtent l="0" t="0" r="133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B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费价模型修改修改为2级，使用费价和适配；</w:t>
      </w:r>
    </w:p>
    <w:p w14:paraId="18FDE4B0">
      <w:pPr>
        <w:rPr>
          <w:rFonts w:hint="eastAsia"/>
          <w:lang w:val="en-US" w:eastAsia="zh-CN"/>
        </w:rPr>
      </w:pPr>
    </w:p>
    <w:p w14:paraId="3A49B155">
      <w:r>
        <w:drawing>
          <wp:inline distT="0" distB="0" distL="114300" distR="114300">
            <wp:extent cx="5263515" cy="2609850"/>
            <wp:effectExtent l="0" t="0" r="133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F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绿电部分逻辑处理：结构分析（绿电+绿证） 成本分析（仅考虑绿证）</w:t>
      </w:r>
    </w:p>
    <w:p w14:paraId="29171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用能结构分析和成本分析页面2级节点产品结构分析；</w:t>
      </w:r>
    </w:p>
    <w:p w14:paraId="72514A8D">
      <w:pPr>
        <w:rPr>
          <w:rFonts w:hint="eastAsia"/>
          <w:lang w:val="en-US" w:eastAsia="zh-CN"/>
        </w:rPr>
      </w:pPr>
    </w:p>
    <w:p w14:paraId="40B03023">
      <w:pPr>
        <w:rPr>
          <w:rFonts w:hint="eastAsia"/>
          <w:lang w:val="en-US" w:eastAsia="zh-CN"/>
        </w:rPr>
      </w:pPr>
    </w:p>
    <w:p w14:paraId="7992CAD0">
      <w:pPr>
        <w:rPr>
          <w:rFonts w:hint="eastAsia"/>
          <w:lang w:val="en-US" w:eastAsia="zh-CN"/>
        </w:rPr>
      </w:pPr>
    </w:p>
    <w:p w14:paraId="13F3BBAE">
      <w:r>
        <w:drawing>
          <wp:inline distT="0" distB="0" distL="114300" distR="114300">
            <wp:extent cx="5263515" cy="2609850"/>
            <wp:effectExtent l="0" t="0" r="133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9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按照产品大类、中类进行展示；</w:t>
      </w:r>
    </w:p>
    <w:p w14:paraId="4A1BB17F">
      <w:pPr>
        <w:rPr>
          <w:rFonts w:hint="eastAsia"/>
          <w:lang w:val="en-US" w:eastAsia="zh-CN"/>
        </w:rPr>
      </w:pPr>
    </w:p>
    <w:p w14:paraId="4771BFF6">
      <w:pPr>
        <w:rPr>
          <w:rFonts w:hint="eastAsia"/>
          <w:lang w:val="en-US" w:eastAsia="zh-CN"/>
        </w:rPr>
      </w:pPr>
    </w:p>
    <w:p w14:paraId="12194E57">
      <w:r>
        <w:drawing>
          <wp:inline distT="0" distB="0" distL="114300" distR="114300">
            <wp:extent cx="5263515" cy="2609850"/>
            <wp:effectExtent l="0" t="0" r="133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B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移除万元产值水耗</w:t>
      </w:r>
    </w:p>
    <w:p w14:paraId="400EDDA9">
      <w:pPr>
        <w:rPr>
          <w:rFonts w:hint="default"/>
          <w:lang w:val="en-US" w:eastAsia="zh-CN"/>
        </w:rPr>
      </w:pPr>
    </w:p>
    <w:p w14:paraId="4EBAB6FC">
      <w:pPr>
        <w:rPr>
          <w:rFonts w:hint="default"/>
          <w:lang w:val="en-US" w:eastAsia="zh-CN"/>
        </w:rPr>
      </w:pPr>
    </w:p>
    <w:p w14:paraId="2A2A448F">
      <w:r>
        <w:drawing>
          <wp:inline distT="0" distB="0" distL="114300" distR="114300">
            <wp:extent cx="5263515" cy="2609850"/>
            <wp:effectExtent l="0" t="0" r="133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A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移除达标状态</w:t>
      </w:r>
    </w:p>
    <w:p w14:paraId="1F6D2AE8">
      <w:pPr>
        <w:rPr>
          <w:rFonts w:hint="eastAsia"/>
          <w:lang w:val="en-US" w:eastAsia="zh-CN"/>
        </w:rPr>
      </w:pPr>
    </w:p>
    <w:p w14:paraId="71A0AFAF">
      <w:pPr>
        <w:rPr>
          <w:rFonts w:hint="eastAsia"/>
          <w:lang w:val="en-US" w:eastAsia="zh-CN"/>
        </w:rPr>
      </w:pPr>
    </w:p>
    <w:p w14:paraId="001625BE">
      <w:r>
        <w:drawing>
          <wp:inline distT="0" distB="0" distL="114300" distR="114300">
            <wp:extent cx="5263515" cy="2609850"/>
            <wp:effectExtent l="0" t="0" r="133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C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移除指标录入功能</w:t>
      </w:r>
    </w:p>
    <w:p w14:paraId="13DF4CA9">
      <w:pPr>
        <w:rPr>
          <w:rFonts w:hint="eastAsia"/>
          <w:lang w:val="en-US" w:eastAsia="zh-CN"/>
        </w:rPr>
      </w:pPr>
    </w:p>
    <w:p w14:paraId="3711B217">
      <w:pPr>
        <w:rPr>
          <w:rFonts w:hint="eastAsia"/>
          <w:lang w:val="en-US" w:eastAsia="zh-CN"/>
        </w:rPr>
      </w:pPr>
    </w:p>
    <w:p w14:paraId="0D0FE1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609850"/>
            <wp:effectExtent l="0" t="0" r="133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A5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点击穿透后可以查看该企业的产值能耗和工业增加值能耗数据；</w:t>
      </w:r>
    </w:p>
    <w:p w14:paraId="7BF74AB1">
      <w:pPr>
        <w:rPr>
          <w:rFonts w:hint="eastAsia"/>
          <w:lang w:val="en-US" w:eastAsia="zh-CN"/>
        </w:rPr>
      </w:pPr>
    </w:p>
    <w:p w14:paraId="5DA32E81">
      <w:pPr>
        <w:rPr>
          <w:rFonts w:hint="default"/>
          <w:lang w:val="en-US" w:eastAsia="zh-CN"/>
        </w:rPr>
      </w:pPr>
    </w:p>
    <w:p w14:paraId="1FF78E34">
      <w:pPr>
        <w:rPr>
          <w:rFonts w:hint="default"/>
          <w:lang w:val="en-US" w:eastAsia="zh-CN"/>
        </w:rPr>
      </w:pPr>
    </w:p>
    <w:p w14:paraId="0BB6620A">
      <w:r>
        <w:drawing>
          <wp:inline distT="0" distB="0" distL="114300" distR="114300">
            <wp:extent cx="5263515" cy="2609850"/>
            <wp:effectExtent l="0" t="0" r="133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1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需要增加产品大类、中类、型号 查询条件；</w:t>
      </w:r>
    </w:p>
    <w:p w14:paraId="2331A71A">
      <w:pPr>
        <w:rPr>
          <w:rFonts w:hint="eastAsia"/>
          <w:lang w:val="en-US" w:eastAsia="zh-CN"/>
        </w:rPr>
      </w:pPr>
    </w:p>
    <w:p w14:paraId="2B4AB23E">
      <w:pPr>
        <w:rPr>
          <w:rFonts w:hint="eastAsia"/>
          <w:lang w:val="en-US" w:eastAsia="zh-CN"/>
        </w:rPr>
      </w:pPr>
    </w:p>
    <w:p w14:paraId="07757289">
      <w:pPr>
        <w:rPr>
          <w:rFonts w:hint="eastAsia"/>
          <w:lang w:val="en-US" w:eastAsia="zh-CN"/>
        </w:rPr>
      </w:pPr>
    </w:p>
    <w:p w14:paraId="1B4ACDAA">
      <w:r>
        <w:drawing>
          <wp:inline distT="0" distB="0" distL="114300" distR="114300">
            <wp:extent cx="5263515" cy="2609850"/>
            <wp:effectExtent l="0" t="0" r="133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CC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标题改为：指标横向对比、指标纵向对比；</w:t>
      </w:r>
    </w:p>
    <w:p w14:paraId="0752DA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横向对比：单耗、产值、工业增加值等10项指标可对比参数；</w:t>
      </w:r>
    </w:p>
    <w:p w14:paraId="2F721914">
      <w:r>
        <w:drawing>
          <wp:inline distT="0" distB="0" distL="114300" distR="114300">
            <wp:extent cx="3272790" cy="1623060"/>
            <wp:effectExtent l="0" t="0" r="3810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45C7"/>
    <w:p w14:paraId="3B8B57E1">
      <w:r>
        <w:drawing>
          <wp:inline distT="0" distB="0" distL="114300" distR="114300">
            <wp:extent cx="5263515" cy="2609850"/>
            <wp:effectExtent l="0" t="0" r="133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E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纵向对比：企业的</w:t>
      </w:r>
    </w:p>
    <w:p w14:paraId="74002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移除中间卡片；</w:t>
      </w:r>
    </w:p>
    <w:p w14:paraId="5A5877B7">
      <w:pPr>
        <w:rPr>
          <w:rFonts w:hint="eastAsia"/>
          <w:lang w:val="en-US" w:eastAsia="zh-CN"/>
        </w:rPr>
      </w:pPr>
    </w:p>
    <w:p w14:paraId="6A946033">
      <w:pPr>
        <w:rPr>
          <w:rFonts w:hint="eastAsia"/>
          <w:lang w:val="en-US" w:eastAsia="zh-CN"/>
        </w:rPr>
      </w:pPr>
    </w:p>
    <w:p w14:paraId="1E7553D5">
      <w:pPr>
        <w:rPr>
          <w:rFonts w:hint="eastAsia"/>
          <w:lang w:val="en-US" w:eastAsia="zh-CN"/>
        </w:rPr>
      </w:pPr>
    </w:p>
    <w:p w14:paraId="4ED013C6">
      <w:r>
        <w:drawing>
          <wp:inline distT="0" distB="0" distL="114300" distR="114300">
            <wp:extent cx="5263515" cy="2609850"/>
            <wp:effectExtent l="0" t="0" r="133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F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选择对比参数后，下方表格显示2个对比维度的数据展示；</w:t>
      </w:r>
    </w:p>
    <w:p w14:paraId="36B375B4">
      <w:pPr>
        <w:rPr>
          <w:rFonts w:hint="eastAsia"/>
          <w:lang w:val="en-US" w:eastAsia="zh-CN"/>
        </w:rPr>
      </w:pPr>
    </w:p>
    <w:p w14:paraId="7D4BFF94">
      <w:pPr>
        <w:rPr>
          <w:rFonts w:hint="eastAsia"/>
          <w:lang w:val="en-US" w:eastAsia="zh-CN"/>
        </w:rPr>
      </w:pPr>
    </w:p>
    <w:p w14:paraId="03D7ED9C">
      <w:r>
        <w:drawing>
          <wp:inline distT="0" distB="0" distL="114300" distR="114300">
            <wp:extent cx="5263515" cy="2609850"/>
            <wp:effectExtent l="0" t="0" r="133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7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关键工序，选择产线、关键工序、指标、时间</w:t>
      </w:r>
    </w:p>
    <w:p w14:paraId="2091087A">
      <w:pPr>
        <w:rPr>
          <w:rFonts w:hint="eastAsia"/>
          <w:lang w:val="en-US" w:eastAsia="zh-CN"/>
        </w:rPr>
      </w:pPr>
    </w:p>
    <w:p w14:paraId="01EE967D">
      <w:pPr>
        <w:rPr>
          <w:rFonts w:hint="eastAsia"/>
          <w:lang w:val="en-US" w:eastAsia="zh-CN"/>
        </w:rPr>
      </w:pPr>
    </w:p>
    <w:p w14:paraId="262E87F3">
      <w:pPr>
        <w:rPr>
          <w:rFonts w:hint="eastAsia"/>
          <w:lang w:val="en-US" w:eastAsia="zh-CN"/>
        </w:rPr>
      </w:pPr>
    </w:p>
    <w:p w14:paraId="7C876ABC">
      <w:pPr>
        <w:rPr>
          <w:rFonts w:hint="eastAsia"/>
          <w:lang w:val="en-US" w:eastAsia="zh-CN"/>
        </w:rPr>
      </w:pPr>
    </w:p>
    <w:p w14:paraId="783628FF">
      <w:r>
        <w:drawing>
          <wp:inline distT="0" distB="0" distL="114300" distR="114300">
            <wp:extent cx="5263515" cy="2609850"/>
            <wp:effectExtent l="0" t="0" r="133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7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基准管理中移除集团管理基准；</w:t>
      </w:r>
    </w:p>
    <w:p w14:paraId="3F353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针对之前的指标都可进行编辑汇总；</w:t>
      </w:r>
    </w:p>
    <w:p w14:paraId="1B428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指标录入卡片需要按照要求进行调整；</w:t>
      </w:r>
    </w:p>
    <w:p w14:paraId="4709EC6D">
      <w:pPr>
        <w:rPr>
          <w:rFonts w:hint="eastAsia"/>
          <w:lang w:val="en-US" w:eastAsia="zh-CN"/>
        </w:rPr>
      </w:pPr>
    </w:p>
    <w:p w14:paraId="460CA42B">
      <w:r>
        <w:drawing>
          <wp:inline distT="0" distB="0" distL="114300" distR="114300">
            <wp:extent cx="5263515" cy="2609850"/>
            <wp:effectExtent l="0" t="0" r="133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3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碳清除率移除掉</w:t>
      </w:r>
    </w:p>
    <w:p w14:paraId="10E12A7A">
      <w:pPr>
        <w:rPr>
          <w:rFonts w:hint="eastAsia"/>
          <w:lang w:val="en-US" w:eastAsia="zh-CN"/>
        </w:rPr>
      </w:pPr>
    </w:p>
    <w:p w14:paraId="278DCF72">
      <w:pPr>
        <w:rPr>
          <w:rFonts w:hint="eastAsia"/>
          <w:lang w:val="en-US" w:eastAsia="zh-CN"/>
        </w:rPr>
      </w:pPr>
    </w:p>
    <w:p w14:paraId="76B1E663">
      <w:pPr>
        <w:rPr>
          <w:rFonts w:hint="eastAsia"/>
          <w:lang w:val="en-US" w:eastAsia="zh-CN"/>
        </w:rPr>
      </w:pPr>
    </w:p>
    <w:p w14:paraId="0465A60F">
      <w:pPr>
        <w:rPr>
          <w:rFonts w:hint="eastAsia"/>
          <w:lang w:val="en-US" w:eastAsia="zh-CN"/>
        </w:rPr>
      </w:pPr>
    </w:p>
    <w:p w14:paraId="51E711D4">
      <w:r>
        <w:drawing>
          <wp:inline distT="0" distB="0" distL="114300" distR="114300">
            <wp:extent cx="5263515" cy="2609850"/>
            <wp:effectExtent l="0" t="0" r="133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4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能碳管理中心中名称不正确，需要与零碳工厂项目进行核对；</w:t>
      </w:r>
    </w:p>
    <w:p w14:paraId="5BFE2F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要求中每项参数都需要企业提供附件的证明材料；</w:t>
      </w:r>
    </w:p>
    <w:p w14:paraId="0C1AEE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格式PDF、WORD；</w:t>
      </w:r>
    </w:p>
    <w:p w14:paraId="24E28D38">
      <w:r>
        <w:drawing>
          <wp:inline distT="0" distB="0" distL="114300" distR="114300">
            <wp:extent cx="5263515" cy="2609850"/>
            <wp:effectExtent l="0" t="0" r="133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6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页面上碳清除率移除掉</w:t>
      </w:r>
    </w:p>
    <w:p w14:paraId="44B73E17">
      <w:pPr>
        <w:rPr>
          <w:rFonts w:hint="eastAsia"/>
          <w:lang w:val="en-US" w:eastAsia="zh-CN"/>
        </w:rPr>
      </w:pPr>
    </w:p>
    <w:p w14:paraId="5BB0F10D">
      <w:pPr>
        <w:rPr>
          <w:rFonts w:hint="eastAsia"/>
          <w:lang w:val="en-US" w:eastAsia="zh-CN"/>
        </w:rPr>
      </w:pPr>
    </w:p>
    <w:p w14:paraId="53DB1369">
      <w:pPr>
        <w:rPr>
          <w:rFonts w:hint="eastAsia"/>
          <w:lang w:val="en-US" w:eastAsia="zh-CN"/>
        </w:rPr>
      </w:pPr>
    </w:p>
    <w:p w14:paraId="46314457">
      <w:pPr>
        <w:rPr>
          <w:rFonts w:hint="eastAsia"/>
          <w:lang w:val="en-US" w:eastAsia="zh-CN"/>
        </w:rPr>
      </w:pPr>
    </w:p>
    <w:p w14:paraId="2C1E6771">
      <w:r>
        <w:drawing>
          <wp:inline distT="0" distB="0" distL="114300" distR="114300">
            <wp:extent cx="5263515" cy="2609850"/>
            <wp:effectExtent l="0" t="0" r="133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609850"/>
            <wp:effectExtent l="0" t="0" r="133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E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碳清除率置灰不可填写；</w:t>
      </w:r>
    </w:p>
    <w:p w14:paraId="63DFEADC">
      <w:pPr>
        <w:rPr>
          <w:rFonts w:hint="eastAsia"/>
          <w:lang w:val="en-US" w:eastAsia="zh-CN"/>
        </w:rPr>
      </w:pPr>
    </w:p>
    <w:p w14:paraId="1ED6D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模块修改：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按照企业列表进行显示；</w:t>
      </w:r>
    </w:p>
    <w:p w14:paraId="44D34EE2">
      <w:pPr>
        <w:rPr>
          <w:rFonts w:hint="eastAsia"/>
          <w:lang w:val="en-US" w:eastAsia="zh-CN"/>
        </w:rPr>
      </w:pPr>
    </w:p>
    <w:p w14:paraId="00886307">
      <w:pPr>
        <w:rPr>
          <w:rFonts w:hint="eastAsia"/>
          <w:lang w:val="en-US" w:eastAsia="zh-CN"/>
        </w:rPr>
      </w:pPr>
    </w:p>
    <w:p w14:paraId="0F69F129">
      <w:r>
        <w:drawing>
          <wp:inline distT="0" distB="0" distL="114300" distR="114300">
            <wp:extent cx="5263515" cy="2609850"/>
            <wp:effectExtent l="0" t="0" r="133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D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工厂指标、工序指标、产品指标</w:t>
      </w:r>
    </w:p>
    <w:p w14:paraId="640E45E9">
      <w:pPr>
        <w:rPr>
          <w:rFonts w:hint="default"/>
          <w:lang w:val="en-US" w:eastAsia="zh-CN"/>
        </w:rPr>
      </w:pPr>
    </w:p>
    <w:p w14:paraId="1841878B">
      <w:pPr>
        <w:rPr>
          <w:rFonts w:hint="default"/>
          <w:lang w:val="en-US" w:eastAsia="zh-CN"/>
        </w:rPr>
      </w:pPr>
    </w:p>
    <w:p w14:paraId="3CCD90C5">
      <w:pPr>
        <w:rPr>
          <w:rFonts w:hint="default"/>
          <w:lang w:val="en-US" w:eastAsia="zh-CN"/>
        </w:rPr>
      </w:pPr>
    </w:p>
    <w:p w14:paraId="509BD428">
      <w:r>
        <w:drawing>
          <wp:inline distT="0" distB="0" distL="114300" distR="114300">
            <wp:extent cx="5263515" cy="2609850"/>
            <wp:effectExtent l="0" t="0" r="133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1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园区总符合，先保留，根据项目在显示</w:t>
      </w:r>
    </w:p>
    <w:p w14:paraId="1C947A3B">
      <w:pPr>
        <w:rPr>
          <w:rFonts w:hint="eastAsia"/>
          <w:lang w:val="en-US" w:eastAsia="zh-CN"/>
        </w:rPr>
      </w:pPr>
    </w:p>
    <w:p w14:paraId="63E77C7F">
      <w:pPr>
        <w:rPr>
          <w:rFonts w:hint="eastAsia"/>
          <w:lang w:val="en-US" w:eastAsia="zh-CN"/>
        </w:rPr>
      </w:pPr>
    </w:p>
    <w:p w14:paraId="73F44C54">
      <w:pPr>
        <w:rPr>
          <w:rFonts w:hint="eastAsia"/>
          <w:lang w:val="en-US" w:eastAsia="zh-CN"/>
        </w:rPr>
      </w:pPr>
    </w:p>
    <w:p w14:paraId="16FD3638">
      <w:pPr>
        <w:rPr>
          <w:rFonts w:hint="eastAsia"/>
          <w:lang w:val="en-US" w:eastAsia="zh-CN"/>
        </w:rPr>
      </w:pPr>
    </w:p>
    <w:p w14:paraId="75CC4399">
      <w:r>
        <w:drawing>
          <wp:inline distT="0" distB="0" distL="114300" distR="114300">
            <wp:extent cx="5263515" cy="2609850"/>
            <wp:effectExtent l="0" t="0" r="133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C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默认置灰 显示0</w:t>
      </w:r>
    </w:p>
    <w:p w14:paraId="2B37EC3A">
      <w:pPr>
        <w:rPr>
          <w:rFonts w:hint="eastAsia"/>
          <w:lang w:val="en-US" w:eastAsia="zh-CN"/>
        </w:rPr>
      </w:pPr>
    </w:p>
    <w:p w14:paraId="6D4CEF78">
      <w:pPr>
        <w:rPr>
          <w:rFonts w:hint="eastAsia"/>
          <w:lang w:val="en-US" w:eastAsia="zh-CN"/>
        </w:rPr>
      </w:pPr>
    </w:p>
    <w:p w14:paraId="4E05BC75">
      <w:pPr>
        <w:rPr>
          <w:rFonts w:hint="eastAsia"/>
          <w:lang w:val="en-US" w:eastAsia="zh-CN"/>
        </w:rPr>
      </w:pPr>
    </w:p>
    <w:p w14:paraId="7BB508E3">
      <w:r>
        <w:drawing>
          <wp:inline distT="0" distB="0" distL="114300" distR="114300">
            <wp:extent cx="5263515" cy="2609850"/>
            <wp:effectExtent l="0" t="0" r="133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6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根据基准值设置在图表上进行显示；</w:t>
      </w:r>
    </w:p>
    <w:p w14:paraId="5CD7993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6528C"/>
    <w:rsid w:val="43C6528C"/>
    <w:rsid w:val="5AAE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663</Words>
  <Characters>670</Characters>
  <Lines>0</Lines>
  <Paragraphs>0</Paragraphs>
  <TotalTime>856</TotalTime>
  <ScaleCrop>false</ScaleCrop>
  <LinksUpToDate>false</LinksUpToDate>
  <CharactersWithSpaces>679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2026-09-20T02:55:00Z</dcterms:created>
  <dc:creator>王亮</dc:creator>
  <cp:lastModifiedBy>王亮</cp:lastModifiedBy>
  <dcterms:modified xsi:type="dcterms:W3CDTF">2026-09-20T23:08:44Z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2CBE121C10884037BBE597FFC75D906B_11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