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F91"/>
          <w:sz w:val="18"/>
        </w:rPr>
        <w:t>DEVELOPMENT READINESS GAP ANALYSIS</w:t>
      </w:r>
    </w:p>
    <w:p>
      <w:pPr>
        <w:pStyle w:val="Heading1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37"/>
          <w:lang w:eastAsia="zh-CN"/>
        </w:rPr>
        <w:t>特变电工能碳数字化"双中心"集成平台</w:t>
        <w:br/>
      </w:r>
      <w:r>
        <w:rPr>
          <w:rFonts w:ascii="Microsoft YaHei" w:eastAsia="Microsoft YaHei" w:hAnsi="Microsoft YaHei" w:cs="Microsoft YaHei" w:hint="eastAsia"/>
          <w:b/>
          <w:sz w:val="37"/>
          <w:lang w:eastAsia="zh-CN"/>
        </w:rPr>
        <w:t>PRD 开发准入缺口分析</w:t>
      </w:r>
    </w:p>
    <w:p>
      <w:pPr>
        <w:spacing w:before="0" w:after="330"/>
      </w:pPr>
      <w:r>
        <w:rPr>
          <w:rFonts w:ascii="Microsoft YaHei" w:eastAsia="Microsoft YaHei" w:hAnsi="Microsoft YaHei" w:cs="Microsoft YaHei" w:hint="eastAsia"/>
          <w:color w:val="6B7280"/>
          <w:sz w:val="21"/>
          <w:lang w:eastAsia="zh-CN"/>
        </w:rPr>
        <w:t>分析对象：《特变电工能碳数字化双中心</w:t>
      </w:r>
      <w:r>
        <w:rPr>
          <w:color w:val="6B7280"/>
          <w:sz w:val="21"/>
        </w:rPr>
        <w:t>_</w:t>
      </w:r>
      <w:r>
        <w:rPr>
          <w:rFonts w:ascii="Microsoft YaHei" w:eastAsia="Microsoft YaHei" w:hAnsi="Microsoft YaHei" w:cs="Microsoft YaHei" w:hint="eastAsia"/>
          <w:color w:val="6B7280"/>
          <w:sz w:val="21"/>
          <w:lang w:eastAsia="zh-CN"/>
        </w:rPr>
        <w:t>产品需求规格说明书</w:t>
      </w:r>
      <w:r>
        <w:rPr>
          <w:color w:val="6B7280"/>
          <w:sz w:val="21"/>
        </w:rPr>
        <w:t>_PRD_v1.1.docx</w:t>
      </w:r>
      <w:r>
        <w:rPr>
          <w:rFonts w:ascii="Microsoft YaHei" w:eastAsia="Microsoft YaHei" w:hAnsi="Microsoft YaHei" w:cs="Microsoft YaHei" w:hint="eastAsia"/>
          <w:color w:val="6B7280"/>
          <w:sz w:val="21"/>
          <w:lang w:eastAsia="zh-CN"/>
        </w:rPr>
        <w:t>》（</w:t>
      </w:r>
      <w:r>
        <w:rPr>
          <w:color w:val="6B7280"/>
          <w:sz w:val="21"/>
        </w:rPr>
        <w:t>v1.1.0</w:t>
      </w:r>
      <w:r>
        <w:rPr>
          <w:rFonts w:ascii="Microsoft YaHei" w:eastAsia="Microsoft YaHei" w:hAnsi="Microsoft YaHei" w:cs="Microsoft YaHei" w:hint="eastAsia"/>
          <w:color w:val="6B7280"/>
          <w:sz w:val="21"/>
          <w:lang w:eastAsia="zh-CN"/>
        </w:rPr>
        <w:t>，生效日期</w:t>
      </w:r>
      <w:r>
        <w:rPr>
          <w:color w:val="6B7280"/>
          <w:sz w:val="21"/>
        </w:rPr>
        <w:t xml:space="preserve"> 2026-09-08</w:t>
      </w:r>
      <w:r>
        <w:rPr>
          <w:rFonts w:ascii="Microsoft YaHei" w:eastAsia="Microsoft YaHei" w:hAnsi="Microsoft YaHei" w:cs="Microsoft YaHei" w:hint="eastAsia"/>
          <w:color w:val="6B7280"/>
          <w:sz w:val="21"/>
          <w:lang w:eastAsia="zh-CN"/>
        </w:rPr>
        <w:t>）</w:t>
      </w:r>
      <w:r/>
      <w:r/>
    </w:p>
    <w:p>
      <w:pPr>
        <w:shd w:val="clear" w:color="auto" w:fill="FFFFFF"/>
      </w:pPr>
      <w:r>
        <w:rPr>
          <w:rFonts w:ascii="Microsoft YaHei" w:eastAsia="Microsoft YaHei" w:hAnsi="Microsoft YaHei" w:cs="Microsoft YaHei" w:hint="eastAsia"/>
          <w:lang w:eastAsia="zh-CN"/>
        </w:rPr>
        <w:t>文档规模</w:t>
      </w:r>
      <w:r>
        <w:t xml:space="preserve">5 </w:t>
      </w:r>
      <w:r>
        <w:rPr>
          <w:rFonts w:ascii="Microsoft YaHei" w:eastAsia="Microsoft YaHei" w:hAnsi="Microsoft YaHei" w:cs="Microsoft YaHei" w:hint="eastAsia"/>
          <w:lang w:eastAsia="zh-CN"/>
        </w:rPr>
        <w:t>章</w:t>
      </w:r>
      <w:r>
        <w:t xml:space="preserve"> + 4 </w:t>
      </w:r>
      <w:r>
        <w:rPr>
          <w:rFonts w:ascii="Microsoft YaHei" w:eastAsia="Microsoft YaHei" w:hAnsi="Microsoft YaHei" w:cs="Microsoft YaHei" w:hint="eastAsia"/>
          <w:lang w:eastAsia="zh-CN"/>
        </w:rPr>
        <w:t>附录</w:t>
      </w:r>
      <w:r>
        <w:t xml:space="preserve"> / 270 </w:t>
      </w:r>
      <w:r>
        <w:rPr>
          <w:rFonts w:ascii="Microsoft YaHei" w:eastAsia="Microsoft YaHei" w:hAnsi="Microsoft YaHei" w:cs="Microsoft YaHei" w:hint="eastAsia"/>
          <w:lang w:eastAsia="zh-CN"/>
        </w:rPr>
        <w:t>段</w:t>
      </w:r>
      <w:r>
        <w:t xml:space="preserve"> / 36 </w:t>
      </w:r>
      <w:r>
        <w:rPr>
          <w:rFonts w:ascii="Microsoft YaHei" w:eastAsia="Microsoft YaHei" w:hAnsi="Microsoft YaHei" w:cs="Microsoft YaHei" w:hint="eastAsia"/>
          <w:lang w:eastAsia="zh-CN"/>
        </w:rPr>
        <w:t>表</w:t>
      </w:r>
      <w:r/>
    </w:p>
    <w:p>
      <w:pPr>
        <w:shd w:val="clear" w:color="auto" w:fill="FFFFFF"/>
      </w:pPr>
      <w:r>
        <w:rPr>
          <w:rFonts w:ascii="Microsoft YaHei" w:eastAsia="Microsoft YaHei" w:hAnsi="Microsoft YaHei" w:cs="Microsoft YaHei" w:hint="eastAsia"/>
          <w:lang w:eastAsia="zh-CN"/>
        </w:rPr>
        <w:t>配套资料</w:t>
      </w:r>
      <w:r>
        <w:t xml:space="preserve">README </w:t>
      </w:r>
      <w:r>
        <w:rPr>
          <w:rFonts w:ascii="Microsoft YaHei" w:eastAsia="Microsoft YaHei" w:hAnsi="Microsoft YaHei" w:cs="Microsoft YaHei" w:hint="eastAsia"/>
          <w:lang w:eastAsia="zh-CN"/>
        </w:rPr>
        <w:t>总纲</w:t>
      </w:r>
      <w:r>
        <w:t xml:space="preserve"> + PRD-07 </w:t>
      </w:r>
      <w:r>
        <w:rPr>
          <w:rFonts w:ascii="Microsoft YaHei" w:eastAsia="Microsoft YaHei" w:hAnsi="Microsoft YaHei" w:cs="Microsoft YaHei" w:hint="eastAsia"/>
          <w:lang w:eastAsia="zh-CN"/>
        </w:rPr>
        <w:t>分卷</w:t>
      </w:r>
      <w:r/>
    </w:p>
    <w:p>
      <w:pPr>
        <w:shd w:val="clear" w:color="auto" w:fill="FFFFFF"/>
      </w:pPr>
      <w:r>
        <w:rPr>
          <w:rFonts w:ascii="Microsoft YaHei" w:eastAsia="Microsoft YaHei" w:hAnsi="Microsoft YaHei" w:cs="Microsoft YaHei" w:hint="eastAsia"/>
          <w:lang w:eastAsia="zh-CN"/>
        </w:rPr>
        <w:t>分析日期</w:t>
      </w:r>
      <w:r>
        <w:t>2026-09-14</w:t>
      </w:r>
      <w:r/>
    </w:p>
    <w:p>
      <w:pPr>
        <w:shd w:val="clear" w:color="auto" w:fill="FFFFFF"/>
      </w:pPr>
      <w:r>
        <w:rPr>
          <w:rFonts w:ascii="Microsoft YaHei" w:eastAsia="Microsoft YaHei" w:hAnsi="Microsoft YaHei" w:cs="Microsoft YaHei" w:hint="eastAsia"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不具备直接进入开发条件</w:t>
      </w:r>
      <w:r/>
      <w:r/>
      <w:r/>
      <w:r/>
    </w:p>
    <w:p>
      <w:pPr>
        <w:pStyle w:val="Heading2"/>
        <w:ind w:right="120"/>
      </w:pPr>
      <w:r>
        <w:rPr>
          <w:b/>
          <w:color w:val="1D4F91"/>
          <w:sz w:val="28"/>
        </w:rPr>
        <w:t>0</w:t>
      </w:r>
      <w:r>
        <w:rPr>
          <w:rFonts w:ascii="Microsoft YaHei" w:eastAsia="Microsoft YaHei" w:hAnsi="Microsoft YaHei" w:cs="Microsoft YaHei" w:hint="eastAsia"/>
          <w:b/>
          <w:color w:val="1D4F91"/>
          <w:sz w:val="28"/>
          <w:lang w:eastAsia="zh-CN"/>
        </w:rPr>
        <w:t>总体结论</w:t>
      </w:r>
    </w:p>
    <w:p>
      <w:pPr>
        <w:shd w:val="clear" w:color="auto" w:fill="B42318"/>
      </w:pPr>
      <w:r>
        <w:rPr>
          <w:rFonts w:ascii="Microsoft YaHei" w:eastAsia="Microsoft YaHei" w:hAnsi="Microsoft YaHei" w:cs="Microsoft YaHei" w:hint="eastAsia"/>
          <w:b/>
          <w:color w:val="FFFFFF"/>
          <w:sz w:val="22"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b w:val="0"/>
          <w:color w:val="FFFFFF"/>
          <w:sz w:val="16"/>
          <w:lang w:eastAsia="zh-CN"/>
        </w:rPr>
        <w:t>不能直接进开发</w:t>
      </w:r>
    </w:p>
    <w:p>
      <w:pPr>
        <w:spacing w:before="0" w:after="150"/>
      </w:pPr>
      <w:r>
        <w:rPr>
          <w:rFonts w:ascii="Microsoft YaHei" w:eastAsia="Microsoft YaHei" w:hAnsi="Microsoft YaHei" w:cs="Microsoft YaHei" w:hint="eastAsia"/>
          <w:b/>
          <w:lang w:eastAsia="zh-CN"/>
        </w:rPr>
        <w:t>这份 v1.1 是一份质量不错的「业务蓝图 + 页面级功能描述」，但它不是一份可施工的「开发基线」。</w:t>
      </w:r>
    </w:p>
    <w:p>
      <w:pPr>
        <w:spacing w:before="0" w:after="150"/>
      </w:pPr>
      <w:r>
        <w:rPr>
          <w:rFonts w:ascii="Microsoft YaHei" w:eastAsia="Microsoft YaHei" w:hAnsi="Microsoft YaHei" w:cs="Microsoft YaHei" w:hint="eastAsia"/>
          <w:lang w:eastAsia="zh-CN"/>
        </w:rPr>
        <w:t>它的长处是把两个中心的菜单结构、指标口径、数学公式、字段字典、校验规则写得相当细，附录</w:t>
      </w:r>
      <w:r>
        <w:t xml:space="preserve"> A/B</w:t>
      </w:r>
      <w:r>
        <w:rPr>
          <w:rFonts w:ascii="Microsoft YaHei" w:eastAsia="Microsoft YaHei" w:hAnsi="Microsoft YaHei" w:cs="Microsoft YaHei" w:hint="eastAsia"/>
          <w:lang w:eastAsia="zh-CN"/>
        </w:rPr>
        <w:t>（法规映射、反模式清单）也很规范，甚至给出了</w:t>
      </w:r>
      <w:r>
        <w:t xml:space="preserve"> 36 </w:t>
      </w:r>
      <w:r>
        <w:rPr>
          <w:rFonts w:ascii="Microsoft YaHei" w:eastAsia="Microsoft YaHei" w:hAnsi="Microsoft YaHei" w:cs="Microsoft YaHei" w:hint="eastAsia"/>
          <w:lang w:eastAsia="zh-CN"/>
        </w:rPr>
        <w:t>张字段表。</w:t>
      </w:r>
    </w:p>
    <w:p>
      <w:pPr>
        <w:spacing w:before="0" w:after="0"/>
      </w:pPr>
      <w:r>
        <w:rPr>
          <w:rFonts w:ascii="Microsoft YaHei" w:eastAsia="Microsoft YaHei" w:hAnsi="Microsoft YaHei" w:cs="Microsoft YaHei" w:hint="eastAsia"/>
          <w:lang w:eastAsia="zh-CN"/>
        </w:rPr>
        <w:t>但把它交给研发去做架构设计、模块拆分、工作量估算和排期，会在第一周就卡住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因为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支撑"能开发"的那一层信息（非功能需求、技术选型、接口契约、公共模块、数据口径统一、验收基线）几乎整体缺失。</w:t>
      </w:r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0.1 本次分析最重要的发现</w:t>
      </w:r>
    </w:p>
    <w:p>
      <w:pPr>
        <w:spacing w:before="0" w:after="90"/>
      </w:pPr>
      <w:r>
        <w:rPr>
          <w:b/>
          <w:sz w:val="20"/>
        </w:rPr>
        <w:t xml:space="preserve">⚠️ v1.1 </w:t>
      </w:r>
      <w:r>
        <w:rPr>
          <w:rFonts w:ascii="Microsoft YaHei" w:eastAsia="Microsoft YaHei" w:hAnsi="Microsoft YaHei" w:cs="Microsoft YaHei" w:hint="eastAsia"/>
          <w:b/>
          <w:sz w:val="20"/>
          <w:lang w:eastAsia="zh-CN"/>
        </w:rPr>
        <w:t>是「</w:t>
      </w:r>
      <w:r>
        <w:rPr>
          <w:b/>
          <w:sz w:val="20"/>
        </w:rPr>
        <w:t xml:space="preserve">11 </w:t>
      </w:r>
      <w:r>
        <w:rPr>
          <w:rFonts w:ascii="Microsoft YaHei" w:eastAsia="Microsoft YaHei" w:hAnsi="Microsoft YaHei" w:cs="Microsoft YaHei" w:hint="eastAsia"/>
          <w:b/>
          <w:sz w:val="20"/>
          <w:lang w:eastAsia="zh-CN"/>
        </w:rPr>
        <w:t>分卷</w:t>
      </w:r>
      <w:r>
        <w:rPr>
          <w:b/>
          <w:sz w:val="20"/>
        </w:rPr>
        <w:t xml:space="preserve"> → 5 </w:t>
      </w:r>
      <w:r>
        <w:rPr>
          <w:rFonts w:ascii="Microsoft YaHei" w:eastAsia="Microsoft YaHei" w:hAnsi="Microsoft YaHei" w:cs="Microsoft YaHei" w:hint="eastAsia"/>
          <w:b/>
          <w:sz w:val="20"/>
          <w:lang w:eastAsia="zh-CN"/>
        </w:rPr>
        <w:t>章」的合并稿，合并过程丢掉了分卷里原本已有的工程级内容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同目录下的 </w:t>
      </w:r>
      <w:r>
        <w:rPr>
          <w:rFonts w:ascii="Cascadia Mono" w:hAnsi="Cascadia Mono"/>
          <w:color w:val="0F3F7A"/>
          <w:sz w:val="18"/>
        </w:rPr>
        <w:t>README.md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显示，整套</w:t>
      </w:r>
      <w:r>
        <w:t xml:space="preserve"> PRD </w:t>
      </w:r>
      <w:r>
        <w:rPr>
          <w:rFonts w:ascii="Microsoft YaHei" w:eastAsia="Microsoft YaHei" w:hAnsi="Microsoft YaHei" w:cs="Microsoft YaHei" w:hint="eastAsia"/>
          <w:lang w:eastAsia="zh-CN"/>
        </w:rPr>
        <w:t>原本规划为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 大业务与工程分卷（PRD-00 ~ PRD-10）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，每卷都要求包含 </w:t>
      </w:r>
      <w:r>
        <w:rPr>
          <w:rFonts w:ascii="Microsoft YaHei" w:eastAsia="Microsoft YaHei" w:hAnsi="Microsoft YaHei" w:cs="Microsoft YaHei" w:hint="eastAsia"/>
          <w:i/>
          <w:lang w:eastAsia="zh-CN"/>
        </w:rPr>
        <w:t>PM 业务场景 + Dev 架构控制流与数据字段 + QA 边界测试矩阵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磁盘上现存的分卷源文件只有 </w:t>
      </w:r>
      <w:r>
        <w:rPr>
          <w:rFonts w:ascii="Microsoft YaHei" w:hAnsi="Microsoft YaHei" w:eastAsia="Microsoft YaHei" w:cs="Microsoft YaHei" w:hint="eastAsia"/>
          <w:color w:val="0F3F7A"/>
          <w:sz w:val="18"/>
          <w:lang w:eastAsia="zh-CN"/>
        </w:rPr>
        <w:t>PRD-07_实景数据库与碳足迹核算.md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一份。而这份分卷里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明确存在</w:t>
      </w:r>
      <w:r>
        <w:rPr>
          <w:rFonts w:ascii="Microsoft YaHei" w:eastAsia="Microsoft YaHei" w:hAnsi="Microsoft YaHei" w:cs="Microsoft YaHei" w:hint="eastAsia"/>
          <w:lang w:eastAsia="zh-CN"/>
        </w:rPr>
        <w:t>「八、非功能性需求」「九、外部系统接口契约（</w:t>
      </w:r>
      <w:r>
        <w:t>OpenAPI 3.0</w:t>
      </w:r>
      <w:r>
        <w:rPr>
          <w:rFonts w:ascii="Microsoft YaHei" w:eastAsia="Microsoft YaHei" w:hAnsi="Microsoft YaHei" w:cs="Microsoft YaHei" w:hint="eastAsia"/>
          <w:lang w:eastAsia="zh-CN"/>
        </w:rPr>
        <w:t>）」「十、</w:t>
      </w:r>
      <w:r>
        <w:t xml:space="preserve">QA </w:t>
      </w:r>
      <w:r>
        <w:rPr>
          <w:rFonts w:ascii="Microsoft YaHei" w:eastAsia="Microsoft YaHei" w:hAnsi="Microsoft YaHei" w:cs="Microsoft YaHei" w:hint="eastAsia"/>
          <w:lang w:eastAsia="zh-CN"/>
        </w:rPr>
        <w:t>矩阵与</w:t>
      </w:r>
      <w:r>
        <w:t xml:space="preserve"> Gherkin </w:t>
      </w:r>
      <w:r>
        <w:rPr>
          <w:rFonts w:ascii="Microsoft YaHei" w:eastAsia="Microsoft YaHei" w:hAnsi="Microsoft YaHei" w:cs="Microsoft YaHei" w:hint="eastAsia"/>
          <w:lang w:eastAsia="zh-CN"/>
        </w:rPr>
        <w:t>验收」「十一、状态机细化」「十二、</w:t>
      </w:r>
      <w:r>
        <w:t xml:space="preserve">AI Agent </w:t>
      </w:r>
      <w:r>
        <w:rPr>
          <w:rFonts w:ascii="Microsoft YaHei" w:eastAsia="Microsoft YaHei" w:hAnsi="Microsoft YaHei" w:cs="Microsoft YaHei" w:hint="eastAsia"/>
          <w:lang w:eastAsia="zh-CN"/>
        </w:rPr>
        <w:t>输出</w:t>
      </w:r>
      <w:r>
        <w:t xml:space="preserve"> Schema</w:t>
      </w:r>
      <w:r>
        <w:rPr>
          <w:rFonts w:ascii="Microsoft YaHei" w:eastAsia="Microsoft YaHei" w:hAnsi="Microsoft YaHei" w:cs="Microsoft YaHei" w:hint="eastAsia"/>
          <w:lang w:eastAsia="zh-CN"/>
        </w:rPr>
        <w:t>」「附录</w:t>
      </w:r>
      <w:r>
        <w:t xml:space="preserve"> E RACI</w:t>
      </w:r>
      <w:r>
        <w:rPr>
          <w:rFonts w:ascii="Microsoft YaHei" w:eastAsia="Microsoft YaHei" w:hAnsi="Microsoft YaHei" w:cs="Microsoft YaHei" w:hint="eastAsia"/>
          <w:lang w:eastAsia="zh-CN"/>
        </w:rPr>
        <w:t>」等章节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这些内容在 v1.1 合并稿里全部消失了。</w:t>
      </w:r>
    </w:p>
    <w:p>
      <w:pPr>
        <w:spacing w:after="0"/>
      </w:pPr>
      <w:r>
        <w:rPr>
          <w:rFonts w:ascii="Microsoft YaHei" w:eastAsia="Microsoft YaHei" w:hAnsi="Microsoft YaHei" w:cs="Microsoft YaHei" w:hint="eastAsia"/>
          <w:lang w:eastAsia="zh-CN"/>
        </w:rPr>
        <w:t>也就是说：缺口并不全是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没写过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，有一部分是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写过了但没合并进来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spacing w:after="75"/>
      </w:pPr>
      <w:r>
        <w:rPr>
          <w:rFonts w:ascii="Microsoft YaHei" w:eastAsia="Microsoft YaHei" w:hAnsi="Microsoft YaHei" w:cs="Microsoft YaHei" w:hint="eastAsia"/>
          <w:b/>
          <w:color w:val="6B7280"/>
          <w:sz w:val="17"/>
          <w:lang w:eastAsia="zh-CN"/>
        </w:rPr>
        <w:t>甲类 · 合并丢失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b/>
          <w:color w:val="A45C00"/>
          <w:sz w:val="21"/>
          <w:lang w:eastAsia="zh-CN"/>
        </w:rPr>
        <w:t>写过了，但没进合并稿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PRD-07 里现成的 NFR 阈值、OpenAPI 契约、Gherkin 用例、RBAC 矩阵、北极星指标、LCA 专属错误码 —— 可直接回捞。其余 9 卷（PRD-00~06、08~10）的详案在当前目录已不存在，需重写或回溯。</w:t>
      </w:r>
    </w:p>
    <w:p>
      <w:pPr>
        <w:spacing w:after="75"/>
      </w:pPr>
      <w:r>
        <w:rPr>
          <w:rFonts w:ascii="Microsoft YaHei" w:eastAsia="Microsoft YaHei" w:hAnsi="Microsoft YaHei" w:cs="Microsoft YaHei" w:hint="eastAsia"/>
          <w:b/>
          <w:color w:val="6B7280"/>
          <w:sz w:val="17"/>
          <w:lang w:eastAsia="zh-CN"/>
        </w:rPr>
        <w:t>乙类 · 从未定义</w:t>
      </w:r>
    </w:p>
    <w:p>
      <w:pPr>
        <w:spacing w:after="90"/>
      </w:pPr>
      <w:r>
        <w:rPr>
          <w:rFonts w:ascii="Microsoft YaHei" w:eastAsia="Microsoft YaHei" w:hAnsi="Microsoft YaHei" w:cs="Microsoft YaHei" w:hint="eastAsia"/>
          <w:b/>
          <w:color w:val="B42318"/>
          <w:sz w:val="21"/>
          <w:lang w:eastAsia="zh-CN"/>
        </w:rPr>
        <w:t>任何文档里都没有</w:t>
      </w:r>
    </w:p>
    <w:p>
      <w:pPr>
        <w:spacing w:line="384" w:lineRule="auto"/>
      </w:pPr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全系统级非功能需求、技术选型与信创要求、采集点表、系统级公共模块（权限/工作流/告警/审计）、硬件规格、口径统一、项目计划基线 —— 约 12 类，属于真实空白。</w:t>
      </w:r>
    </w:p>
    <w:p>
      <w:pPr/>
      <w:r>
        <w:rPr>
          <w:rFonts w:ascii="Microsoft YaHei" w:eastAsia="Microsoft YaHei" w:hAnsi="Microsoft YaHei" w:cs="Microsoft YaHei" w:hint="eastAsia"/>
          <w:color w:val="414852"/>
          <w:lang w:eastAsia="zh-CN"/>
        </w:rPr>
        <w:t>按条目粗估：</w:t>
      </w:r>
      <w:r>
        <w:rPr>
          <w:rFonts w:ascii="Microsoft YaHei" w:eastAsia="Microsoft YaHei" w:hAnsi="Microsoft YaHei" w:cs="Microsoft YaHei" w:hint="eastAsia"/>
          <w:b/>
          <w:color w:val="414852"/>
          <w:lang w:eastAsia="zh-CN"/>
        </w:rPr>
        <w:t>页面功能描述约六成已可用于开发</w:t>
      </w:r>
      <w:r>
        <w:rPr>
          <w:rFonts w:ascii="Microsoft YaHei" w:eastAsia="Microsoft YaHei" w:hAnsi="Microsoft YaHei" w:cs="Microsoft YaHei" w:hint="eastAsia"/>
          <w:color w:val="414852"/>
          <w:lang w:eastAsia="zh-CN"/>
        </w:rPr>
        <w:t>（大屏、指标、报表、工作台的表单与字段定义足够清晰），而</w:t>
      </w:r>
      <w:r>
        <w:rPr>
          <w:rFonts w:ascii="Microsoft YaHei" w:eastAsia="Microsoft YaHei" w:hAnsi="Microsoft YaHei" w:cs="Microsoft YaHei" w:hint="eastAsia"/>
          <w:b/>
          <w:color w:val="414852"/>
          <w:lang w:eastAsia="zh-CN"/>
        </w:rPr>
        <w:t>工程支撑信息约四成缺失</w:t>
      </w:r>
      <w:r>
        <w:rPr>
          <w:rFonts w:ascii="Microsoft YaHei" w:eastAsia="Microsoft YaHei" w:hAnsi="Microsoft YaHei" w:cs="Microsoft YaHei" w:hint="eastAsia"/>
          <w:color w:val="414852"/>
          <w:lang w:eastAsia="zh-CN"/>
        </w:rPr>
        <w:t>，且缺失的正是风险最高的部分。</w:t>
      </w:r>
      <w:r/>
      <w:r/>
    </w:p>
    <w:p>
      <w:pPr>
        <w:pStyle w:val="Heading2"/>
        <w:ind w:right="120"/>
      </w:pPr>
      <w:r>
        <w:rPr>
          <w:b/>
          <w:color w:val="1D4F91"/>
          <w:sz w:val="28"/>
        </w:rPr>
        <w:t>1</w:t>
      </w:r>
      <w:r>
        <w:rPr>
          <w:rFonts w:ascii="Microsoft YaHei" w:eastAsia="Microsoft YaHei" w:hAnsi="Microsoft YaHei" w:cs="Microsoft YaHei" w:hint="eastAsia"/>
          <w:b/>
          <w:color w:val="1D4F91"/>
          <w:sz w:val="28"/>
          <w:lang w:eastAsia="zh-CN"/>
        </w:rPr>
        <w:t>甲类缺口：合并稿丢掉的分卷内容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以下内容在 </w:t>
      </w:r>
      <w:r>
        <w:rPr>
          <w:rFonts w:ascii="Cascadia Mono" w:hAnsi="Cascadia Mono"/>
          <w:color w:val="0F3F7A"/>
          <w:sz w:val="18"/>
        </w:rPr>
        <w:t>PRD-07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分卷中已有明确规格，但</w:t>
      </w:r>
      <w:r>
        <w:t xml:space="preserve"> v1.1 </w:t>
      </w:r>
      <w:r>
        <w:rPr>
          <w:rFonts w:ascii="Microsoft YaHei" w:eastAsia="Microsoft YaHei" w:hAnsi="Microsoft YaHei" w:cs="Microsoft YaHei" w:hint="eastAsia"/>
          <w:lang w:eastAsia="zh-CN"/>
        </w:rPr>
        <w:t>合并稿中找不到。建议优先回捞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这是投入产出比最高的一步。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1728"/>
        <w:gridCol w:w="3456"/>
        <w:gridCol w:w="1037"/>
        <w:gridCol w:w="2419"/>
      </w:tblGrid>
      <w:tr>
        <w:tc>
          <w:tcPr>
            <w:tcW w:type="pct" w:w="10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内容项</w:t>
            </w:r>
          </w:p>
        </w:tc>
        <w:tc>
          <w:tcPr>
            <w:tcW w:type="pct" w:w="20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 xml:space="preserve">PRD-07 </w:t>
            </w:r>
            <w:r>
              <w:rPr>
                <w:b/>
                <w:color w:val="414852"/>
                <w:sz w:val="18"/>
              </w:rPr>
              <w:t xml:space="preserve"> </w:t>
            </w:r>
            <w:r>
              <w:rPr>
                <w:b/>
                <w:color w:val="414852"/>
                <w:sz w:val="18"/>
              </w:rPr>
              <w:t>分卷中的规格</w:t>
            </w:r>
          </w:p>
        </w:tc>
        <w:tc>
          <w:tcPr>
            <w:tcW w:type="pct" w:w="6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 xml:space="preserve">v1.1 </w:t>
            </w:r>
            <w:r>
              <w:rPr>
                <w:b/>
                <w:color w:val="414852"/>
                <w:sz w:val="18"/>
              </w:rPr>
              <w:t xml:space="preserve"> </w:t>
            </w:r>
            <w:r>
              <w:rPr>
                <w:b/>
                <w:color w:val="414852"/>
                <w:sz w:val="18"/>
              </w:rPr>
              <w:t>合并稿</w:t>
            </w:r>
          </w:p>
        </w:tc>
        <w:tc>
          <w:tcPr>
            <w:tcW w:type="pct" w:w="14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不补的后果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非功能需求 NFR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LCP &lt; 1.8s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INP &lt; 100ms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CLS &lt; 0.05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LCA </w:t>
            </w:r>
            <w:r>
              <w:t xml:space="preserve"> </w:t>
            </w:r>
            <w:r>
              <w:t>单</w:t>
            </w:r>
            <w:r>
              <w:t xml:space="preserve"> </w:t>
            </w:r>
            <w:r>
              <w:t xml:space="preserve"> SKU </w:t>
            </w:r>
            <w:r>
              <w:t xml:space="preserve"> </w:t>
            </w:r>
            <w:r>
              <w:t>计算</w:t>
            </w:r>
            <w:r>
              <w:t xml:space="preserve"> </w:t>
            </w:r>
            <w:r>
              <w:t xml:space="preserve"> &lt; 5s</w:t>
            </w:r>
            <w:r>
              <w:t xml:space="preserve"> </w:t>
            </w:r>
            <w:r>
              <w:t>、双语报告生成</w:t>
            </w:r>
            <w:r>
              <w:t xml:space="preserve"> </w:t>
            </w:r>
            <w:r>
              <w:t xml:space="preserve"> &lt; 15s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CBAM </w:t>
            </w:r>
            <w:r>
              <w:t xml:space="preserve"> </w:t>
            </w:r>
            <w:r>
              <w:t>测算</w:t>
            </w:r>
            <w:r>
              <w:t xml:space="preserve"> </w:t>
            </w:r>
            <w:r>
              <w:t xml:space="preserve"> &lt; 3s</w:t>
            </w:r>
            <w:r>
              <w:t xml:space="preserve"> </w:t>
            </w:r>
            <w:r>
              <w:t>、模块可用性</w:t>
            </w:r>
            <w:r>
              <w:t xml:space="preserve"> </w:t>
            </w:r>
            <w:r>
              <w:t xml:space="preserve"> SLO 99.9%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P99 &lt; 5s</w:t>
            </w:r>
            <w:r>
              <w:t xml:space="preserve"> </w:t>
            </w:r>
            <w:r>
              <w:t>、因子库命中率</w:t>
            </w:r>
            <w:r>
              <w:t xml:space="preserve"> </w:t>
            </w:r>
            <w:r>
              <w:t xml:space="preserve"> ≥ 95%</w:t>
            </w:r>
            <w:r>
              <w:t xml:space="preserve"> </w:t>
            </w:r>
            <w:r>
              <w:t>、审计日志零丢失</w:t>
            </w:r>
            <w:r>
              <w:t xml:space="preserve"> </w:t>
            </w:r>
            <w:r>
              <w:t xml:space="preserve"> 100%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B42318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无法做容量规划与性能验收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外部接口契约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OpenAPI 3.0.3 </w:t>
            </w:r>
            <w:r>
              <w:t xml:space="preserve"> </w:t>
            </w:r>
            <w:r>
              <w:t>片段（</w:t>
            </w:r>
            <w:r>
              <w:t xml:space="preserve"> </w:t>
            </w:r>
            <w:r>
              <w:rPr>
                <w:rFonts w:ascii="Cascadia Mono" w:hAnsi="Cascadia Mono"/>
                <w:color w:val="0F3F7A"/>
                <w:sz w:val="18"/>
              </w:rPr>
              <w:t>/cf/v1/lca/reports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等）；集成接口表：</w:t>
            </w:r>
            <w:r>
              <w:t xml:space="preserve"> </w:t>
            </w:r>
            <w:r>
              <w:t>ERP(SAP/Oracle)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MES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IoT(MQTT 5.0)</w:t>
            </w:r>
            <w:r>
              <w:t xml:space="preserve"> </w:t>
            </w:r>
            <w:r>
              <w:t>、折标煤库、</w:t>
            </w:r>
            <w:r>
              <w:t xml:space="preserve"> </w:t>
            </w:r>
            <w:r>
              <w:t>Ecoinvent License API</w:t>
            </w:r>
            <w:r>
              <w:t xml:space="preserve"> </w:t>
            </w:r>
            <w:r>
              <w:t>、国家电网因子，含端点与错误码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B42318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集成开发无契约可依，只能边写边改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Gherkin 验收用例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6 </w:t>
            </w:r>
            <w:r>
              <w:t xml:space="preserve"> </w:t>
            </w:r>
            <w:r>
              <w:t>条完整</w:t>
            </w:r>
            <w:r>
              <w:t xml:space="preserve"> </w:t>
            </w:r>
            <w:r>
              <w:t xml:space="preserve"> Given/When/Then </w:t>
            </w:r>
            <w:r>
              <w:t xml:space="preserve"> </w:t>
            </w:r>
            <w:r>
              <w:t>场景（</w:t>
            </w:r>
            <w:r>
              <w:t xml:space="preserve"> </w:t>
            </w:r>
            <w:r>
              <w:t xml:space="preserve">LCA </w:t>
            </w:r>
            <w:r>
              <w:t xml:space="preserve"> </w:t>
            </w:r>
            <w:r>
              <w:t>草稿创建、</w:t>
            </w:r>
            <w:r>
              <w:t xml:space="preserve"> </w:t>
            </w:r>
            <w:r>
              <w:t xml:space="preserve">ERP </w:t>
            </w:r>
            <w:r>
              <w:t xml:space="preserve"> </w:t>
            </w:r>
            <w:r>
              <w:t>超时降级、因子版本过期、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阶段总和校验、周期目标、客观中立扫描）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B42318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无法做自动化验收，只能人工肉眼验收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破坏性测试矩阵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EQP/BVA/</w:t>
            </w:r>
            <w:r>
              <w:t xml:space="preserve"> </w:t>
            </w:r>
            <w:r>
              <w:t>并发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网络抖动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混沌共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条：</w:t>
            </w:r>
            <w:r>
              <w:t xml:space="preserve"> </w:t>
            </w:r>
            <w:r>
              <w:t xml:space="preserve">1e10 </w:t>
            </w:r>
            <w:r>
              <w:t xml:space="preserve"> </w:t>
            </w:r>
            <w:r>
              <w:t>极值、</w:t>
            </w:r>
            <w:r>
              <w:t xml:space="preserve"> </w:t>
            </w:r>
            <w:r>
              <w:t xml:space="preserve">1e-9 </w:t>
            </w:r>
            <w:r>
              <w:t xml:space="preserve"> </w:t>
            </w:r>
            <w:r>
              <w:t>极小值、</w:t>
            </w:r>
            <w:r>
              <w:t xml:space="preserve"> </w:t>
            </w:r>
            <w:r>
              <w:t>T_m=0/-1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Int32 </w:t>
            </w:r>
            <w:r>
              <w:t xml:space="preserve"> </w:t>
            </w:r>
            <w:r>
              <w:t>溢出、</w:t>
            </w:r>
            <w:r>
              <w:t xml:space="preserve"> </w:t>
            </w:r>
            <w:r>
              <w:t xml:space="preserve">100ms </w:t>
            </w:r>
            <w:r>
              <w:t xml:space="preserve"> </w:t>
            </w:r>
            <w:r>
              <w:t>双击幂等、断网暂存、</w:t>
            </w:r>
            <w:r>
              <w:t xml:space="preserve"> </w:t>
            </w:r>
            <w:r>
              <w:t xml:space="preserve">Redis </w:t>
            </w:r>
            <w:r>
              <w:t xml:space="preserve"> </w:t>
            </w:r>
            <w:r>
              <w:t>宕机</w:t>
            </w:r>
            <w:r>
              <w:t xml:space="preserve"> </w:t>
            </w:r>
            <w:r>
              <w:t xml:space="preserve"> Postgres </w:t>
            </w:r>
            <w:r>
              <w:t xml:space="preserve"> </w:t>
            </w:r>
            <w:r>
              <w:t>兜底、</w:t>
            </w:r>
            <w:r>
              <w:t xml:space="preserve"> </w:t>
            </w:r>
            <w:r>
              <w:t xml:space="preserve">TimescaleDB </w:t>
            </w:r>
            <w:r>
              <w:t xml:space="preserve"> </w:t>
            </w:r>
            <w:r>
              <w:t>慢查询</w:t>
            </w:r>
            <w:r>
              <w:t xml:space="preserve"> </w:t>
            </w:r>
            <w:r>
              <w:t xml:space="preserve"> SLO </w:t>
            </w:r>
            <w:r>
              <w:t xml:space="preserve"> </w:t>
            </w:r>
            <w:r>
              <w:t>告警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B42318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边界与容灾场景无人覆盖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RBAC 权限矩阵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10 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 xml:space="preserve"> × 4 </w:t>
            </w:r>
            <w:r>
              <w:t xml:space="preserve"> </w:t>
            </w:r>
            <w:r>
              <w:t>角色（</w:t>
            </w:r>
            <w:r>
              <w:t xml:space="preserve"> </w:t>
            </w:r>
            <w:r>
              <w:t>P1/P4/P5/P6</w:t>
            </w:r>
            <w:r>
              <w:t xml:space="preserve"> </w:t>
            </w:r>
            <w:r>
              <w:t>）的</w:t>
            </w:r>
            <w:r>
              <w:t xml:space="preserve"> </w:t>
            </w:r>
            <w:r>
              <w:t xml:space="preserve"> R/W/A/❌ </w:t>
            </w:r>
            <w:r>
              <w:t xml:space="preserve"> </w:t>
            </w:r>
            <w:r>
              <w:t>完整矩阵，覆盖因子库</w:t>
            </w:r>
            <w:r>
              <w:t xml:space="preserve"> </w:t>
            </w:r>
            <w:r>
              <w:t xml:space="preserve"> CRUD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BOM </w:t>
            </w:r>
            <w:r>
              <w:t xml:space="preserve"> </w:t>
            </w:r>
            <w:r>
              <w:t>维护、草稿创建送审、认证受理、内审签批、对外发布、</w:t>
            </w:r>
            <w:r>
              <w:t xml:space="preserve"> </w:t>
            </w:r>
            <w:r>
              <w:t xml:space="preserve">CBAM </w:t>
            </w:r>
            <w:r>
              <w:t xml:space="preserve"> </w:t>
            </w:r>
            <w:r>
              <w:t>触发、审计查验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B42318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权限开发只能靠猜，越权风险高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北极星指标 NSM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6 </w:t>
            </w:r>
            <w:r>
              <w:t xml:space="preserve"> </w:t>
            </w:r>
            <w:r>
              <w:t>项指标定义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目标值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数据敏感级：</w:t>
            </w:r>
            <w:r>
              <w:t xml:space="preserve"> </w:t>
            </w:r>
            <w:r>
              <w:t xml:space="preserve">LCA </w:t>
            </w:r>
            <w:r>
              <w:t xml:space="preserve"> </w:t>
            </w:r>
            <w:r>
              <w:t>覆盖率</w:t>
            </w:r>
            <w:r>
              <w:t xml:space="preserve"> </w:t>
            </w:r>
            <w:r>
              <w:t xml:space="preserve"> ≥95%</w:t>
            </w:r>
            <w:r>
              <w:t xml:space="preserve"> </w:t>
            </w:r>
            <w:r>
              <w:t>、数据符合率</w:t>
            </w:r>
            <w:r>
              <w:t xml:space="preserve"> </w:t>
            </w:r>
            <w:r>
              <w:t xml:space="preserve"> ≥98%</w:t>
            </w:r>
            <w:r>
              <w:t xml:space="preserve"> </w:t>
            </w:r>
            <w:r>
              <w:t>、报告周期</w:t>
            </w:r>
            <w:r>
              <w:t xml:space="preserve"> </w:t>
            </w:r>
            <w:r>
              <w:t xml:space="preserve"> ≤3 </w:t>
            </w:r>
            <w:r>
              <w:t xml:space="preserve"> </w:t>
            </w:r>
            <w:r>
              <w:t>工作日、</w:t>
            </w:r>
            <w:r>
              <w:t xml:space="preserve"> </w:t>
            </w:r>
            <w:r>
              <w:t xml:space="preserve">CBAM </w:t>
            </w:r>
            <w:r>
              <w:t xml:space="preserve"> </w:t>
            </w:r>
            <w:r>
              <w:t>扣减优化率</w:t>
            </w:r>
            <w:r>
              <w:t xml:space="preserve"> </w:t>
            </w:r>
            <w:r>
              <w:t xml:space="preserve"> ≥35%</w:t>
            </w:r>
            <w:r>
              <w:t xml:space="preserve"> </w:t>
            </w:r>
            <w:r>
              <w:t>、因子库新鲜度</w:t>
            </w:r>
            <w:r>
              <w:t xml:space="preserve"> </w:t>
            </w:r>
            <w:r>
              <w:t xml:space="preserve"> ≥99%</w:t>
            </w:r>
            <w:r>
              <w:t xml:space="preserve"> </w:t>
            </w:r>
            <w:r>
              <w:t>、审计一次通过率</w:t>
            </w:r>
            <w:r>
              <w:t xml:space="preserve"> </w:t>
            </w:r>
            <w:r>
              <w:t xml:space="preserve"> ≥90%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A45C00"/>
                <w:sz w:val="16"/>
              </w:rPr>
              <w:t>仅 RACI 提及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无法度量系统是否达成业务目标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业务范围边界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IN-SCOPE / OUT-OF-SCOPE </w:t>
            </w:r>
            <w:r>
              <w:t xml:space="preserve"> </w:t>
            </w:r>
            <w:r>
              <w:t>双栏声明（例如明确排除</w:t>
            </w:r>
            <w:r>
              <w:t xml:space="preserve"> </w:t>
            </w:r>
            <w:r>
              <w:t xml:space="preserve"> Scope 3 </w:t>
            </w:r>
            <w:r>
              <w:t xml:space="preserve"> </w:t>
            </w:r>
            <w:r>
              <w:t>下游排放、</w:t>
            </w:r>
            <w:r>
              <w:t xml:space="preserve"> </w:t>
            </w:r>
            <w:r>
              <w:t xml:space="preserve">CCER </w:t>
            </w:r>
            <w:r>
              <w:t xml:space="preserve"> </w:t>
            </w:r>
            <w:r>
              <w:t>签发、第三语种、区块链联盟链）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A45C00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范围蔓延，需求无边界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模块级错误码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LCA </w:t>
            </w:r>
            <w:r>
              <w:t xml:space="preserve"> </w:t>
            </w:r>
            <w:r>
              <w:t>专属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条：</w:t>
            </w:r>
            <w:r>
              <w:t xml:space="preserve"> </w:t>
            </w:r>
            <w:r>
              <w:rPr>
                <w:rFonts w:ascii="Cascadia Mono" w:hAnsi="Cascadia Mono"/>
                <w:color w:val="0F3F7A"/>
                <w:sz w:val="18"/>
              </w:rPr>
              <w:t>E_VAL_LCA_TOTAL_NEGATIVE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E_VAL_LCA_STAGE_INCOMPLETE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E_VAL_FACTOR_EXPIRED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E_CALC_LCA_TDIV_ZERO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E_CALC_LCA_SUM_MISMATCH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E_EXT_ERP_BOM_TIMEOUT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E_EXT_ECOINVENT_LICENSE</w:t>
            </w:r>
            <w:r>
              <w:t xml:space="preserve"> 等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A45C00"/>
                <w:sz w:val="16"/>
              </w:rPr>
              <w:t>8 条中 7 条丢失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合并稿的通用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条无法覆盖</w:t>
            </w:r>
            <w:r>
              <w:t xml:space="preserve"> </w:t>
            </w:r>
            <w:r>
              <w:t xml:space="preserve"> LCA </w:t>
            </w:r>
            <w:r>
              <w:t xml:space="preserve"> </w:t>
            </w:r>
            <w:r>
              <w:t>业务异常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业务状态机细化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模块级状态流转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CBAM </w:t>
            </w:r>
            <w:r>
              <w:t xml:space="preserve"> </w:t>
            </w:r>
            <w:r>
              <w:t>的联动状态机</w:t>
            </w:r>
            <w:r>
              <w:t xml:space="preserve"> </w:t>
            </w:r>
            <w:r>
              <w:t xml:space="preserve"> + Mermaid </w:t>
            </w:r>
            <w:r>
              <w:t xml:space="preserve"> </w:t>
            </w:r>
            <w:r>
              <w:t>状态机图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A45C00"/>
                <w:sz w:val="16"/>
              </w:rPr>
              <w:t>仅 4 条汇总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审批流实现细节不明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可观测性埋点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4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OpenTelemetry Span </w:t>
            </w:r>
            <w:r>
              <w:t xml:space="preserve"> </w:t>
            </w:r>
            <w:r>
              <w:t>定义（</w:t>
            </w:r>
            <w:r>
              <w:t xml:space="preserve"> </w:t>
            </w:r>
            <w:r>
              <w:rPr>
                <w:rFonts w:ascii="Cascadia Mono" w:hAnsi="Cascadia Mono"/>
                <w:color w:val="0F3F7A"/>
                <w:sz w:val="18"/>
              </w:rPr>
              <w:t>lca.compute.total</w:t>
            </w:r>
            <w:r>
              <w:t xml:space="preserve"> / </w:t>
            </w:r>
            <w:r>
              <w:rPr>
                <w:rFonts w:ascii="Cascadia Mono" w:hAnsi="Cascadia Mono"/>
                <w:color w:val="0F3F7A"/>
                <w:sz w:val="18"/>
              </w:rPr>
              <w:t>lca.compute.stage.*</w:t>
            </w:r>
            <w:r>
              <w:t xml:space="preserve"> / </w:t>
            </w:r>
            <w:r>
              <w:rPr>
                <w:rFonts w:ascii="Cascadia Mono" w:hAnsi="Cascadia Mono"/>
                <w:color w:val="0F3F7A"/>
                <w:sz w:val="18"/>
              </w:rPr>
              <w:t>lca.audit.hash</w:t>
            </w:r>
            <w:r>
              <w:t xml:space="preserve"> / </w:t>
            </w:r>
            <w:r>
              <w:rPr>
                <w:rFonts w:ascii="Cascadia Mono" w:hAnsi="Cascadia Mono"/>
                <w:color w:val="0F3F7A"/>
                <w:sz w:val="18"/>
              </w:rPr>
              <w:t>lca.cbam.compute</w:t>
            </w:r>
            <w:r>
              <w:t xml:space="preserve"> ）及关键字段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A45C00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上线后无法定位问题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路由 / NAV-ID 体系</w:t>
            </w:r>
          </w:p>
        </w:tc>
        <w:tc>
          <w:tcPr>
            <w:tcW w:type="pct" w:w="2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rFonts w:ascii="Cascadia Mono" w:hAnsi="Cascadia Mono"/>
                <w:color w:val="0F3F7A"/>
                <w:sz w:val="18"/>
              </w:rPr>
              <w:t>NAV-CF-DB-REAL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NAV-CF-DB-LCA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NAV-CF-DB-RPT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等标准导航</w:t>
            </w:r>
            <w:r>
              <w:t xml:space="preserve"> </w:t>
            </w:r>
            <w:r>
              <w:t xml:space="preserve"> ID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URL </w:t>
            </w:r>
            <w:r>
              <w:t xml:space="preserve"> </w:t>
            </w:r>
            <w:r>
              <w:t>路径树</w:t>
            </w:r>
          </w:p>
        </w:tc>
        <w:tc>
          <w:tcPr>
            <w:tcW w:type="pct" w:w="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1F6B45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无法与</w:t>
            </w:r>
            <w:r>
              <w:t xml:space="preserve"> </w:t>
            </w:r>
            <w:r>
              <w:t xml:space="preserve"> QA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"76 </w:t>
            </w:r>
            <w:r>
              <w:t xml:space="preserve"> </w:t>
            </w:r>
            <w:r>
              <w:t>路由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清单对齐</w:t>
            </w:r>
          </w:p>
        </w:tc>
      </w:tr>
      <w:tr>
        <w:tc>
          <w:tcPr>
            <w:tcW w:type="pct" w:w="10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文档受控标识</w:t>
            </w:r>
          </w:p>
        </w:tc>
        <w:tc>
          <w:tcPr>
            <w:tcW w:type="pct" w:w="20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受控编号 </w:t>
            </w:r>
            <w:r>
              <w:rPr>
                <w:rFonts w:ascii="Cascadia Mono" w:hAnsi="Cascadia Mono"/>
                <w:color w:val="0F3F7A"/>
                <w:sz w:val="18"/>
              </w:rPr>
              <w:t>TBEA-PRD-CF-LCA-2026-V1.0</w:t>
            </w:r>
            <w:r>
              <w:t xml:space="preserve"> </w:t>
            </w:r>
            <w:r>
              <w:t>、文档类型、归属中心、密级、关联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版本、物理位置</w:t>
            </w:r>
          </w:p>
        </w:tc>
        <w:tc>
          <w:tcPr>
            <w:tcW w:type="pct" w:w="6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color w:val="1F6B45"/>
                <w:sz w:val="16"/>
              </w:rPr>
              <w:t>无</w:t>
            </w:r>
          </w:p>
        </w:tc>
        <w:tc>
          <w:tcPr>
            <w:tcW w:type="pct" w:w="14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文档不可追溯、版本管理失控</w:t>
            </w:r>
          </w:p>
        </w:tc>
      </w:tr>
    </w:tbl>
    <w:p/>
    <w:p>
      <w:pPr>
        <w:spacing w:before="0" w:after="90"/>
      </w:pPr>
      <w:r>
        <w:rPr>
          <w:b/>
          <w:sz w:val="20"/>
        </w:rPr>
        <w:t xml:space="preserve">📌 </w:t>
      </w:r>
      <w:r>
        <w:rPr>
          <w:rFonts w:ascii="Microsoft YaHei" w:eastAsia="Microsoft YaHei" w:hAnsi="Microsoft YaHei" w:cs="Microsoft YaHei" w:hint="eastAsia"/>
          <w:b/>
          <w:sz w:val="20"/>
          <w:lang w:eastAsia="zh-CN"/>
        </w:rPr>
        <w:t>另一个需要澄清的问题：剩余</w:t>
      </w:r>
      <w:r>
        <w:rPr>
          <w:b/>
          <w:sz w:val="20"/>
        </w:rPr>
        <w:t xml:space="preserve"> 9 </w:t>
      </w:r>
      <w:r>
        <w:rPr>
          <w:rFonts w:ascii="Microsoft YaHei" w:eastAsia="Microsoft YaHei" w:hAnsi="Microsoft YaHei" w:cs="Microsoft YaHei" w:hint="eastAsia"/>
          <w:b/>
          <w:sz w:val="20"/>
          <w:lang w:eastAsia="zh-CN"/>
        </w:rPr>
        <w:t>个分卷在哪？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目录中仅有 </w:t>
      </w:r>
      <w:r>
        <w:rPr>
          <w:rFonts w:ascii="Cascadia Mono" w:hAnsi="Cascadia Mono"/>
          <w:color w:val="0F3F7A"/>
          <w:sz w:val="18"/>
        </w:rPr>
        <w:t>README.md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（总纲）与 </w:t>
      </w:r>
      <w:r>
        <w:rPr>
          <w:rFonts w:ascii="Cascadia Mono" w:hAnsi="Cascadia Mono"/>
          <w:color w:val="0F3F7A"/>
          <w:sz w:val="18"/>
        </w:rPr>
        <w:t>PRD-07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LCA </w:t>
      </w:r>
      <w:r>
        <w:rPr>
          <w:rFonts w:ascii="Microsoft YaHei" w:eastAsia="Microsoft YaHei" w:hAnsi="Microsoft YaHei" w:cs="Microsoft YaHei" w:hint="eastAsia"/>
          <w:lang w:eastAsia="zh-CN"/>
        </w:rPr>
        <w:t>分卷）。</w:t>
      </w:r>
      <w:r>
        <w:t>PRD-00 ~ PRD-06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PRD-08 ~ PRD-10 </w:t>
      </w:r>
      <w:r>
        <w:rPr>
          <w:rFonts w:ascii="Microsoft YaHei" w:eastAsia="Microsoft YaHei" w:hAnsi="Microsoft YaHei" w:cs="Microsoft YaHei" w:hint="eastAsia"/>
          <w:lang w:eastAsia="zh-CN"/>
        </w:rPr>
        <w:t>的详案文件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在 </w:t>
      </w:r>
      <w:r>
        <w:rPr>
          <w:rFonts w:ascii="Cascadia Mono" w:hAnsi="Cascadia Mono"/>
          <w:b/>
          <w:color w:val="0F3F7A"/>
          <w:sz w:val="18"/>
        </w:rPr>
        <w:t>D:\Project\TJ-nengtan\PRD\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下不存在</w:t>
      </w:r>
      <w:r>
        <w:rPr>
          <w:rFonts w:ascii="Microsoft YaHei" w:eastAsia="Microsoft YaHei" w:hAnsi="Microsoft YaHei" w:cs="Microsoft YaHei" w:hint="eastAsia"/>
          <w:lang w:eastAsia="zh-CN"/>
        </w:rPr>
        <w:t>。这些分卷的内容目前只以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被压缩过的形式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存在于</w:t>
      </w:r>
      <w:r>
        <w:t xml:space="preserve"> v1.1 </w:t>
      </w:r>
      <w:r>
        <w:rPr>
          <w:rFonts w:ascii="Microsoft YaHei" w:eastAsia="Microsoft YaHei" w:hAnsi="Microsoft YaHei" w:cs="Microsoft YaHei" w:hint="eastAsia"/>
          <w:lang w:eastAsia="zh-CN"/>
        </w:rPr>
        <w:t>合并稿中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而这些被压缩掉的部分，恰恰就是表</w:t>
      </w:r>
      <w:r>
        <w:t xml:space="preserve"> 1-1 </w:t>
      </w:r>
      <w:r>
        <w:rPr>
          <w:rFonts w:ascii="Microsoft YaHei" w:eastAsia="Microsoft YaHei" w:hAnsi="Microsoft YaHei" w:cs="Microsoft YaHei" w:hint="eastAsia"/>
          <w:lang w:eastAsia="zh-CN"/>
        </w:rPr>
        <w:t>所列的工程级内容。</w:t>
      </w:r>
    </w:p>
    <w:p>
      <w:pPr>
        <w:spacing w:after="0"/>
      </w:pPr>
      <w:r>
        <w:rPr>
          <w:rFonts w:ascii="Microsoft YaHei" w:eastAsia="Microsoft YaHei" w:hAnsi="Microsoft YaHei" w:cs="Microsoft YaHei" w:hint="eastAsia"/>
          <w:lang w:eastAsia="zh-CN"/>
        </w:rPr>
        <w:t>需要确认：这些分卷是否存在于别的目录、旧的</w:t>
      </w:r>
      <w:r>
        <w:t xml:space="preserve"> v1.0 </w:t>
      </w:r>
      <w:r>
        <w:rPr>
          <w:rFonts w:ascii="Microsoft YaHei" w:eastAsia="Microsoft YaHei" w:hAnsi="Microsoft YaHei" w:cs="Microsoft YaHei" w:hint="eastAsia"/>
          <w:lang w:eastAsia="zh-CN"/>
        </w:rPr>
        <w:t>稿、或是构建脚本</w:t>
      </w:r>
      <w:r>
        <w:t xml:space="preserve"> </w:t>
      </w:r>
      <w:r>
        <w:rPr>
          <w:rFonts w:ascii="Cascadia Mono" w:hAnsi="Cascadia Mono"/>
          <w:color w:val="0F3F7A"/>
          <w:sz w:val="18"/>
        </w:rPr>
        <w:t>build_prd_docx.py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的输入源里？如果确实只产出了合并稿，那么这</w:t>
      </w:r>
      <w:r>
        <w:t xml:space="preserve"> 9 </w:t>
      </w:r>
      <w:r>
        <w:rPr>
          <w:rFonts w:ascii="Microsoft YaHei" w:eastAsia="Microsoft YaHei" w:hAnsi="Microsoft YaHei" w:cs="Microsoft YaHei" w:hint="eastAsia"/>
          <w:lang w:eastAsia="zh-CN"/>
        </w:rPr>
        <w:t>卷需要重新补齐。</w:t>
      </w:r>
      <w:r/>
    </w:p>
    <w:p>
      <w:pPr>
        <w:pStyle w:val="Heading2"/>
        <w:ind w:right="120"/>
      </w:pPr>
      <w:r>
        <w:rPr>
          <w:b/>
          <w:color w:val="1D4F91"/>
          <w:sz w:val="28"/>
        </w:rPr>
        <w:t>2</w:t>
      </w:r>
      <w:r>
        <w:rPr>
          <w:rFonts w:ascii="Microsoft YaHei" w:eastAsia="Microsoft YaHei" w:hAnsi="Microsoft YaHei" w:cs="Microsoft YaHei" w:hint="eastAsia"/>
          <w:b/>
          <w:color w:val="1D4F91"/>
          <w:sz w:val="28"/>
          <w:lang w:eastAsia="zh-CN"/>
        </w:rPr>
        <w:t>乙类缺口：从未定义的信息（12 类）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以下内容是任何现存文档中都没有的，属于真实的空白。</w:t>
      </w:r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A. 文档自身基线治理（成本最低、收益最快，建议先做）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1901"/>
        <w:gridCol w:w="4147"/>
        <w:gridCol w:w="2074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1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24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具体问题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建议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A1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签署未生效</w:t>
            </w:r>
          </w:p>
        </w:tc>
        <w:tc>
          <w:tcPr>
            <w:tcW w:type="pct" w:w="2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审签表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行（项目经理</w:t>
            </w:r>
            <w:r>
              <w:t xml:space="preserve"> </w:t>
            </w:r>
            <w:r>
              <w:t xml:space="preserve"> / PM / </w:t>
            </w:r>
            <w:r>
              <w:t xml:space="preserve"> </w:t>
            </w:r>
            <w:r>
              <w:t>系统架构师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前端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后端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测试）的姓名、部门岗位、审签结论</w:t>
            </w:r>
            <w:r>
              <w:t xml:space="preserve"> </w:t>
            </w:r>
            <w:r>
              <w:rPr>
                <w:b/>
              </w:rPr>
              <w:t>全部为空</w:t>
            </w:r>
            <w:r>
              <w:t xml:space="preserve"> ；后端一行连签署日期都是空的。全文无文档编号、密级标识、分发范围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补签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补文档编号与密级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A2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章节引用体系失效</w:t>
            </w:r>
          </w:p>
        </w:tc>
        <w:tc>
          <w:tcPr>
            <w:tcW w:type="pct" w:w="2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术语表、附录</w:t>
            </w:r>
            <w:r>
              <w:t xml:space="preserve"> </w:t>
            </w:r>
            <w:r>
              <w:t xml:space="preserve"> A </w:t>
            </w:r>
            <w:r>
              <w:t xml:space="preserve"> </w:t>
            </w:r>
            <w:r>
              <w:t>法规映射表的</w:t>
            </w:r>
            <w:r>
              <w:t xml:space="preserve"> </w:t>
            </w:r>
            <w:r>
              <w:t xml:space="preserve">"PRD </w:t>
            </w:r>
            <w:r>
              <w:t xml:space="preserve"> </w:t>
            </w:r>
            <w:r>
              <w:t>关联章节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列写的是</w:t>
            </w:r>
            <w:r>
              <w:t xml:space="preserve"> </w:t>
            </w:r>
            <w:r>
              <w:rPr>
                <w:b/>
              </w:rPr>
              <w:t>第 5、6、7、8、12、13、17、18、23 章</w:t>
            </w:r>
            <w:r>
              <w:t xml:space="preserve"> ，而文档实际只有 </w:t>
            </w:r>
            <w:r>
              <w:rPr>
                <w:b/>
              </w:rPr>
              <w:t>第一 ~ 第五章</w:t>
            </w:r>
            <w:r>
              <w:t xml:space="preserve"> 。全部引用指向不存在的章节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全文重排引用，或补齐缺失章节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A3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角色定义不完整</w:t>
            </w:r>
          </w:p>
        </w:tc>
        <w:tc>
          <w:tcPr>
            <w:tcW w:type="pct" w:w="2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角色表只定义了 </w:t>
            </w:r>
            <w:r>
              <w:rPr>
                <w:b/>
              </w:rPr>
              <w:t>P1–P4</w:t>
            </w:r>
            <w:r>
              <w:t xml:space="preserve"> </w:t>
            </w:r>
            <w:r>
              <w:t>，但状态机、</w:t>
            </w:r>
            <w:r>
              <w:t xml:space="preserve"> </w:t>
            </w:r>
            <w:r>
              <w:t>RACI</w:t>
            </w:r>
            <w:r>
              <w:t xml:space="preserve"> </w:t>
            </w:r>
            <w:r>
              <w:t>、数据治理、错误码中大量使用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P5（报关专家/碳专员）</w:t>
            </w:r>
            <w:r>
              <w:t xml:space="preserve"> </w:t>
            </w:r>
            <w:r>
              <w:t>。对照</w:t>
            </w:r>
            <w:r>
              <w:t xml:space="preserve"> </w:t>
            </w:r>
            <w:r>
              <w:t xml:space="preserve"> README</w:t>
            </w:r>
            <w:r>
              <w:t xml:space="preserve"> </w:t>
            </w:r>
            <w:r>
              <w:t>，原设计有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P1–P6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P5</w:t>
            </w:r>
            <w:r>
              <w:t xml:space="preserve"> </w:t>
            </w:r>
            <w:r>
              <w:t>（国际贸易与关税专家）与</w:t>
            </w:r>
            <w:r>
              <w:t xml:space="preserve"> </w:t>
            </w:r>
            <w:r>
              <w:t xml:space="preserve"> P6</w:t>
            </w:r>
            <w:r>
              <w:t xml:space="preserve"> </w:t>
            </w:r>
            <w:r>
              <w:t>（外部审计机构）在合并时被删除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补齐</w:t>
            </w:r>
            <w:r>
              <w:t xml:space="preserve"> </w:t>
            </w:r>
            <w:r>
              <w:t xml:space="preserve"> P5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P6 </w:t>
            </w:r>
            <w:r>
              <w:t xml:space="preserve"> </w:t>
            </w:r>
            <w:r>
              <w:t>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A4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角色权限自相矛盾</w:t>
            </w:r>
          </w:p>
        </w:tc>
        <w:tc>
          <w:tcPr>
            <w:tcW w:type="pct" w:w="2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P1 </w:t>
            </w:r>
            <w:r>
              <w:t xml:space="preserve"> </w:t>
            </w:r>
            <w:r>
              <w:t>定义为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全系统只读大盘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</w:t>
            </w:r>
            <w:r>
              <w:t xml:space="preserve"> </w:t>
            </w:r>
            <w:r>
              <w:t xml:space="preserve"> RACI 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北极星指标与业务范围定义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A</w:t>
            </w:r>
            <w:r>
              <w:t xml:space="preserve"> </w:t>
            </w:r>
            <w:r>
              <w:t>；状态机中</w:t>
            </w:r>
            <w:r>
              <w:t xml:space="preserve"> </w:t>
            </w:r>
            <w:r>
              <w:t xml:space="preserve"> CBAM </w:t>
            </w:r>
            <w:r>
              <w:t xml:space="preserve"> </w:t>
            </w:r>
            <w:r>
              <w:t>提交要求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P1 集团决策层双重电子签章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  <w:r>
              <w:t xml:space="preserve"> </w:t>
            </w:r>
            <w:r>
              <w:t xml:space="preserve">P1 </w:t>
            </w:r>
            <w:r>
              <w:t xml:space="preserve"> </w:t>
            </w:r>
            <w:r>
              <w:t>到底只读还是含审批权？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明确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权限边界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A5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无需求编号体系</w:t>
            </w:r>
          </w:p>
        </w:tc>
        <w:tc>
          <w:tcPr>
            <w:tcW w:type="pct" w:w="2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没有目录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页码；没有需求条目编号（如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ascadia Mono" w:hAnsi="Cascadia Mono"/>
                <w:color w:val="0F3F7A"/>
                <w:sz w:val="18"/>
              </w:rPr>
              <w:t>REQ-CTRL-F-001</w:t>
            </w:r>
            <w:r>
              <w:t xml:space="preserve"> </w:t>
            </w:r>
            <w:r>
              <w:t>），无法建立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需求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设计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用例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代码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的双向追溯矩阵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引入需求编号与追溯矩阵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A6</w:t>
            </w:r>
          </w:p>
        </w:tc>
        <w:tc>
          <w:tcPr>
            <w:tcW w:type="pct" w:w="11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正文残句与笔误</w:t>
            </w:r>
          </w:p>
        </w:tc>
        <w:tc>
          <w:tcPr>
            <w:tcW w:type="pct" w:w="24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第四章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一、六级组织架构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结尾句子未写完：</w:t>
            </w:r>
            <w:r>
              <w:t xml:space="preserve"> </w:t>
            </w:r>
            <w:r>
              <w:rPr>
                <w:i/>
              </w:rPr>
              <w:t>"……下级节点严格隔离，越权请求触发。"</w:t>
            </w:r>
            <w:r>
              <w:t xml:space="preserve"> </w:t>
            </w:r>
            <w:r>
              <w:t>；封面表格前两行为空白；第三章某段结尾出现双句号；附录</w:t>
            </w:r>
            <w:r>
              <w:t xml:space="preserve"> </w:t>
            </w:r>
            <w:r>
              <w:t xml:space="preserve"> C </w:t>
            </w:r>
            <w:r>
              <w:t xml:space="preserve"> </w:t>
            </w:r>
            <w:r>
              <w:t>多处关键列为空（智慧能源、印能公司、智缆、昭和等无产品与工序信息）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校对修订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B. 非功能需求（NFR）—— 最关键的一类缺失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合并稿全文没有任何一处量化性能指标。</w:t>
      </w:r>
      <w:r>
        <w:t xml:space="preserve">PRD-07 </w:t>
      </w:r>
      <w:r>
        <w:rPr>
          <w:rFonts w:ascii="Microsoft YaHei" w:eastAsia="Microsoft YaHei" w:hAnsi="Microsoft YaHei" w:cs="Microsoft YaHei" w:hint="eastAsia"/>
          <w:lang w:eastAsia="zh-CN"/>
        </w:rPr>
        <w:t>中的</w:t>
      </w:r>
      <w:r>
        <w:t xml:space="preserve"> NFR </w:t>
      </w:r>
      <w:r>
        <w:rPr>
          <w:rFonts w:ascii="Microsoft YaHei" w:eastAsia="Microsoft YaHei" w:hAnsi="Microsoft YaHei" w:cs="Microsoft YaHei" w:hint="eastAsia"/>
          <w:lang w:eastAsia="zh-CN"/>
        </w:rPr>
        <w:t>仅覆盖</w:t>
      </w:r>
      <w:r>
        <w:t xml:space="preserve"> LCA </w:t>
      </w:r>
      <w:r>
        <w:rPr>
          <w:rFonts w:ascii="Microsoft YaHei" w:eastAsia="Microsoft YaHei" w:hAnsi="Microsoft YaHei" w:cs="Microsoft YaHei" w:hint="eastAsia"/>
          <w:lang w:eastAsia="zh-CN"/>
        </w:rPr>
        <w:t>模块，集控中心、大屏、</w:t>
      </w:r>
      <w:r>
        <w:t>CBAM</w:t>
      </w:r>
      <w:r>
        <w:rPr>
          <w:rFonts w:ascii="Microsoft YaHei" w:eastAsia="Microsoft YaHei" w:hAnsi="Microsoft YaHei" w:cs="Microsoft YaHei" w:hint="eastAsia"/>
          <w:lang w:eastAsia="zh-CN"/>
        </w:rPr>
        <w:t>、报表模块的</w:t>
      </w:r>
      <w:r>
        <w:t xml:space="preserve"> NFR </w:t>
      </w:r>
      <w:r>
        <w:rPr>
          <w:rFonts w:ascii="Microsoft YaHei" w:eastAsia="Microsoft YaHei" w:hAnsi="Microsoft YaHei" w:cs="Microsoft YaHei" w:hint="eastAsia"/>
          <w:lang w:eastAsia="zh-CN"/>
        </w:rPr>
        <w:t>从未定义，系统级</w:t>
      </w:r>
      <w:r>
        <w:t xml:space="preserve"> NFR </w:t>
      </w:r>
      <w:r>
        <w:rPr>
          <w:rFonts w:ascii="Microsoft YaHei" w:eastAsia="Microsoft YaHei" w:hAnsi="Microsoft YaHei" w:cs="Microsoft YaHei" w:hint="eastAsia"/>
          <w:lang w:eastAsia="zh-CN"/>
        </w:rPr>
        <w:t>更是空白。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1901"/>
        <w:gridCol w:w="6221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1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维度</w:t>
            </w:r>
          </w:p>
        </w:tc>
        <w:tc>
          <w:tcPr>
            <w:tcW w:type="pct" w:w="36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需要在</w:t>
            </w:r>
            <w:r>
              <w:rPr>
                <w:b/>
                <w:color w:val="414852"/>
                <w:sz w:val="18"/>
              </w:rPr>
              <w:t xml:space="preserve"> </w:t>
            </w:r>
            <w:r>
              <w:rPr>
                <w:b/>
                <w:color w:val="414852"/>
                <w:sz w:val="18"/>
              </w:rPr>
              <w:t xml:space="preserve"> PRD </w:t>
            </w:r>
            <w:r>
              <w:rPr>
                <w:b/>
                <w:color w:val="414852"/>
                <w:sz w:val="18"/>
              </w:rPr>
              <w:t xml:space="preserve"> </w:t>
            </w:r>
            <w:r>
              <w:rPr>
                <w:b/>
                <w:color w:val="414852"/>
                <w:sz w:val="18"/>
              </w:rPr>
              <w:t>中明确的内容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B1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数据接入规模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"</w:t>
            </w:r>
            <w:r>
              <w:t xml:space="preserve"> </w:t>
            </w:r>
            <w:r>
              <w:t>数千台数字电表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需精确化：</w:t>
            </w:r>
            <w:r>
              <w:t xml:space="preserve"> </w:t>
            </w:r>
            <w:r>
              <w:rPr>
                <w:b/>
              </w:rPr>
              <w:t>点位总数、单点采集频率、总消息速率（点/秒）、峰值写入 TPS</w:t>
            </w:r>
            <w:r>
              <w:t xml:space="preserve"> </w:t>
            </w:r>
            <w:r>
              <w:t>；以及</w:t>
            </w:r>
            <w:r>
              <w:t xml:space="preserve"> </w:t>
            </w:r>
            <w:r>
              <w:t xml:space="preserve"> 18/15 </w:t>
            </w:r>
            <w:r>
              <w:t xml:space="preserve"> </w:t>
            </w:r>
            <w:r>
              <w:t>个园区的分期接入计划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B2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查询与渲染性能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大屏首屏加载时间、大屏刷新周期、图表查询</w:t>
            </w:r>
            <w:r>
              <w:t xml:space="preserve"> </w:t>
            </w:r>
            <w:r>
              <w:t xml:space="preserve"> P95 </w:t>
            </w:r>
            <w:r>
              <w:t xml:space="preserve"> </w:t>
            </w:r>
            <w:r>
              <w:t>响应、复杂报表导出时限（如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万行</w:t>
            </w:r>
            <w:r>
              <w:t xml:space="preserve"> </w:t>
            </w:r>
            <w:r>
              <w:t xml:space="preserve"> ≤ 30s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 xml:space="preserve">3D </w:t>
            </w:r>
            <w:r>
              <w:t xml:space="preserve"> </w:t>
            </w:r>
            <w:r>
              <w:t>地图帧率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B3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并发能力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在线用户数、峰值并发（大屏端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业务端）、月度关账期集中填报的并发写入承载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B4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容量与保留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时序数据日增量与在线</w:t>
            </w:r>
            <w:r>
              <w:t xml:space="preserve"> </w:t>
            </w:r>
            <w:r>
              <w:t xml:space="preserve"> ≥3 </w:t>
            </w:r>
            <w:r>
              <w:t xml:space="preserve"> </w:t>
            </w:r>
            <w:r>
              <w:t>年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归档</w:t>
            </w:r>
            <w:r>
              <w:t xml:space="preserve"> </w:t>
            </w:r>
            <w:r>
              <w:t xml:space="preserve"> ≥10 </w:t>
            </w:r>
            <w:r>
              <w:t xml:space="preserve"> </w:t>
            </w:r>
            <w:r>
              <w:t>年对应的容量估算；附件（证书、检测报告、发票、照片）容量与存储成本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B5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可用性与容灾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系统</w:t>
            </w:r>
            <w:r>
              <w:t xml:space="preserve"> </w:t>
            </w:r>
            <w:r>
              <w:t xml:space="preserve"> SLA</w:t>
            </w:r>
            <w:r>
              <w:t xml:space="preserve"> </w:t>
            </w:r>
            <w:r>
              <w:t>（如</w:t>
            </w:r>
            <w:r>
              <w:t xml:space="preserve"> </w:t>
            </w:r>
            <w:r>
              <w:t xml:space="preserve"> 99.9%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rPr>
                <w:b/>
              </w:rPr>
              <w:t>RTO / RPO 具体值</w:t>
            </w:r>
            <w:r>
              <w:t xml:space="preserve"> </w:t>
            </w:r>
            <w:r>
              <w:t>（现仅写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自动切换至只读备灾集群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，无任何指标）；备份策略与恢复演练要求；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双中心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是双活还是主备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B6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可观测性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日志规范、监控指标清单、链路追踪、告警值班与响应时长（文中提到</w:t>
            </w:r>
            <w:r>
              <w:t xml:space="preserve"> </w:t>
            </w:r>
            <w:r>
              <w:t xml:space="preserve"> PagerDuty</w:t>
            </w:r>
            <w:r>
              <w:t xml:space="preserve"> </w:t>
            </w:r>
            <w:r>
              <w:t>，国内项目需明确实际通道）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B7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兼容性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浏览器与版本（含国产浏览器）、大屏终端与物理分辨率、 </w:t>
            </w:r>
            <w:r>
              <w:rPr>
                <w:b/>
              </w:rPr>
              <w:t>46:9 环幕的屏体分辨率与拼接方案</w:t>
            </w:r>
            <w:r>
              <w:t xml:space="preserve"> </w:t>
            </w:r>
            <w:r>
              <w:t>、是否需移动端</w:t>
            </w:r>
            <w:r>
              <w:t xml:space="preserve"> </w:t>
            </w:r>
            <w:r>
              <w:t xml:space="preserve"> / H5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B8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扩展性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新增园区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二级单位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能源介质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设备类型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指标的接入方式，配置化程度要求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B9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国际化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仅报告双语（中英）； </w:t>
            </w:r>
            <w:r>
              <w:rPr>
                <w:b/>
              </w:rPr>
              <w:t>UI 是否需中英双语未定义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B10</w:t>
            </w:r>
          </w:p>
        </w:tc>
        <w:tc>
          <w:tcPr>
            <w:tcW w:type="pct" w:w="11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数据一致性</w:t>
            </w:r>
          </w:p>
        </w:tc>
        <w:tc>
          <w:tcPr>
            <w:tcW w:type="pct" w:w="36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"</w:t>
            </w:r>
            <w:r>
              <w:t xml:space="preserve"> </w:t>
            </w:r>
            <w:r>
              <w:t>上级通过物化视图自动聚合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需定义刷新周期与延迟上限；时序库与业务库的一致性策略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C. 技术架构与选型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1901"/>
        <w:gridCol w:w="6221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1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6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C1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技术栈口径冲突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rFonts w:ascii="Cascadia Mono" w:hAnsi="Cascadia Mono"/>
                <w:color w:val="0F3F7A"/>
                <w:sz w:val="18"/>
              </w:rPr>
              <w:t>README.md</w:t>
            </w:r>
            <w:r>
              <w:t xml:space="preserve"> 与 </w:t>
            </w:r>
            <w:r>
              <w:rPr>
                <w:rFonts w:ascii="Cascadia Mono" w:hAnsi="Cascadia Mono"/>
                <w:color w:val="0F3F7A"/>
                <w:sz w:val="18"/>
              </w:rPr>
              <w:t>PRD-07</w:t>
            </w:r>
            <w:r>
              <w:t xml:space="preserve"> 的混沌测试用例指向 </w:t>
            </w:r>
            <w:r>
              <w:rPr>
                <w:b/>
              </w:rPr>
              <w:t>PostgreSQL + TimescaleDB + Redis</w:t>
            </w:r>
            <w:r>
              <w:t xml:space="preserve"> </w:t>
            </w:r>
            <w:r>
              <w:t>；而</w:t>
            </w:r>
            <w:r>
              <w:t xml:space="preserve"> </w:t>
            </w:r>
            <w:r>
              <w:t xml:space="preserve"> v1.1 </w:t>
            </w:r>
            <w:r>
              <w:t xml:space="preserve"> </w:t>
            </w:r>
            <w:r>
              <w:t>合并稿第四章写的是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InfluxDB / TDengine</w:t>
            </w:r>
            <w:r>
              <w:t xml:space="preserve"> （且两者之间未二选一）。前端框架、后端语言与框架、消息中间件、任务调度全未定义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C2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信创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国产化要求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  <w:color w:val="B42318"/>
                <w:sz w:val="16"/>
              </w:rPr>
              <w:t>高风险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央国企项目通常强制国产化适配：</w:t>
            </w:r>
            <w:r>
              <w:t xml:space="preserve"> </w:t>
            </w:r>
            <w:r>
              <w:t>CPU</w:t>
            </w:r>
            <w:r>
              <w:t xml:space="preserve"> </w:t>
            </w:r>
            <w:r>
              <w:t>（鲲鹏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飞腾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海光）、</w:t>
            </w:r>
            <w:r>
              <w:t xml:space="preserve"> </w:t>
            </w:r>
            <w:r>
              <w:t>OS</w:t>
            </w:r>
            <w:r>
              <w:t xml:space="preserve"> </w:t>
            </w:r>
            <w:r>
              <w:t>（麒麟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统信）、数据库（达梦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人大金仓</w:t>
            </w:r>
            <w:r>
              <w:t xml:space="preserve"> </w:t>
            </w:r>
            <w:r>
              <w:t xml:space="preserve"> / openGauss</w:t>
            </w:r>
            <w:r>
              <w:t xml:space="preserve"> </w:t>
            </w:r>
            <w:r>
              <w:t>）、中间件。</w:t>
            </w:r>
            <w:r>
              <w:t xml:space="preserve"> </w:t>
            </w:r>
            <w:r>
              <w:rPr>
                <w:b/>
              </w:rPr>
              <w:t>全文未提</w:t>
            </w:r>
            <w:r>
              <w:t xml:space="preserve"> </w:t>
            </w:r>
            <w:r>
              <w:t>。若为强制要求，现有选型需推倒重来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这是必须最先确认的是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否问题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C3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部署形态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公有云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私有云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混合；容器化与编排（是否</w:t>
            </w:r>
            <w:r>
              <w:t xml:space="preserve"> </w:t>
            </w:r>
            <w:r>
              <w:t xml:space="preserve"> K8s</w:t>
            </w:r>
            <w:r>
              <w:t xml:space="preserve"> </w:t>
            </w:r>
            <w:r>
              <w:t>）；是否纳入集团统一云平台；网络分区（生产网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办公网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互联网区）与跨域数据交换方式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C4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端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边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云边界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边缘侧做什么（采集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边缘计算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控制）、云侧做什么、边云协同协议、断网续传与本地缓存策略、时钟同步方案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C5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边缘侧硬件规格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文中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边缘调控一体机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rPr>
                <w:b/>
              </w:rPr>
              <w:t>毫秒级</w:t>
            </w:r>
            <w:r>
              <w:t xml:space="preserve"> </w:t>
            </w:r>
            <w:r>
              <w:t>调节逆变器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防逆流</w:t>
            </w:r>
            <w:r>
              <w:t xml:space="preserve"> </w:t>
            </w:r>
            <w:r>
              <w:t xml:space="preserve"> ≥10kW"</w:t>
            </w:r>
            <w:r>
              <w:t xml:space="preserve"> </w:t>
            </w:r>
            <w:r>
              <w:t>属实时控制需求，但</w:t>
            </w:r>
            <w:r>
              <w:t xml:space="preserve"> </w:t>
            </w:r>
            <w:r>
              <w:rPr>
                <w:b/>
              </w:rPr>
              <w:t>没有任何边缘控制器 / 网关的硬件与软件规格</w:t>
            </w:r>
            <w:r>
              <w:t xml:space="preserve"> </w:t>
            </w:r>
            <w:r>
              <w:t>（算力、协议栈、</w:t>
            </w:r>
            <w:r>
              <w:t xml:space="preserve"> </w:t>
            </w:r>
            <w:r>
              <w:t xml:space="preserve">I/O </w:t>
            </w:r>
            <w:r>
              <w:t xml:space="preserve"> </w:t>
            </w:r>
            <w:r>
              <w:t>数量、实时性保证）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C6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时序数据模型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测点建模（设备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测点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量纲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倍率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量程）、存储分层（原始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小时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日）、补采与插值策略、时序数据生命周期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C7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"</w:t>
            </w:r>
            <w:r>
              <w:t xml:space="preserve"> </w:t>
            </w:r>
            <w:r>
              <w:t>双中心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语义歧义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第一章中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双中心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指</w:t>
            </w:r>
            <w:r>
              <w:t xml:space="preserve"> </w:t>
            </w:r>
            <w:r>
              <w:rPr>
                <w:b/>
              </w:rPr>
              <w:t>集控中心 + 集采中心</w:t>
            </w:r>
            <w:r>
              <w:t xml:space="preserve"> ；但第四章错误码 </w:t>
            </w:r>
            <w:r>
              <w:rPr>
                <w:rFonts w:ascii="Cascadia Mono" w:hAnsi="Cascadia Mono"/>
                <w:color w:val="0F3F7A"/>
                <w:sz w:val="18"/>
              </w:rPr>
              <w:t>E_SYS_DB_CONN_LOST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描述为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双中心自动切换至只读备灾集群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，语义变成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两地双活数据中心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。必须澄清，否则影响容灾架构设计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C8</w:t>
            </w:r>
          </w:p>
        </w:tc>
        <w:tc>
          <w:tcPr>
            <w:tcW w:type="pct" w:w="11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大屏地图合规 </w:t>
            </w:r>
            <w:r>
              <w:rPr>
                <w:b/>
                <w:color w:val="B42318"/>
                <w:sz w:val="16"/>
              </w:rPr>
              <w:t>合规风险</w:t>
            </w:r>
          </w:p>
        </w:tc>
        <w:tc>
          <w:tcPr>
            <w:tcW w:type="pct" w:w="36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大屏含</w:t>
            </w:r>
            <w:r>
              <w:t xml:space="preserve"> </w:t>
            </w:r>
            <w:r>
              <w:t xml:space="preserve">"3D </w:t>
            </w:r>
            <w:r>
              <w:t xml:space="preserve"> </w:t>
            </w:r>
            <w:r>
              <w:t>浮雕中国地图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，但未说明使用</w:t>
            </w:r>
            <w:r>
              <w:t xml:space="preserve"> </w:t>
            </w:r>
            <w:r>
              <w:rPr>
                <w:b/>
              </w:rPr>
              <w:t>自然资源部标准地图服务</w:t>
            </w:r>
            <w:r>
              <w:t xml:space="preserve"> 及审图号。公共场合展示中国地图必须标注审图号，否则存在合规风险，需在设计阶段锁定方案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D. 数据采集与系统集成 —— 工作量最大、风险最高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1901"/>
        <w:gridCol w:w="6221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1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6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影响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D1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采集点表（点表 / Tag 表）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只写了协议（</w:t>
            </w:r>
            <w:r>
              <w:t xml:space="preserve"> </w:t>
            </w:r>
            <w:r>
              <w:t>Modbus-TCP / MQTT</w:t>
            </w:r>
            <w:r>
              <w:t xml:space="preserve"> </w:t>
            </w:r>
            <w:r>
              <w:t>），没有各园区的点位台账：点位编号、所属设备、寄存器地址、量纲、倍率、量程、采样频率、接入网关。</w:t>
            </w:r>
            <w:r>
              <w:t xml:space="preserve"> </w:t>
            </w:r>
            <w:r>
              <w:rPr>
                <w:b/>
              </w:rPr>
              <w:t>没有点表，采集侧无法开工</w:t>
            </w:r>
            <w:r>
              <w:t xml:space="preserve"> ，也无法估算工作量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D2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现有系统对接清单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各园区现有</w:t>
            </w:r>
            <w:r>
              <w:t xml:space="preserve"> </w:t>
            </w:r>
            <w:r>
              <w:t xml:space="preserve"> DCS / SCADA / </w:t>
            </w:r>
            <w:r>
              <w:t xml:space="preserve"> </w:t>
            </w:r>
            <w:r>
              <w:t>能源管理系统的品牌、型号、版本、对外接口能力（</w:t>
            </w:r>
            <w:r>
              <w:t xml:space="preserve"> </w:t>
            </w:r>
            <w:r>
              <w:t>OPC UA</w:t>
            </w:r>
            <w:r>
              <w:t xml:space="preserve"> </w:t>
            </w:r>
            <w:r>
              <w:t>？数据库直连？）、开放权限与配合方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D3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计量器具台账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GB 17167 </w:t>
            </w:r>
            <w:r>
              <w:t xml:space="preserve"> </w:t>
            </w:r>
            <w:r>
              <w:t>要求的表计配备率现状与缺口、需新增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更换的表计清单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直接关联硬件采购与现场施工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D4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ERP / MES </w:t>
            </w:r>
            <w:r>
              <w:t xml:space="preserve"> </w:t>
            </w:r>
            <w:r>
              <w:t>接口契约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只写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基于</w:t>
            </w:r>
            <w:r>
              <w:t xml:space="preserve"> </w:t>
            </w:r>
            <w:r>
              <w:t xml:space="preserve"> OpenAPI 3.0 </w:t>
            </w:r>
            <w:r>
              <w:t xml:space="preserve"> </w:t>
            </w:r>
            <w:r>
              <w:t>契约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，缺：具体系统（</w:t>
            </w:r>
            <w:r>
              <w:t xml:space="preserve"> </w:t>
            </w:r>
            <w:r>
              <w:t>SAP</w:t>
            </w:r>
            <w:r>
              <w:t xml:space="preserve"> </w:t>
            </w:r>
            <w:r>
              <w:t>？用友？金蝶？）、接口清单、</w:t>
            </w:r>
            <w:r>
              <w:t xml:space="preserve"> </w:t>
            </w:r>
            <w:r>
              <w:rPr>
                <w:b/>
              </w:rPr>
              <w:t>字段映射表</w:t>
            </w:r>
            <w:r>
              <w:t xml:space="preserve"> </w:t>
            </w:r>
            <w:r>
              <w:t>、主数据（物料</w:t>
            </w:r>
            <w:r>
              <w:t xml:space="preserve"> </w:t>
            </w:r>
            <w:r>
              <w:t xml:space="preserve"> / BOM / </w:t>
            </w:r>
            <w:r>
              <w:t xml:space="preserve"> </w:t>
            </w:r>
            <w:r>
              <w:t>组织）编码规则、同步频率、增量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全量、失败重试与对账机制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D5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集团统一认证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是否对接集团</w:t>
            </w:r>
            <w:r>
              <w:t xml:space="preserve"> </w:t>
            </w:r>
            <w:r>
              <w:t xml:space="preserve"> AD / LDAP / </w:t>
            </w:r>
            <w:r>
              <w:t xml:space="preserve"> </w:t>
            </w:r>
            <w:r>
              <w:t>统一门户</w:t>
            </w:r>
            <w:r>
              <w:t xml:space="preserve"> </w:t>
            </w:r>
            <w:r>
              <w:t xml:space="preserve"> SSO</w:t>
            </w:r>
            <w:r>
              <w:t xml:space="preserve"> </w:t>
            </w:r>
            <w:r>
              <w:t>？账号来源与生命周期管理？</w:t>
            </w:r>
            <w:r>
              <w:t xml:space="preserve"> </w:t>
            </w:r>
            <w:r>
              <w:rPr>
                <w:b/>
              </w:rPr>
              <w:t>全文未提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D6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外部数据源与授权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欧盟</w:t>
            </w:r>
            <w:r>
              <w:t xml:space="preserve"> </w:t>
            </w:r>
            <w:r>
              <w:t xml:space="preserve"> EEX / ETS </w:t>
            </w:r>
            <w:r>
              <w:t xml:space="preserve"> </w:t>
            </w:r>
            <w:r>
              <w:t>碳价接口（是否有授权、费用、</w:t>
            </w:r>
            <w:r>
              <w:t xml:space="preserve"> </w:t>
            </w:r>
            <w:r>
              <w:t>SLA</w:t>
            </w:r>
            <w:r>
              <w:t xml:space="preserve"> </w:t>
            </w:r>
            <w:r>
              <w:t>、数据可得性）、国家绿证核销平台、</w:t>
            </w:r>
            <w:r>
              <w:t xml:space="preserve"> </w:t>
            </w:r>
            <w:r>
              <w:t xml:space="preserve">CCER </w:t>
            </w:r>
            <w:r>
              <w:t xml:space="preserve"> </w:t>
            </w:r>
            <w:r>
              <w:t>注册登记系统、生态环境部电网因子发布渠道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rPr>
                <w:b/>
              </w:rPr>
              <w:t>均无对接方案与授权说明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D7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第三方认证机构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SGS / TÜV </w:t>
            </w:r>
            <w:r>
              <w:t xml:space="preserve"> </w:t>
            </w:r>
            <w:r>
              <w:t>南德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方圆的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协同在线核验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对接还是人工上传？无接口说明，也无机构配合确认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D8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网络条件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各园区到云端的带宽、是否允许外联、有无网闸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单向隔离装置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D9</w:t>
            </w:r>
          </w:p>
        </w:tc>
        <w:tc>
          <w:tcPr>
            <w:tcW w:type="pct" w:w="11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接口非功能约定</w:t>
            </w:r>
          </w:p>
        </w:tc>
        <w:tc>
          <w:tcPr>
            <w:tcW w:type="pct" w:w="3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鉴权方式、</w:t>
            </w:r>
            <w:r>
              <w:t xml:space="preserve"> </w:t>
            </w:r>
            <w:r>
              <w:t xml:space="preserve">API </w:t>
            </w:r>
            <w:r>
              <w:t xml:space="preserve"> </w:t>
            </w:r>
            <w:r>
              <w:t>版本管理、限流、幂等、超时、重试、错误码映射（现有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条错误码远不足以覆盖全部模块）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D10</w:t>
            </w:r>
          </w:p>
        </w:tc>
        <w:tc>
          <w:tcPr>
            <w:tcW w:type="pct" w:w="11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外部受控文件</w:t>
            </w:r>
          </w:p>
        </w:tc>
        <w:tc>
          <w:tcPr>
            <w:tcW w:type="pct" w:w="36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需求引用《生产单位与涉及关键工序对应表</w:t>
            </w:r>
            <w:r>
              <w:t xml:space="preserve"> </w:t>
            </w:r>
            <w:r>
              <w:t>(1).et</w:t>
            </w:r>
            <w:r>
              <w:t xml:space="preserve"> </w:t>
            </w:r>
            <w:r>
              <w:t>》，但该文件未作为受控附件纳入文档，且是</w:t>
            </w:r>
            <w:r>
              <w:t xml:space="preserve"> </w:t>
            </w:r>
            <w:r>
              <w:t xml:space="preserve"> WPS </w:t>
            </w:r>
            <w:r>
              <w:t xml:space="preserve"> </w:t>
            </w:r>
            <w:r>
              <w:t>格式、文件名带</w:t>
            </w:r>
            <w:r>
              <w:t xml:space="preserve"> </w:t>
            </w:r>
            <w:r>
              <w:t>"(1)"</w:t>
            </w:r>
            <w:r>
              <w:t xml:space="preserve"> </w:t>
            </w:r>
            <w:r>
              <w:t>，说明来源不规范，无法作为配置基线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E. 业务口径一致性 —— 多处数字打架，开发不知道该按哪个做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1728"/>
        <w:gridCol w:w="4493"/>
        <w:gridCol w:w="2419"/>
      </w:tblGrid>
      <w:tr>
        <w:tc>
          <w:tcPr>
            <w:tcW w:type="pct" w:w="10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冲突项</w:t>
            </w:r>
          </w:p>
        </w:tc>
        <w:tc>
          <w:tcPr>
            <w:tcW w:type="pct" w:w="26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出现位置与数值</w:t>
            </w:r>
          </w:p>
        </w:tc>
        <w:tc>
          <w:tcPr>
            <w:tcW w:type="pct" w:w="14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建议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园区数量</w:t>
            </w:r>
          </w:p>
        </w:tc>
        <w:tc>
          <w:tcPr>
            <w:tcW w:type="pct" w:w="2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第一章：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下辖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18 个</w:t>
            </w:r>
            <w:r>
              <w:t xml:space="preserve"> </w:t>
            </w:r>
            <w:r>
              <w:t>生产基地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园区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、目标中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统一管理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18 个</w:t>
            </w:r>
            <w:r>
              <w:t xml:space="preserve"> </w:t>
            </w:r>
            <w:r>
              <w:t>园区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；第三章：</w:t>
            </w:r>
            <w:r>
              <w:t xml:space="preserve"> </w:t>
            </w:r>
            <w:r>
              <w:rPr>
                <w:b/>
              </w:rPr>
              <w:t>15 个</w:t>
            </w:r>
            <w:r>
              <w:t xml:space="preserve"> </w:t>
            </w:r>
            <w:r>
              <w:t>园区的光伏装机容量分布；附录</w:t>
            </w:r>
            <w:r>
              <w:t xml:space="preserve"> </w:t>
            </w:r>
            <w:r>
              <w:t xml:space="preserve"> D</w:t>
            </w:r>
            <w:r>
              <w:t xml:space="preserve"> </w:t>
            </w:r>
            <w:r>
              <w:t>：实际列出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15 个</w:t>
            </w:r>
            <w:r>
              <w:t xml:space="preserve"> 园区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确认是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还是</w:t>
            </w:r>
            <w:r>
              <w:t xml:space="preserve"> </w:t>
            </w:r>
            <w:r>
              <w:t xml:space="preserve"> 18</w:t>
            </w:r>
            <w:r>
              <w:t xml:space="preserve"> </w:t>
            </w:r>
            <w:r>
              <w:t>，给出权威园区清单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经营单位数</w:t>
            </w:r>
          </w:p>
        </w:tc>
        <w:tc>
          <w:tcPr>
            <w:tcW w:type="pct" w:w="2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第三章：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6 家</w:t>
            </w:r>
            <w:r>
              <w:t xml:space="preserve"> </w:t>
            </w:r>
            <w:r>
              <w:t>经营单位的能耗比重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；第一章大屏：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5 家</w:t>
            </w:r>
            <w:r>
              <w:t xml:space="preserve"> </w:t>
            </w:r>
            <w:r>
              <w:t>核心实体工厂胶囊切片</w:t>
            </w:r>
            <w:r>
              <w:t xml:space="preserve"> </w:t>
            </w:r>
            <w:r>
              <w:t xml:space="preserve"> Tab"</w:t>
            </w:r>
            <w:r>
              <w:t xml:space="preserve"> </w:t>
            </w:r>
            <w:r>
              <w:t>；附录</w:t>
            </w:r>
            <w:r>
              <w:t xml:space="preserve"> </w:t>
            </w:r>
            <w:r>
              <w:t xml:space="preserve"> C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b/>
              </w:rPr>
              <w:t>6 家</w:t>
            </w:r>
            <w:r>
              <w:t xml:space="preserve"> </w:t>
            </w:r>
            <w:r>
              <w:t>（沈变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衡变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新变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鲁缆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新缆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德缆）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统一为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家并给出</w:t>
            </w:r>
            <w:r>
              <w:t xml:space="preserve"> </w:t>
            </w:r>
            <w:r>
              <w:t xml:space="preserve"> Tab </w:t>
            </w:r>
            <w:r>
              <w:t xml:space="preserve"> </w:t>
            </w:r>
            <w:r>
              <w:t>取值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大屏比例</w:t>
            </w:r>
          </w:p>
        </w:tc>
        <w:tc>
          <w:tcPr>
            <w:tcW w:type="pct" w:w="2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第二章：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全景环幕大屏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46:9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；同一节：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1920×1080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矢量等比缩放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（即</w:t>
            </w:r>
            <w:r>
              <w:t xml:space="preserve"> </w:t>
            </w:r>
            <w:r>
              <w:t xml:space="preserve"> 16:9</w:t>
            </w:r>
            <w:r>
              <w:t xml:space="preserve"> </w:t>
            </w:r>
            <w:r>
              <w:t>）。两者数学上矛盾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明确环幕物理分辨率与设计稿基准尺寸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设备数量</w:t>
            </w:r>
          </w:p>
        </w:tc>
        <w:tc>
          <w:tcPr>
            <w:tcW w:type="pct" w:w="2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第二章设备在线监测：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全量纳入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23 台</w:t>
            </w:r>
            <w:r>
              <w:t xml:space="preserve"> 电力驱动设备与 </w:t>
            </w:r>
            <w:r>
              <w:rPr>
                <w:b/>
              </w:rPr>
              <w:t>9 台</w:t>
            </w:r>
            <w:r>
              <w:t xml:space="preserve"> </w:t>
            </w:r>
            <w:r>
              <w:t>热力用能设备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（共</w:t>
            </w:r>
            <w:r>
              <w:t xml:space="preserve"> </w:t>
            </w:r>
            <w:r>
              <w:t xml:space="preserve"> 32 </w:t>
            </w:r>
            <w:r>
              <w:t xml:space="preserve"> </w:t>
            </w:r>
            <w:r>
              <w:t>台）</w:t>
            </w:r>
            <w:r>
              <w:t xml:space="preserve"> </w:t>
            </w:r>
            <w:r>
              <w:t xml:space="preserve">—— </w:t>
            </w:r>
            <w:r>
              <w:t xml:space="preserve"> </w:t>
            </w:r>
            <w:r>
              <w:t>是否覆盖全部园区？是试点还是全量？未说明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明确设备台账与覆盖范围</w:t>
            </w:r>
          </w:p>
        </w:tc>
      </w:tr>
      <w:tr>
        <w:tc>
          <w:tcPr>
            <w:tcW w:type="pct" w:w="1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工序数量</w:t>
            </w:r>
          </w:p>
        </w:tc>
        <w:tc>
          <w:tcPr>
            <w:tcW w:type="pct" w:w="2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第二章：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rPr>
                <w:b/>
              </w:rPr>
              <w:t>47 项</w:t>
            </w:r>
            <w:r>
              <w:t xml:space="preserve"> </w:t>
            </w:r>
            <w:r>
              <w:t>工序白名单判定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；附录</w:t>
            </w:r>
            <w:r>
              <w:t xml:space="preserve"> </w:t>
            </w:r>
            <w:r>
              <w:t xml:space="preserve"> C </w:t>
            </w:r>
            <w:r>
              <w:t xml:space="preserve"> </w:t>
            </w:r>
            <w:r>
              <w:t>实际列出约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20 项</w:t>
            </w:r>
            <w:r>
              <w:t xml:space="preserve"> 。权威清单缺失</w:t>
            </w:r>
          </w:p>
        </w:tc>
        <w:tc>
          <w:tcPr>
            <w:tcW w:type="pct" w:w="1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附</w:t>
            </w:r>
            <w:r>
              <w:t xml:space="preserve"> </w:t>
            </w:r>
            <w:r>
              <w:t xml:space="preserve"> 47 </w:t>
            </w:r>
            <w:r>
              <w:t xml:space="preserve"> </w:t>
            </w:r>
            <w:r>
              <w:t>项工序完整清单</w:t>
            </w:r>
          </w:p>
        </w:tc>
      </w:tr>
      <w:tr>
        <w:tc>
          <w:tcPr>
            <w:tcW w:type="pct" w:w="10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无工序单位</w:t>
            </w:r>
          </w:p>
        </w:tc>
        <w:tc>
          <w:tcPr>
            <w:tcW w:type="pct" w:w="26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正文列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家（含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科技投资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新能源集控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特变电装总部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进出口贸易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工程建设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等），但附录</w:t>
            </w:r>
            <w:r>
              <w:t xml:space="preserve"> </w:t>
            </w:r>
            <w:r>
              <w:t xml:space="preserve"> C / D 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rPr>
                <w:b/>
              </w:rPr>
              <w:t>找不到这些主体</w:t>
            </w:r>
          </w:p>
        </w:tc>
        <w:tc>
          <w:tcPr>
            <w:tcW w:type="pct" w:w="14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与组织主数据对齐</w:t>
            </w:r>
          </w:p>
        </w:tc>
      </w:tr>
    </w:tbl>
    <w:p>
      <w:pPr>
        <w:pStyle w:val="Heading4"/>
      </w:pPr>
      <w:r>
        <w:rPr>
          <w:rFonts w:ascii="Microsoft YaHei" w:eastAsia="Microsoft YaHei" w:hAnsi="Microsoft YaHei" w:cs="Microsoft YaHei" w:hint="eastAsia"/>
          <w:b/>
          <w:color w:val="414852"/>
          <w:sz w:val="21"/>
          <w:lang w:eastAsia="zh-CN"/>
        </w:rPr>
        <w:t>规则未闭环清单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246"/>
        <w:gridCol w:w="5875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4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折标系数的当量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等价口径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基础参数配置提到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国家标准</w:t>
            </w:r>
            <w:r>
              <w:t xml:space="preserve"> </w:t>
            </w:r>
            <w:r>
              <w:rPr>
                <w:b/>
              </w:rPr>
              <w:t>当量/等价</w:t>
            </w:r>
            <w:r>
              <w:t xml:space="preserve"> </w:t>
            </w:r>
            <w:r>
              <w:t>折标系数审计留痕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，但所有公式只用当量值（电力</w:t>
            </w:r>
            <w:r>
              <w:t xml:space="preserve"> </w:t>
            </w:r>
            <w:r>
              <w:t xml:space="preserve"> 0.1229 kgce/kWh</w:t>
            </w:r>
            <w:r>
              <w:t xml:space="preserve"> </w:t>
            </w:r>
            <w:r>
              <w:t>）。</w:t>
            </w:r>
            <w:r>
              <w:t xml:space="preserve"> </w:t>
            </w:r>
            <w:r>
              <w:rPr>
                <w:b/>
              </w:rPr>
              <w:t>未定义何时使用等价值</w:t>
            </w:r>
            <w:r>
              <w:t xml:space="preserve"> （通常用于能源加工转换与综合能耗对比）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E2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排放因子版本与来源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电网因子</w:t>
            </w:r>
            <w:r>
              <w:t xml:space="preserve"> </w:t>
            </w:r>
            <w:r>
              <w:t xml:space="preserve"> 0.5703 tCO₂/MWh </w:t>
            </w:r>
            <w:r>
              <w:t xml:space="preserve"> </w:t>
            </w:r>
            <w:r>
              <w:t>未注明年份与发布文号，未定义年度更新机制；</w:t>
            </w:r>
            <w:r>
              <w:t xml:space="preserve"> </w:t>
            </w:r>
            <w:r>
              <w:rPr>
                <w:b/>
              </w:rPr>
              <w:t>外购蒸汽的排放因子来源完全缺失</w:t>
            </w:r>
            <w:r>
              <w:t xml:space="preserve"> </w:t>
            </w:r>
            <w:r>
              <w:t>（公式</w:t>
            </w:r>
            <w:r>
              <w:t xml:space="preserve"> </w:t>
            </w:r>
            <w:r>
              <w:t xml:space="preserve"> E_Scope2 </w:t>
            </w:r>
            <w:r>
              <w:t xml:space="preserve"> </w:t>
            </w:r>
            <w:r>
              <w:t>用到</w:t>
            </w:r>
            <w:r>
              <w:t xml:space="preserve"> </w:t>
            </w:r>
            <w:r>
              <w:t xml:space="preserve"> EF_steam </w:t>
            </w:r>
            <w:r>
              <w:t xml:space="preserve"> </w:t>
            </w:r>
            <w:r>
              <w:t>但无取值说明）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E3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因子库授权 </w:t>
            </w:r>
            <w:r>
              <w:rPr>
                <w:b/>
                <w:color w:val="B42318"/>
                <w:sz w:val="16"/>
              </w:rPr>
              <w:t>成本/合规风险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引用 </w:t>
            </w:r>
            <w:r>
              <w:rPr>
                <w:b/>
              </w:rPr>
              <w:t>Ecoinvent 3.8</w:t>
            </w:r>
            <w:r>
              <w:t xml:space="preserve"> </w:t>
            </w:r>
            <w:r>
              <w:t>（商业数据库）与</w:t>
            </w:r>
            <w:r>
              <w:t xml:space="preserve"> </w:t>
            </w:r>
            <w:r>
              <w:t xml:space="preserve"> CLCD</w:t>
            </w:r>
            <w:r>
              <w:t xml:space="preserve"> </w:t>
            </w:r>
            <w:r>
              <w:t>，但未说明使用授权、费用归属与订阅责任。</w:t>
            </w:r>
            <w:r>
              <w:t xml:space="preserve"> </w:t>
            </w:r>
            <w:r>
              <w:t xml:space="preserve">PRD-07 </w:t>
            </w:r>
            <w:r>
              <w:t xml:space="preserve"> </w:t>
            </w:r>
            <w:r>
              <w:t>中有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ascadia Mono" w:hAnsi="Cascadia Mono"/>
                <w:color w:val="0F3F7A"/>
                <w:sz w:val="18"/>
              </w:rPr>
              <w:t>E_EXT_ECOINVENT_LICENSE</w:t>
            </w:r>
            <w:r>
              <w:t xml:space="preserve"> 错误码，说明此处确实是已知风险点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E4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LCA </w:t>
            </w:r>
            <w:r>
              <w:t xml:space="preserve"> </w:t>
            </w:r>
            <w:r>
              <w:t>分配与截止规则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第一章要求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研究生命周期边界（系统边界、</w:t>
            </w:r>
            <w:r>
              <w:t xml:space="preserve"> </w:t>
            </w:r>
            <w:r>
              <w:rPr>
                <w:b/>
              </w:rPr>
              <w:t>分配原则、截止准则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，但第三章核算引擎</w:t>
            </w:r>
            <w:r>
              <w:t xml:space="preserve"> </w:t>
            </w:r>
            <w:r>
              <w:rPr>
                <w:b/>
              </w:rPr>
              <w:t>没有落地任何分配规则与截止准则</w:t>
            </w:r>
            <w:r>
              <w:t xml:space="preserve"> ，公式中只有工艺能耗分摊一句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E5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运输距离数据来源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E_trans </w:t>
            </w:r>
            <w:r>
              <w:t xml:space="preserve"> </w:t>
            </w:r>
            <w:r>
              <w:t>公式中的</w:t>
            </w:r>
            <w:r>
              <w:t xml:space="preserve"> </w:t>
            </w:r>
            <w:r>
              <w:t xml:space="preserve"> D_i</w:t>
            </w:r>
            <w:r>
              <w:t xml:space="preserve"> </w:t>
            </w:r>
            <w:r>
              <w:t>（运输距离）如何取得？供应商申报？地图测距？缺失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E6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零碳工厂评分规则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扣分写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不达标扣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如何计数、总分是否截断为</w:t>
            </w:r>
            <w:r>
              <w:t xml:space="preserve"> </w:t>
            </w:r>
            <w:r>
              <w:t xml:space="preserve"> 0</w:t>
            </w:r>
            <w:r>
              <w:t xml:space="preserve"> </w:t>
            </w:r>
            <w:r>
              <w:t>、评分周期、评分责任人、佐证材料的审核流程均未定义（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维度分值</w:t>
            </w:r>
            <w:r>
              <w:t xml:space="preserve"> </w:t>
            </w:r>
            <w:r>
              <w:t xml:space="preserve"> 15+30+20+15+10+10=100 </w:t>
            </w:r>
            <w:r>
              <w:t xml:space="preserve"> </w:t>
            </w:r>
            <w:r>
              <w:t>本身正确）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E7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三线对标基准值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【国家先进值】【国家准入值】【特变电工领跑线】的具体数值清单未附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这是对标功能的核心数据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E8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历史数据缺失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同比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环比功能需要历史数据，但</w:t>
            </w:r>
            <w:r>
              <w:t xml:space="preserve"> </w:t>
            </w:r>
            <w:r>
              <w:rPr>
                <w:b/>
              </w:rPr>
              <w:t>是否导入历史、导入范围（几年）、清洗与补录规则</w:t>
            </w:r>
            <w:r>
              <w:t xml:space="preserve"> 均未定义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E9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关账与反冲流程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状态机提到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月度终了财务关账后锁账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纠错须走特批反冲</w:t>
            </w:r>
            <w:r>
              <w:t xml:space="preserve"> </w:t>
            </w:r>
            <w:r>
              <w:t xml:space="preserve">"—— </w:t>
            </w:r>
            <w:r>
              <w:t xml:space="preserve"> </w:t>
            </w:r>
            <w:r>
              <w:t>关账时点、审批人、反冲后是否重算历史报表未定义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E10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因子版本变更的影响 </w:t>
            </w:r>
            <w:r>
              <w:rPr>
                <w:b/>
                <w:color w:val="B42318"/>
                <w:sz w:val="16"/>
              </w:rPr>
              <w:t>业务敏感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因子库版本（如</w:t>
            </w:r>
            <w:r>
              <w:t xml:space="preserve"> </w:t>
            </w:r>
            <w:r>
              <w:t xml:space="preserve"> v2026.1 → v2026.2</w:t>
            </w:r>
            <w:r>
              <w:t xml:space="preserve"> </w:t>
            </w:r>
            <w:r>
              <w:t>）变更后，</w:t>
            </w:r>
            <w:r>
              <w:t xml:space="preserve"> </w:t>
            </w:r>
            <w:r>
              <w:rPr>
                <w:b/>
              </w:rPr>
              <w:t>已签发的碳足迹报告是重算还是冻结？</w:t>
            </w:r>
            <w:r>
              <w:t xml:space="preserve"> 碳核算领域的关键规则，未定义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E11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碳标签编码规则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提到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产品唯一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EPC 编码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</w:t>
            </w:r>
            <w:r>
              <w:t xml:space="preserve"> </w:t>
            </w:r>
            <w:r>
              <w:t xml:space="preserve"> EPC </w:t>
            </w:r>
            <w:r>
              <w:t xml:space="preserve"> </w:t>
            </w:r>
            <w:r>
              <w:t>编码规范（</w:t>
            </w:r>
            <w:r>
              <w:t xml:space="preserve"> </w:t>
            </w:r>
            <w:r>
              <w:t>GTIN+</w:t>
            </w:r>
            <w:r>
              <w:t xml:space="preserve"> </w:t>
            </w:r>
            <w:r>
              <w:t>批次？自定义？）未定义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E12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CBAM </w:t>
            </w:r>
            <w:r>
              <w:t xml:space="preserve"> </w:t>
            </w:r>
            <w:r>
              <w:t>申报模板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提到</w:t>
            </w:r>
            <w:r>
              <w:t xml:space="preserve"> </w:t>
            </w:r>
            <w:r>
              <w:t xml:space="preserve">"CBAM Communication Template v2.1 </w:t>
            </w:r>
            <w:r>
              <w:t xml:space="preserve"> </w:t>
            </w:r>
            <w:r>
              <w:t>规范的结构化</w:t>
            </w:r>
            <w:r>
              <w:t xml:space="preserve"> </w:t>
            </w:r>
            <w:r>
              <w:t xml:space="preserve"> XML"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模板文件与 XML Schema 未附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E13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汇率来源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欧元折算（国内已付碳成本</w:t>
            </w:r>
            <w:r>
              <w:t xml:space="preserve"> </w:t>
            </w:r>
            <w:r>
              <w:t xml:space="preserve"> → €</w:t>
            </w:r>
            <w:r>
              <w:t xml:space="preserve"> </w:t>
            </w:r>
            <w:r>
              <w:t>）的汇率来源与更新频率未定义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E14</w:t>
            </w:r>
          </w:p>
        </w:tc>
        <w:tc>
          <w:tcPr>
            <w:tcW w:type="pct" w:w="1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防逆流判定阈值</w:t>
            </w:r>
          </w:p>
        </w:tc>
        <w:tc>
          <w:tcPr>
            <w:tcW w:type="pct" w:w="34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"</w:t>
            </w:r>
            <w:r>
              <w:t xml:space="preserve"> </w:t>
            </w:r>
            <w:r>
              <w:t>倒送电网功率</w:t>
            </w:r>
            <w:r>
              <w:t xml:space="preserve"> </w:t>
            </w:r>
            <w:r>
              <w:t xml:space="preserve"> ≥ 10kW </w:t>
            </w:r>
            <w:r>
              <w:t xml:space="preserve"> </w:t>
            </w:r>
            <w:r>
              <w:t>时毫秒级调节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10kW </w:t>
            </w:r>
            <w:r>
              <w:t xml:space="preserve"> </w:t>
            </w:r>
            <w:r>
              <w:t>是瞬时值还是积分值？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毫秒级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具体多少</w:t>
            </w:r>
            <w:r>
              <w:t xml:space="preserve"> </w:t>
            </w:r>
            <w:r>
              <w:t xml:space="preserve"> ms</w:t>
            </w:r>
            <w:r>
              <w:t xml:space="preserve"> </w:t>
            </w:r>
            <w:r>
              <w:t>？动作后是否需要人工确认？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E15</w:t>
            </w:r>
          </w:p>
        </w:tc>
        <w:tc>
          <w:tcPr>
            <w:tcW w:type="pct" w:w="1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大屏演示数据</w:t>
            </w:r>
          </w:p>
        </w:tc>
        <w:tc>
          <w:tcPr>
            <w:tcW w:type="pct" w:w="34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大屏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能碳勋章建设进度（</w:t>
            </w:r>
            <w:r>
              <w:t xml:space="preserve"> </w:t>
            </w:r>
            <w:r>
              <w:rPr>
                <w:b/>
              </w:rPr>
              <w:t>100% 达成率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写死在需求里；台账示例给出具体数值（</w:t>
            </w:r>
            <w:r>
              <w:t xml:space="preserve"> </w:t>
            </w:r>
            <w:r>
              <w:t xml:space="preserve">131,200.00 kWh </w:t>
            </w:r>
            <w:r>
              <w:t xml:space="preserve"> </w:t>
            </w:r>
            <w:r>
              <w:t>等）。需标注哪些是演示口径、哪些是真实业务口径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F. 系统级公共模块 —— 这是"地基"，当前几乎空白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现有文档只定义了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基础参数配置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（能源价格、折标系数）这一个管理类模块。以下是任何企业级平台都必须有、但本</w:t>
      </w:r>
      <w:r>
        <w:t xml:space="preserve"> PRD </w:t>
      </w:r>
      <w:r>
        <w:rPr>
          <w:rFonts w:ascii="Microsoft YaHei" w:eastAsia="Microsoft YaHei" w:hAnsi="Microsoft YaHei" w:cs="Microsoft YaHei" w:hint="eastAsia"/>
          <w:lang w:eastAsia="zh-CN"/>
        </w:rPr>
        <w:t>完全没有定义的模块。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074"/>
        <w:gridCol w:w="6048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缺失模块</w:t>
            </w:r>
          </w:p>
        </w:tc>
        <w:tc>
          <w:tcPr>
            <w:tcW w:type="pct" w:w="35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为什么必须有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系统管理后台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账号、角色、组织、菜单、字典、参数的管理界面</w:t>
            </w:r>
            <w:r>
              <w:t xml:space="preserve"> </w:t>
            </w:r>
            <w:r>
              <w:t xml:space="preserve"> —— </w:t>
            </w:r>
            <w:r>
              <w:t xml:space="preserve"> </w:t>
            </w:r>
            <w:r>
              <w:t>文档里只有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基础参数配置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，连用户管理都没有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完整</w:t>
            </w:r>
            <w:r>
              <w:t xml:space="preserve"> </w:t>
            </w:r>
            <w:r>
              <w:t xml:space="preserve"> RBAC </w:t>
            </w:r>
            <w:r>
              <w:t xml:space="preserve"> </w:t>
            </w:r>
            <w:r>
              <w:t>权限矩阵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只有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个角色的粗粒度描述，缺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角色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菜单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按钮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字段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数据行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的完整矩阵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组织模型映射表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第四章定义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集团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产业集团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二级公司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园区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车间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设备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六级，但附录</w:t>
            </w:r>
            <w:r>
              <w:t xml:space="preserve"> </w:t>
            </w:r>
            <w:r>
              <w:t xml:space="preserve"> C</w:t>
            </w:r>
            <w:r>
              <w:t xml:space="preserve"> </w:t>
            </w:r>
            <w:r>
              <w:t>（经营单位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二级单位）与附录</w:t>
            </w:r>
            <w:r>
              <w:t xml:space="preserve"> </w:t>
            </w:r>
            <w:r>
              <w:t xml:space="preserve"> D</w:t>
            </w:r>
            <w:r>
              <w:t xml:space="preserve"> </w:t>
            </w:r>
            <w:r>
              <w:t>（园区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二级工厂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三级细分）是三级结构，</w:t>
            </w:r>
            <w:r>
              <w:t xml:space="preserve"> </w:t>
            </w:r>
            <w:r>
              <w:rPr>
                <w:b/>
              </w:rPr>
              <w:t>两套模型缺映射表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F4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工作流 / 审批引擎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状态机中大量多级审批（</w:t>
            </w:r>
            <w:r>
              <w:t xml:space="preserve"> </w:t>
            </w:r>
            <w:r>
              <w:t xml:space="preserve">P3 </w:t>
            </w:r>
            <w:r>
              <w:t xml:space="preserve"> </w:t>
            </w:r>
            <w:r>
              <w:t>录入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动力处长审核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财务关账；</w:t>
            </w:r>
            <w:r>
              <w:t xml:space="preserve"> </w:t>
            </w:r>
            <w:r>
              <w:t xml:space="preserve">P5+P1 </w:t>
            </w:r>
            <w:r>
              <w:t xml:space="preserve"> </w:t>
            </w:r>
            <w:r>
              <w:t>双签；第三方机构介入；机构退回回退），但</w:t>
            </w:r>
            <w:r>
              <w:t xml:space="preserve"> </w:t>
            </w:r>
            <w:r>
              <w:rPr>
                <w:b/>
              </w:rPr>
              <w:t>没有任何工作流引擎、审批节点、会签/或签、超时提醒的需求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F5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待办与消息通知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有审批就必然有待办中心与消息通道（站内信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邮件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短信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企微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钉钉），完全未提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F6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告警中心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字段表中散落大量告警规则（母线电压偏差</w:t>
            </w:r>
            <w:r>
              <w:t xml:space="preserve"> </w:t>
            </w:r>
            <w:r>
              <w:t xml:space="preserve"> ±7%</w:t>
            </w:r>
            <w:r>
              <w:t xml:space="preserve"> </w:t>
            </w:r>
            <w:r>
              <w:t>、油温</w:t>
            </w:r>
            <w:r>
              <w:t xml:space="preserve"> </w:t>
            </w:r>
            <w:r>
              <w:t xml:space="preserve"> 85°C </w:t>
            </w:r>
            <w:r>
              <w:t xml:space="preserve"> </w:t>
            </w:r>
            <w:r>
              <w:t>告警</w:t>
            </w:r>
            <w:r>
              <w:t xml:space="preserve"> </w:t>
            </w:r>
            <w:r>
              <w:t xml:space="preserve"> / 105°C </w:t>
            </w:r>
            <w:r>
              <w:t xml:space="preserve"> </w:t>
            </w:r>
            <w:r>
              <w:t>跳闸、用量突增</w:t>
            </w:r>
            <w:r>
              <w:t xml:space="preserve"> </w:t>
            </w:r>
            <w:r>
              <w:t xml:space="preserve"> 200%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CT 120% </w:t>
            </w:r>
            <w:r>
              <w:t xml:space="preserve"> </w:t>
            </w:r>
            <w:r>
              <w:t>过载、功率因数考核</w:t>
            </w:r>
            <w:r>
              <w:t xml:space="preserve"> </w:t>
            </w:r>
            <w:r>
              <w:t xml:space="preserve"> 0.95</w:t>
            </w:r>
            <w:r>
              <w:t xml:space="preserve"> </w:t>
            </w:r>
            <w:r>
              <w:t>），但</w:t>
            </w:r>
            <w:r>
              <w:t xml:space="preserve"> </w:t>
            </w:r>
            <w:r>
              <w:rPr>
                <w:b/>
              </w:rPr>
              <w:t>没有"告警规则配置、告警生成、分级推送、确认与关闭、告警记录查询"的模块需求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F7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附件与文档管理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证书</w:t>
            </w:r>
            <w:r>
              <w:t xml:space="preserve"> </w:t>
            </w:r>
            <w:r>
              <w:t xml:space="preserve"> PDF</w:t>
            </w:r>
            <w:r>
              <w:t xml:space="preserve"> </w:t>
            </w:r>
            <w:r>
              <w:t>、检测报告、绿电发票、物料平衡单、现场照片都需上传与版本管理，但只定义了相册（</w:t>
            </w:r>
            <w:r>
              <w:t xml:space="preserve"> </w:t>
            </w:r>
            <w:r>
              <w:t>10MB / JPG·PNG·WEBP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rPr>
                <w:b/>
              </w:rPr>
              <w:t>其余附件规则全部缺失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F8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审计日志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只在数据治理里提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操作链式</w:t>
            </w:r>
            <w:r>
              <w:t xml:space="preserve"> </w:t>
            </w:r>
            <w:r>
              <w:t xml:space="preserve"> Hash </w:t>
            </w:r>
            <w:r>
              <w:t xml:space="preserve"> </w:t>
            </w:r>
            <w:r>
              <w:t>留痕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，缺审计日志字段、查询界面、留存期、防篡改方案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F9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数据质量与补录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数据缺失、异常、采集中断补采的处理流程、责任角色、重算规则未定义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F10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电子签章</w:t>
            </w:r>
            <w:r>
              <w:t xml:space="preserve"> </w:t>
            </w:r>
            <w:r>
              <w:t xml:space="preserve"> / CA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多处要求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电子签章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双人签批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双重电子签章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，但未定义</w:t>
            </w:r>
            <w:r>
              <w:t xml:space="preserve"> </w:t>
            </w:r>
            <w:r>
              <w:t xml:space="preserve"> CA </w:t>
            </w:r>
            <w:r>
              <w:t xml:space="preserve"> </w:t>
            </w:r>
            <w:r>
              <w:t>证书来源、签章法务效力方案、集成厂商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F11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双因素认证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L4 </w:t>
            </w:r>
            <w:r>
              <w:t xml:space="preserve"> </w:t>
            </w:r>
            <w:r>
              <w:t>提到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高管双重鉴权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，技术方案（短信</w:t>
            </w:r>
            <w:r>
              <w:t xml:space="preserve"> </w:t>
            </w:r>
            <w:r>
              <w:t xml:space="preserve"> / OTP / UKey / </w:t>
            </w:r>
            <w:r>
              <w:t xml:space="preserve"> </w:t>
            </w:r>
            <w:r>
              <w:t>人脸）未定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F12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报表订阅与定时推送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报表章节无订阅、定时生成、邮件推送等能力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F13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数据初始化与迁移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上线时基础数据（组织、设备、点位、因子、历史台账）如何初始化，无方案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F14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运维监控后台</w:t>
            </w:r>
          </w:p>
        </w:tc>
        <w:tc>
          <w:tcPr>
            <w:tcW w:type="pct" w:w="35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采集通道健康度、任务执行状态、数据延迟监控的运维界面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G. UI / UX 与设计规范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074"/>
        <w:gridCol w:w="6048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5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原型图 / 线框图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文档中多处小标题写着</w:t>
            </w:r>
            <w:r>
              <w:t xml:space="preserve"> </w:t>
            </w:r>
            <w:r>
              <w:t xml:space="preserve">"UI </w:t>
            </w:r>
            <w:r>
              <w:t xml:space="preserve"> </w:t>
            </w:r>
            <w:r>
              <w:t>原型布局与组件状态</w:t>
            </w:r>
            <w:r>
              <w:t xml:space="preserve"> </w:t>
            </w:r>
            <w:r>
              <w:t xml:space="preserve">""UI </w:t>
            </w:r>
            <w:r>
              <w:t xml:space="preserve"> </w:t>
            </w:r>
            <w:r>
              <w:t>原型交互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但正文只有文字，没有一张原型图或线框图</w:t>
            </w:r>
            <w:r>
              <w:t xml:space="preserve"> 。开发无法确定布局细节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设计规范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文中出现</w:t>
            </w:r>
            <w:r>
              <w:t xml:space="preserve"> </w:t>
            </w:r>
            <w:r>
              <w:t xml:space="preserve"> Tailwind </w:t>
            </w:r>
            <w:r>
              <w:t xml:space="preserve"> </w:t>
            </w:r>
            <w:r>
              <w:t>类名（</w:t>
            </w:r>
            <w:r>
              <w:t xml:space="preserve"> </w:t>
            </w:r>
            <w:r>
              <w:rPr>
                <w:rFonts w:ascii="Cascadia Mono" w:hAnsi="Cascadia Mono"/>
                <w:color w:val="0F3F7A"/>
                <w:sz w:val="18"/>
              </w:rPr>
              <w:t>h-[44px]</w:t>
            </w:r>
            <w:r>
              <w:t xml:space="preserve"> 、 </w:t>
            </w:r>
            <w:r>
              <w:rPr>
                <w:rFonts w:ascii="Cascadia Mono" w:hAnsi="Cascadia Mono"/>
                <w:color w:val="0F3F7A"/>
                <w:sz w:val="18"/>
              </w:rPr>
              <w:t>border-primary ring-2</w:t>
            </w:r>
            <w:r>
              <w:t xml:space="preserve"> ），说明存在 </w:t>
            </w:r>
            <w:r>
              <w:rPr>
                <w:rFonts w:ascii="Cascadia Mono" w:hAnsi="Cascadia Mono"/>
                <w:color w:val="0F3F7A"/>
                <w:sz w:val="18"/>
              </w:rPr>
              <w:t>tbea-industrial-design</w:t>
            </w:r>
            <w:r>
              <w:t xml:space="preserve"> 规范，但 </w:t>
            </w:r>
            <w:r>
              <w:rPr>
                <w:b/>
              </w:rPr>
              <w:t>该规范未随文档提供</w:t>
            </w:r>
            <w:r>
              <w:t xml:space="preserve"> ：色彩体系、字体字号、间距栅格、图标库、明暗主题变量全部缺失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76 </w:t>
            </w:r>
            <w:r>
              <w:t xml:space="preserve"> </w:t>
            </w:r>
            <w:r>
              <w:t>条路由清单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验收用例</w:t>
            </w:r>
            <w:r>
              <w:t xml:space="preserve"> </w:t>
            </w:r>
            <w:r>
              <w:t xml:space="preserve"> TC-02 </w:t>
            </w:r>
            <w:r>
              <w:t xml:space="preserve"> </w:t>
            </w:r>
            <w:r>
              <w:t>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暗黑端</w:t>
            </w:r>
            <w:r>
              <w:t xml:space="preserve"> </w:t>
            </w:r>
            <w:r>
              <w:t xml:space="preserve">(3000) </w:t>
            </w:r>
            <w:r>
              <w:t xml:space="preserve"> </w:t>
            </w:r>
            <w:r>
              <w:t>与浅色端</w:t>
            </w:r>
            <w:r>
              <w:t xml:space="preserve"> </w:t>
            </w:r>
            <w:r>
              <w:t xml:space="preserve">(3001) </w:t>
            </w:r>
            <w:r>
              <w:t xml:space="preserve"> </w:t>
            </w:r>
            <w:r>
              <w:rPr>
                <w:b/>
              </w:rPr>
              <w:t>76 路由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同构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，但未附路由清单，也未说明为何需要两套端（同一系统两套主题？还是两个独立前端？）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G4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交互状态定义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未定义</w:t>
            </w:r>
            <w:r>
              <w:t xml:space="preserve"> </w:t>
            </w:r>
            <w:r>
              <w:t xml:space="preserve"> loading / empty / error / </w:t>
            </w:r>
            <w:r>
              <w:t xml:space="preserve"> </w:t>
            </w:r>
            <w:r>
              <w:t>无权限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数据延迟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等状态的统一规范（只在错误码表里零散提及）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G5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响应式断点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未定义大屏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桌面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平板的适配断点与降级方案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G6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文案与格式规范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附录</w:t>
            </w:r>
            <w:r>
              <w:t xml:space="preserve"> </w:t>
            </w:r>
            <w:r>
              <w:t xml:space="preserve"> B </w:t>
            </w:r>
            <w:r>
              <w:t xml:space="preserve"> </w:t>
            </w:r>
            <w:r>
              <w:t>定义了反模式（很好），但正向规范未成表：术语、单位、数字格式（千分位、小数位、正负号、升降箭头）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G7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打印与导出</w:t>
            </w:r>
          </w:p>
        </w:tc>
        <w:tc>
          <w:tcPr>
            <w:tcW w:type="pct" w:w="35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未定义导出</w:t>
            </w:r>
            <w:r>
              <w:t xml:space="preserve"> </w:t>
            </w:r>
            <w:r>
              <w:t xml:space="preserve"> PDF / Excel </w:t>
            </w:r>
            <w:r>
              <w:t xml:space="preserve"> </w:t>
            </w:r>
            <w:r>
              <w:t>的版式与模板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H. 安全与合规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074"/>
        <w:gridCol w:w="6048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5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网络安全等级保护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央国企平台通常要求 </w:t>
            </w:r>
            <w:r>
              <w:rPr>
                <w:b/>
              </w:rPr>
              <w:t>等保三级</w:t>
            </w:r>
            <w:r>
              <w:t xml:space="preserve"> ，全文未提定级、测评、整改要求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密级与角色的对应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定义了</w:t>
            </w:r>
            <w:r>
              <w:t xml:space="preserve"> </w:t>
            </w:r>
            <w:r>
              <w:t xml:space="preserve"> L0–L4 </w:t>
            </w:r>
            <w:r>
              <w:t xml:space="preserve"> </w:t>
            </w:r>
            <w:r>
              <w:t>密级与脱敏规则，但</w:t>
            </w:r>
            <w:r>
              <w:t xml:space="preserve"> </w:t>
            </w:r>
            <w:r>
              <w:rPr>
                <w:b/>
              </w:rPr>
              <w:t>没有定义"哪个角色可见哪个密级"</w:t>
            </w:r>
            <w:r>
              <w:t xml:space="preserve"> </w:t>
            </w:r>
            <w:r>
              <w:t>；字段表中密级只标了</w:t>
            </w:r>
            <w:r>
              <w:t xml:space="preserve"> </w:t>
            </w:r>
            <w:r>
              <w:t xml:space="preserve"> L1/L2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L0/L3/L4 </w:t>
            </w:r>
            <w:r>
              <w:t xml:space="preserve"> </w:t>
            </w:r>
            <w:r>
              <w:t>未落到任何具体字段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加密与密钥管理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只写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落盘</w:t>
            </w:r>
            <w:r>
              <w:t xml:space="preserve"> </w:t>
            </w:r>
            <w:r>
              <w:t xml:space="preserve"> AES-256"</w:t>
            </w:r>
            <w:r>
              <w:t xml:space="preserve"> </w:t>
            </w:r>
            <w:r>
              <w:t>，未定义密钥管理、传输加密</w:t>
            </w:r>
            <w:r>
              <w:t xml:space="preserve"> </w:t>
            </w:r>
            <w:r>
              <w:t xml:space="preserve"> TLS </w:t>
            </w:r>
            <w:r>
              <w:t xml:space="preserve"> </w:t>
            </w:r>
            <w:r>
              <w:t>版本、</w:t>
            </w:r>
            <w:r>
              <w:t xml:space="preserve"> </w:t>
            </w:r>
            <w:r>
              <w:rPr>
                <w:b/>
              </w:rPr>
              <w:t>国密算法（SM2/SM3/SM4）合规要求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H4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个人信息保护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L2 </w:t>
            </w:r>
            <w:r>
              <w:t xml:space="preserve"> </w:t>
            </w:r>
            <w:r>
              <w:t>密级包含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车间统计员手机号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，属个人信息，未提</w:t>
            </w:r>
            <w:r>
              <w:t xml:space="preserve"> </w:t>
            </w:r>
            <w:r>
              <w:t xml:space="preserve"> PIPL </w:t>
            </w:r>
            <w:r>
              <w:t xml:space="preserve"> </w:t>
            </w:r>
            <w:r>
              <w:t>告知同意、最小化收集、脱敏与留存期限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H5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数据出境合规 </w:t>
            </w:r>
            <w:r>
              <w:rPr>
                <w:b/>
                <w:color w:val="B42318"/>
                <w:sz w:val="16"/>
              </w:rPr>
              <w:t>硬性风险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CBAM </w:t>
            </w:r>
            <w:r>
              <w:t xml:space="preserve"> </w:t>
            </w:r>
            <w:r>
              <w:t>申报数据包需</w:t>
            </w:r>
            <w:r>
              <w:t xml:space="preserve"> </w:t>
            </w:r>
            <w:r>
              <w:rPr>
                <w:b/>
              </w:rPr>
              <w:t>提交欧盟</w:t>
            </w:r>
            <w:r>
              <w:t xml:space="preserve"> </w:t>
            </w:r>
            <w:r>
              <w:t>，涉及数据出境安全评估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标准合同路径，全文未提。这是项目级的合规硬风险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H6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渗透与越权测试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只有一类文本扫描用例，缺越权测试、渗透测试、漏洞修复</w:t>
            </w:r>
            <w:r>
              <w:t xml:space="preserve"> </w:t>
            </w:r>
            <w:r>
              <w:t xml:space="preserve"> SLA </w:t>
            </w:r>
            <w:r>
              <w:t xml:space="preserve"> </w:t>
            </w:r>
            <w:r>
              <w:t>要求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H7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防截屏可行性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L4 </w:t>
            </w:r>
            <w:r>
              <w:t xml:space="preserve"> </w:t>
            </w:r>
            <w:r>
              <w:t>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强制全屏防截屏水印</w:t>
            </w:r>
            <w:r>
              <w:t xml:space="preserve"> </w:t>
            </w:r>
            <w:r>
              <w:t>"——</w:t>
            </w:r>
            <w:r>
              <w:t xml:space="preserve"> </w:t>
            </w:r>
            <w:r>
              <w:rPr>
                <w:b/>
              </w:rPr>
              <w:t>浏览器端防截屏在技术上无法完全实现</w:t>
            </w:r>
            <w:r>
              <w:t xml:space="preserve"> </w:t>
            </w:r>
            <w:r>
              <w:t>（截屏软件、手机拍照均可绕过）。应改为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可追溯水印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操作留痕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，并明确技术边界，否则是伪需求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H8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供应链安全</w:t>
            </w:r>
          </w:p>
        </w:tc>
        <w:tc>
          <w:tcPr>
            <w:tcW w:type="pct" w:w="35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开源组件清单（</w:t>
            </w:r>
            <w:r>
              <w:t xml:space="preserve"> </w:t>
            </w:r>
            <w:r>
              <w:t>SBOM</w:t>
            </w:r>
            <w:r>
              <w:t xml:space="preserve"> </w:t>
            </w:r>
            <w:r>
              <w:t>）、漏洞扫描与依赖治理要求未提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I. 测试与验收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074"/>
        <w:gridCol w:w="6048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5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I1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用例覆盖率严重不足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合并稿只有 </w:t>
            </w:r>
            <w:r>
              <w:rPr>
                <w:b/>
              </w:rPr>
              <w:t>8 条</w:t>
            </w:r>
            <w:r>
              <w:t xml:space="preserve"> </w:t>
            </w:r>
            <w:r>
              <w:t xml:space="preserve"> QA </w:t>
            </w:r>
            <w:r>
              <w:t xml:space="preserve"> </w:t>
            </w:r>
            <w:r>
              <w:t>用例（</w:t>
            </w:r>
            <w:r>
              <w:t xml:space="preserve"> </w:t>
            </w:r>
            <w:r>
              <w:t>TC-01~TC-08</w:t>
            </w:r>
            <w:r>
              <w:t xml:space="preserve"> </w:t>
            </w:r>
            <w:r>
              <w:t>），且集中在</w:t>
            </w:r>
            <w:r>
              <w:t xml:space="preserve"> </w:t>
            </w:r>
            <w:r>
              <w:t xml:space="preserve">"44px </w:t>
            </w:r>
            <w:r>
              <w:t xml:space="preserve"> </w:t>
            </w:r>
            <w:r>
              <w:t>行高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双端同构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文本中立性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等前端校验类，</w:t>
            </w:r>
            <w:r>
              <w:t xml:space="preserve"> </w:t>
            </w:r>
            <w:r>
              <w:rPr>
                <w:b/>
              </w:rPr>
              <w:t>5 大章节的核心业务功能（大屏、指标管控、LCA、CBAM、报表、数据录入）几乎无对应用例</w:t>
            </w:r>
            <w:r>
              <w:t xml:space="preserve"> </w:t>
            </w:r>
            <w:r>
              <w:t>。</w:t>
            </w:r>
            <w:r>
              <w:t xml:space="preserve"> </w:t>
            </w:r>
            <w:r>
              <w:t xml:space="preserve">PRD-07 </w:t>
            </w:r>
            <w:r>
              <w:t xml:space="preserve"> </w:t>
            </w:r>
            <w:r>
              <w:t>中的</w:t>
            </w:r>
            <w:r>
              <w:t xml:space="preserve"> </w:t>
            </w:r>
            <w:r>
              <w:t xml:space="preserve"> Gherkin </w:t>
            </w:r>
            <w:r>
              <w:t xml:space="preserve"> </w:t>
            </w:r>
            <w:r>
              <w:t>用例也未合并进来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I2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验收标准基线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无验收大纲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验收标准总表；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核算效率提升</w:t>
            </w:r>
            <w:r>
              <w:t xml:space="preserve"> </w:t>
            </w:r>
            <w:r>
              <w:t xml:space="preserve"> 50% </w:t>
            </w:r>
            <w:r>
              <w:t xml:space="preserve"> </w:t>
            </w:r>
            <w:r>
              <w:t>以上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这类目标缺量化方法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I3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测试环境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开发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测试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预生产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生产四套环境规划；测试数据（脱敏样例数据）准备方案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I4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性能测试模型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压测场景、并发模型、性能基线、验收阈值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I5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联调条件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与各园区现有系统、</w:t>
            </w:r>
            <w:r>
              <w:t xml:space="preserve"> </w:t>
            </w:r>
            <w:r>
              <w:t>ERP / MES</w:t>
            </w:r>
            <w:r>
              <w:t xml:space="preserve"> </w:t>
            </w:r>
            <w:r>
              <w:t>、外部数据源的联调时间窗与配合方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I6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缺陷分级与准出</w:t>
            </w:r>
          </w:p>
        </w:tc>
        <w:tc>
          <w:tcPr>
            <w:tcW w:type="pct" w:w="35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缺陷等级定义、准出标准（遗留缺陷数、阻断级缺陷清零要求）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J. 项目与交付管理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074"/>
        <w:gridCol w:w="6048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5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说明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里程碑与迭代计划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无排期、无迭代切分、无试点范围（先上哪个园区、哪个中心）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上线策略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灰度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并行运行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回滚方案；双中心是否分批上线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需求变更管理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RACI </w:t>
            </w:r>
            <w:r>
              <w:t xml:space="preserve"> </w:t>
            </w:r>
            <w:r>
              <w:t>中列了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铁律修订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但没有流程；无变更申请、影响评估、版本发布机制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J4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交付物清单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是否交付源码、架构设计文档、数据库设计（</w:t>
            </w:r>
            <w:r>
              <w:t xml:space="preserve"> </w:t>
            </w:r>
            <w:r>
              <w:t xml:space="preserve">ER </w:t>
            </w:r>
            <w:r>
              <w:t xml:space="preserve"> </w:t>
            </w:r>
            <w:r>
              <w:t>模型）、接口文档、部署与运维手册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J5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培训与运维移交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用户培训、管理员培训、运维交接、质保期与响应</w:t>
            </w:r>
            <w:r>
              <w:t xml:space="preserve"> </w:t>
            </w:r>
            <w:r>
              <w:t xml:space="preserve"> SLA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J6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风险登记册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无风险清单（如各园区配合度、点表获取延迟、欧盟法规变动、</w:t>
            </w:r>
            <w:r>
              <w:t xml:space="preserve"> </w:t>
            </w:r>
            <w:r>
              <w:t xml:space="preserve">Ecoinvent </w:t>
            </w:r>
            <w:r>
              <w:t xml:space="preserve"> </w:t>
            </w:r>
            <w:r>
              <w:t>授权、信创要求）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J7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知识产权归属</w:t>
            </w:r>
          </w:p>
        </w:tc>
        <w:tc>
          <w:tcPr>
            <w:tcW w:type="pct" w:w="35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数据、模型、因子库成果的</w:t>
            </w:r>
            <w:r>
              <w:t xml:space="preserve"> </w:t>
            </w:r>
            <w:r>
              <w:t xml:space="preserve"> IP </w:t>
            </w:r>
            <w:r>
              <w:t xml:space="preserve"> </w:t>
            </w:r>
            <w:r>
              <w:t>归属未明确</w:t>
            </w:r>
          </w:p>
        </w:tc>
      </w:tr>
    </w:tbl>
    <w:p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K. 硬件与供货 —— 范围里写了，内容为空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第一章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建设范围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明确包含</w:t>
      </w:r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硬件研制及供货部署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，并声称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全面实现软硬件交钥匙工程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，但全文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没有任何一份硬件需求规格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074"/>
        <w:gridCol w:w="6048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缺失硬件</w:t>
            </w:r>
          </w:p>
        </w:tc>
        <w:tc>
          <w:tcPr>
            <w:tcW w:type="pct" w:w="35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需要定义的内容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K1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边缘网关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调控一体机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硬件规格、算力、</w:t>
            </w:r>
            <w:r>
              <w:t xml:space="preserve"> </w:t>
            </w:r>
            <w:r>
              <w:t xml:space="preserve">I/O </w:t>
            </w:r>
            <w:r>
              <w:t xml:space="preserve"> </w:t>
            </w:r>
            <w:r>
              <w:t>接口数量、协议支持（</w:t>
            </w:r>
            <w:r>
              <w:t xml:space="preserve"> </w:t>
            </w:r>
            <w:r>
              <w:t>Modbus/OPC UA/MQTT/IEC 104</w:t>
            </w:r>
            <w:r>
              <w:t xml:space="preserve"> </w:t>
            </w:r>
            <w:r>
              <w:t>）、实时性指标、数量与部署位置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K2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计量与传感设备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需新增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更换的表计（多功能电表、</w:t>
            </w:r>
            <w:r>
              <w:t xml:space="preserve"> </w:t>
            </w:r>
            <w:r>
              <w:t xml:space="preserve">TOU </w:t>
            </w:r>
            <w:r>
              <w:t xml:space="preserve"> </w:t>
            </w:r>
            <w:r>
              <w:t>分时表）、传感器（</w:t>
            </w:r>
            <w:r>
              <w:t xml:space="preserve"> </w:t>
            </w:r>
            <w:r>
              <w:t>PT100</w:t>
            </w:r>
            <w:r>
              <w:t xml:space="preserve"> </w:t>
            </w:r>
            <w:r>
              <w:t>、涡街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孔板流量计、电能质量监测仪）清单与技术参数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K3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大屏与显示系统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46:9 </w:t>
            </w:r>
            <w:r>
              <w:t xml:space="preserve"> </w:t>
            </w:r>
            <w:r>
              <w:t>环幕屏体参数与拼接方案、图形控制器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显卡、音响、中控系统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K4</w:t>
            </w:r>
          </w:p>
        </w:tc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服务器与网络</w:t>
            </w:r>
          </w:p>
        </w:tc>
        <w:tc>
          <w:tcPr>
            <w:tcW w:type="pct" w:w="35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服务器规格、存储阵列、网络设备、安全设备（防火墙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网闸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堡垒机）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K5</w:t>
            </w:r>
          </w:p>
        </w:tc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供货与施工</w:t>
            </w:r>
          </w:p>
        </w:tc>
        <w:tc>
          <w:tcPr>
            <w:tcW w:type="pct" w:w="35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供货周期、现场施工条件、安装调试与验收标准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这一块建议单独出一份《硬件需求规格与采购清单》，不放在</w:t>
      </w:r>
      <w:r>
        <w:t xml:space="preserve"> PRD </w:t>
      </w:r>
      <w:r>
        <w:rPr>
          <w:rFonts w:ascii="Microsoft YaHei" w:eastAsia="Microsoft YaHei" w:hAnsi="Microsoft YaHei" w:cs="Microsoft YaHei" w:hint="eastAsia"/>
          <w:lang w:eastAsia="zh-CN"/>
        </w:rPr>
        <w:t>里。</w:t>
      </w:r>
      <w:r/>
      <w:r/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L. 数据资产与主数据（开发必需的"输入物料"）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518"/>
        <w:gridCol w:w="2938"/>
        <w:gridCol w:w="5184"/>
      </w:tblGrid>
      <w:tr>
        <w:tc>
          <w:tcPr>
            <w:tcW w:type="pct" w:w="3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#</w:t>
            </w:r>
          </w:p>
        </w:tc>
        <w:tc>
          <w:tcPr>
            <w:tcW w:type="pct" w:w="17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缺什么</w:t>
            </w:r>
          </w:p>
        </w:tc>
        <w:tc>
          <w:tcPr>
            <w:tcW w:type="pct" w:w="30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用途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L1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47 </w:t>
            </w:r>
            <w:r>
              <w:t xml:space="preserve"> </w:t>
            </w:r>
            <w:r>
              <w:t>项工序白名单权威清单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工序管控模块的判定依据；《生产单位与涉及关键工序对应表》需提供受控正式版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L2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组织主数据完整对照表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18/15 </w:t>
            </w:r>
            <w:r>
              <w:t xml:space="preserve"> </w:t>
            </w:r>
            <w:r>
              <w:t>园区、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经营单位、二级单位、三级细分的完整对应关系，含</w:t>
            </w:r>
            <w:r>
              <w:t xml:space="preserve"> </w:t>
            </w:r>
            <w:r>
              <w:rPr>
                <w:b/>
              </w:rPr>
              <w:t>统一编码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L3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重点设备清单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设备编码、名称、额定功率、所属车间、关联测点（</w:t>
            </w:r>
            <w:r>
              <w:t xml:space="preserve"> </w:t>
            </w:r>
            <w:r>
              <w:t xml:space="preserve">23 + 9 </w:t>
            </w:r>
            <w:r>
              <w:t xml:space="preserve"> </w:t>
            </w:r>
            <w:r>
              <w:t>台设备的全量台账）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L4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三线对标基准值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国家先进值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国家准入值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集团领跑线的具体数值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L5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因子库初始数据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原材料碳因子、电网因子、能源活动因子、折标煤系数的初始版本数据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L6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报告与碳标签模板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ISO 14067 </w:t>
            </w:r>
            <w:r>
              <w:t xml:space="preserve"> </w:t>
            </w:r>
            <w:r>
              <w:t>双语报告模板、二维码碳标签视觉模板</w:t>
            </w:r>
          </w:p>
        </w:tc>
      </w:tr>
      <w:tr>
        <w:tc>
          <w:tcPr>
            <w:tcW w:type="pct" w:w="3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L7</w:t>
            </w:r>
          </w:p>
        </w:tc>
        <w:tc>
          <w:tcPr>
            <w:tcW w:type="pct" w:w="17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CBAM </w:t>
            </w:r>
            <w:r>
              <w:t xml:space="preserve"> </w:t>
            </w:r>
            <w:r>
              <w:t>申报资产</w:t>
            </w:r>
          </w:p>
        </w:tc>
        <w:tc>
          <w:tcPr>
            <w:tcW w:type="pct" w:w="30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CBAM XML </w:t>
            </w:r>
            <w:r>
              <w:t xml:space="preserve"> </w:t>
            </w:r>
            <w:r>
              <w:t>模板与</w:t>
            </w:r>
            <w:r>
              <w:t xml:space="preserve"> </w:t>
            </w:r>
            <w:r>
              <w:t xml:space="preserve"> Schema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CN </w:t>
            </w:r>
            <w:r>
              <w:t xml:space="preserve"> </w:t>
            </w:r>
            <w:r>
              <w:t>税号白名单完整版</w:t>
            </w:r>
          </w:p>
        </w:tc>
      </w:tr>
      <w:tr>
        <w:tc>
          <w:tcPr>
            <w:tcW w:type="pct" w:w="3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color w:val="6B7280"/>
              </w:rPr>
              <w:t>L8</w:t>
            </w:r>
          </w:p>
        </w:tc>
        <w:tc>
          <w:tcPr>
            <w:tcW w:type="pct" w:w="17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关联规范文件</w:t>
            </w:r>
          </w:p>
        </w:tc>
        <w:tc>
          <w:tcPr>
            <w:tcW w:type="pct" w:w="30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 xml:space="preserve">文档引用的 </w:t>
            </w:r>
            <w:r>
              <w:rPr>
                <w:rFonts w:ascii="Cascadia Mono" w:hAnsi="Cascadia Mono"/>
                <w:color w:val="0F3F7A"/>
                <w:sz w:val="18"/>
              </w:rPr>
              <w:t>tbea-industrial-design</w:t>
            </w:r>
            <w:r>
              <w:t xml:space="preserve"> 工业设计规范、 </w:t>
            </w:r>
            <w:r>
              <w:rPr>
                <w:rFonts w:ascii="Cascadia Mono" w:hAnsi="Cascadia Mono"/>
                <w:color w:val="0F3F7A"/>
                <w:sz w:val="18"/>
              </w:rPr>
              <w:t>tbea-prd-standards</w:t>
            </w:r>
            <w:r>
              <w:t xml:space="preserve"> 标准，当前均未随文档交付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  <w:r/>
    </w:p>
    <w:p>
      <w:pPr>
        <w:pStyle w:val="Heading2"/>
        <w:ind w:right="120"/>
      </w:pPr>
      <w:r>
        <w:rPr>
          <w:b/>
          <w:color w:val="1D4F91"/>
          <w:sz w:val="28"/>
        </w:rPr>
        <w:t>3</w:t>
      </w:r>
      <w:r>
        <w:rPr>
          <w:rFonts w:ascii="Microsoft YaHei" w:eastAsia="Microsoft YaHei" w:hAnsi="Microsoft YaHei" w:cs="Microsoft YaHei" w:hint="eastAsia"/>
          <w:b/>
          <w:color w:val="1D4F91"/>
          <w:sz w:val="28"/>
          <w:lang w:eastAsia="zh-CN"/>
        </w:rPr>
        <w:t>进入开发前必须闭环的 P0 清单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缺了就没法开工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排序。前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项是硬阻断，后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项是排期与验收的前提。</w:t>
      </w:r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确认信创 / 国产化要求 </w:t>
      </w:r>
      <w:r>
        <w:rPr>
          <w:rFonts w:ascii="Microsoft YaHei" w:eastAsia="Microsoft YaHei" w:hAnsi="Microsoft YaHei" w:cs="Microsoft YaHei" w:hint="eastAsia"/>
          <w:b/>
          <w:color w:val="B42318"/>
          <w:sz w:val="16"/>
          <w:lang w:eastAsia="zh-CN"/>
        </w:rPr>
        <w:t>是/否型问题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这是唯一可能让所有技术选型推倒重来的问题。必须先问清：CPU、OS、数据库、中间件是否强制国产化。答完即可解锁架构设计。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技术架构方案与选型（含部署形态）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解决 PostgreSQL+TimescaleDB 与 InfluxDB/TDengine 的口径冲突；确定前后端技术栈、容器化方案、端—边—云边界、部署环境。没有它无法拆分模块、无法估算工作量。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采集点表（点表）与现有系统对接清单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采集侧工作量占整个项目的大头。没有点位台账与各园区系统清单，采集开发无法启动，整体排期无从谈起。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ERP / MES 接口契约（含字段映射表）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BOM、产量、工时、电费账单都从这里来。缺字段映射会导致指标计算全部返工。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系统级公共模块需求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用户权限、工作流与待办、消息通知、告警中心、附件管理、审计日志、电子签章 —— 这些是功能模块的地基，缺失会导致所有业务模块的交互设计无处挂靠。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业务口径一致性修订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解决第 2 章表 2-1 的数字冲突，以及 E1–E15 的规则空洞（尤其折标系数口径、因子版本变更对历史报告的影响、三线对标基准值、Ecoinvent 授权）。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权限矩阵与组织模型映射表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回捞 PRD-07 的 RBAC 矩阵并扩展到全系统；打通"六级组织"与"附录 C/D 三级结构"的映射。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UI 原型图与设计规范（含 76 路由清单）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现在只有文字描述，开发无法还原布局。需补关键页面的线框图与完整的工业设计规范。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安全合规方案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等保等级、数据出境（CBAM 数据入欧）、国密算法、个人信息保护、标准地图审图号 —— 均为硬性要求，需在设计阶段锁定，不能等上线前补。</w:t>
      </w:r>
      <w:r/>
    </w:p>
    <w:p>
      <w:pPr>
        <w:pStyle w:val="ListNumber"/>
        <w:numPr>
          <w:ilvl w:val="0"/>
          <w:numId w:val="10"/>
        </w:numPr>
        <w:spacing w:before="0" w:after="135"/>
        <w:pBdr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</w:pBdr>
        <w:shd w:val="clear" w:color="auto" w:fill="FFFFFF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项目计划基线</w:t>
      </w:r>
      <w:r/>
      <w:r>
        <w:rPr>
          <w:rFonts w:ascii="Microsoft YaHei" w:eastAsia="Microsoft YaHei" w:hAnsi="Microsoft YaHei" w:cs="Microsoft YaHei" w:hint="eastAsia"/>
          <w:color w:val="414852"/>
          <w:sz w:val="18"/>
          <w:lang w:eastAsia="zh-CN"/>
        </w:rPr>
        <w:t>需求编号体系 + 里程碑 + 验收标准总表 + 交付物清单，让需求可追溯、进度可衡量、验收有依据。</w:t>
      </w:r>
      <w:r/>
      <w:r/>
    </w:p>
    <w:p>
      <w:pPr>
        <w:pStyle w:val="Heading2"/>
        <w:ind w:right="120"/>
      </w:pPr>
      <w:r>
        <w:rPr>
          <w:b/>
          <w:color w:val="1D4F91"/>
          <w:sz w:val="28"/>
        </w:rPr>
        <w:t>4</w:t>
      </w:r>
      <w:r>
        <w:rPr>
          <w:rFonts w:ascii="Microsoft YaHei" w:eastAsia="Microsoft YaHei" w:hAnsi="Microsoft YaHei" w:cs="Microsoft YaHei" w:hint="eastAsia"/>
          <w:b/>
          <w:color w:val="1D4F91"/>
          <w:sz w:val="28"/>
          <w:lang w:eastAsia="zh-CN"/>
        </w:rPr>
        <w:t>建议的推进路径</w:t>
      </w:r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第一步：开一次澄清会（半天即可，收益最大）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以下问题都是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选</w:t>
      </w:r>
      <w:r>
        <w:t xml:space="preserve"> A / </w:t>
      </w:r>
      <w:r>
        <w:rPr>
          <w:rFonts w:ascii="Microsoft YaHei" w:eastAsia="Microsoft YaHei" w:hAnsi="Microsoft YaHei" w:cs="Microsoft YaHei" w:hint="eastAsia"/>
          <w:lang w:eastAsia="zh-CN"/>
        </w:rPr>
        <w:t>选</w:t>
      </w:r>
      <w:r>
        <w:t xml:space="preserve"> B"</w:t>
      </w:r>
      <w:r>
        <w:rPr>
          <w:rFonts w:ascii="Microsoft YaHei" w:eastAsia="Microsoft YaHei" w:hAnsi="Microsoft YaHei" w:cs="Microsoft YaHei" w:hint="eastAsia"/>
          <w:lang w:eastAsia="zh-CN"/>
        </w:rPr>
        <w:t>型，答完立刻解锁大量设计工作：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信创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国产化是否强制？影响到哪一层（</w:t>
      </w:r>
      <w:r>
        <w:t>OS</w:t>
      </w:r>
      <w:r>
        <w:rPr>
          <w:rFonts w:ascii="Microsoft YaHei" w:eastAsia="Microsoft YaHei" w:hAnsi="Microsoft YaHei" w:cs="Microsoft YaHei" w:hint="eastAsia"/>
          <w:lang w:eastAsia="zh-CN"/>
        </w:rPr>
        <w:t>、数据库、中间件）？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部署形态：集团私有云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自建机房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公有云？是否</w:t>
      </w:r>
      <w:r>
        <w:t xml:space="preserve"> K8s</w:t>
      </w:r>
      <w:r>
        <w:rPr>
          <w:rFonts w:ascii="Microsoft YaHei" w:eastAsia="Microsoft YaHei" w:hAnsi="Microsoft YaHei" w:cs="Microsoft YaHei" w:hint="eastAsia"/>
          <w:lang w:eastAsia="zh-CN"/>
        </w:rPr>
        <w:t>？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园区数量到底是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还是</w:t>
      </w:r>
      <w:r>
        <w:t xml:space="preserve"> 18</w:t>
      </w:r>
      <w:r>
        <w:rPr>
          <w:rFonts w:ascii="Microsoft YaHei" w:eastAsia="Microsoft YaHei" w:hAnsi="Microsoft YaHei" w:cs="Microsoft YaHei" w:hint="eastAsia"/>
          <w:lang w:eastAsia="zh-CN"/>
        </w:rPr>
        <w:t>？经营单位是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家还是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家？</w:t>
      </w:r>
    </w:p>
    <w:p>
      <w:pPr>
        <w:pStyle w:val="ListBullet"/>
        <w:spacing w:before="60" w:after="60"/>
      </w:pPr>
      <w:r>
        <w:t>P5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P6 </w:t>
      </w:r>
      <w:r>
        <w:rPr>
          <w:rFonts w:ascii="Microsoft YaHei" w:eastAsia="Microsoft YaHei" w:hAnsi="Microsoft YaHei" w:cs="Microsoft YaHei" w:hint="eastAsia"/>
          <w:lang w:eastAsia="zh-CN"/>
        </w:rPr>
        <w:t>角色是否保留？</w:t>
      </w:r>
      <w:r>
        <w:t xml:space="preserve">P1 </w:t>
      </w:r>
      <w:r>
        <w:rPr>
          <w:rFonts w:ascii="Microsoft YaHei" w:eastAsia="Microsoft YaHei" w:hAnsi="Microsoft YaHei" w:cs="Microsoft YaHei" w:hint="eastAsia"/>
          <w:lang w:eastAsia="zh-CN"/>
        </w:rPr>
        <w:t>是纯只读还是含审批权？</w:t>
      </w:r>
    </w:p>
    <w:p>
      <w:pPr>
        <w:pStyle w:val="ListBullet"/>
        <w:spacing w:before="60" w:after="60"/>
      </w:pP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双中心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集控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集采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还是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两地双活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？</w:t>
      </w:r>
    </w:p>
    <w:p>
      <w:pPr>
        <w:pStyle w:val="ListBullet"/>
        <w:spacing w:before="60" w:after="60"/>
      </w:pPr>
      <w:r>
        <w:t xml:space="preserve">Ecoinvent </w:t>
      </w:r>
      <w:r>
        <w:rPr>
          <w:rFonts w:ascii="Microsoft YaHei" w:eastAsia="Microsoft YaHei" w:hAnsi="Microsoft YaHei" w:cs="Microsoft YaHei" w:hint="eastAsia"/>
          <w:lang w:eastAsia="zh-CN"/>
        </w:rPr>
        <w:t>授权谁来买？如果不能买，因子库用什么替代？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是否要求等保三级？</w:t>
      </w:r>
      <w:r>
        <w:t xml:space="preserve">CBAM </w:t>
      </w:r>
      <w:r>
        <w:rPr>
          <w:rFonts w:ascii="Microsoft YaHei" w:eastAsia="Microsoft YaHei" w:hAnsi="Microsoft YaHei" w:cs="Microsoft YaHei" w:hint="eastAsia"/>
          <w:lang w:eastAsia="zh-CN"/>
        </w:rPr>
        <w:t>数据出境走哪条合规路径？</w:t>
      </w:r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第二步：把一份文档拆成三份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FE3E8"/>
          <w:bottom w:val="single" w:sz="6" w:space="0" w:color="DFE3E8"/>
          <w:left w:val="single" w:sz="6" w:space="0" w:color="DFE3E8"/>
          <w:right w:val="single" w:sz="6" w:space="0" w:color="DFE3E8"/>
          <w:insideH w:val="single" w:sz="6" w:space="0" w:color="DFE3E8"/>
          <w:insideV w:val="single" w:sz="6" w:space="0" w:color="DFE3E8"/>
        </w:tblBorders>
      </w:tblPr>
      <w:tblGrid>
        <w:gridCol w:w="2074"/>
        <w:gridCol w:w="3802"/>
        <w:gridCol w:w="2765"/>
      </w:tblGrid>
      <w:tr>
        <w:tc>
          <w:tcPr>
            <w:tcW w:type="pct" w:w="1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文档</w:t>
            </w:r>
          </w:p>
        </w:tc>
        <w:tc>
          <w:tcPr>
            <w:tcW w:type="pct" w:w="22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内容</w:t>
            </w:r>
          </w:p>
        </w:tc>
        <w:tc>
          <w:tcPr>
            <w:tcW w:type="pct" w:w="1600"/>
            <w:tcBorders>
              <w:bottom w:val="single" w:sz="9" w:space="0" w:color="DFE3E8"/>
            </w:tcBorders>
            <w:shd w:val="clear" w:color="auto" w:fill="F2F6F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6" w:after="46"/>
            </w:pPr>
            <w:r>
              <w:rPr>
                <w:b/>
                <w:color w:val="414852"/>
                <w:sz w:val="18"/>
              </w:rPr>
              <w:t>来源</w:t>
            </w:r>
          </w:p>
        </w:tc>
      </w:tr>
      <w:tr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PRD（业务需求）</w:t>
            </w:r>
          </w:p>
        </w:tc>
        <w:tc>
          <w:tcPr>
            <w:tcW w:type="pct" w:w="2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保留现有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章业务内容，补</w:t>
            </w:r>
            <w:r>
              <w:t xml:space="preserve"> </w:t>
            </w:r>
            <w:r>
              <w:t xml:space="preserve"> E1–E15 </w:t>
            </w:r>
            <w:r>
              <w:t xml:space="preserve"> </w:t>
            </w:r>
            <w:r>
              <w:t>口径修订、补</w:t>
            </w:r>
            <w:r>
              <w:t xml:space="preserve"> </w:t>
            </w:r>
            <w:r>
              <w:t xml:space="preserve"> P5/P6 </w:t>
            </w:r>
            <w:r>
              <w:t xml:space="preserve"> </w:t>
            </w:r>
            <w:r>
              <w:t>角色、修章节引用、补需求编号</w:t>
            </w:r>
          </w:p>
        </w:tc>
        <w:tc>
          <w:tcPr>
            <w:tcW w:type="pct" w:w="1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在</w:t>
            </w:r>
            <w:r>
              <w:t xml:space="preserve"> </w:t>
            </w:r>
            <w:r>
              <w:t xml:space="preserve"> v1.1 </w:t>
            </w:r>
            <w:r>
              <w:t xml:space="preserve"> </w:t>
            </w:r>
            <w:r>
              <w:t>上迭代</w:t>
            </w:r>
          </w:p>
        </w:tc>
      </w:tr>
      <w:tr>
        <w:tc>
          <w:tcPr>
            <w:tcW w:type="pct" w:w="1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SRS / 技术方案书</w:t>
            </w:r>
          </w:p>
        </w:tc>
        <w:tc>
          <w:tcPr>
            <w:tcW w:type="pct" w:w="22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补</w:t>
            </w:r>
            <w:r>
              <w:t xml:space="preserve"> </w:t>
            </w:r>
            <w:r>
              <w:t xml:space="preserve"> NFR</w:t>
            </w:r>
            <w:r>
              <w:t xml:space="preserve"> </w:t>
            </w:r>
            <w:r>
              <w:t>、架构选型、端边云边界、公共模块、安全合规方案</w:t>
            </w:r>
          </w:p>
        </w:tc>
        <w:tc>
          <w:tcPr>
            <w:tcW w:type="pct" w:w="1600"/>
            <w:vAlign w:val="center"/>
            <w:tcBorders>
              <w:bottom w:val="single" w:sz="6" w:space="0" w:color="EEF1F4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新增；</w:t>
            </w:r>
            <w:r>
              <w:t xml:space="preserve"> </w:t>
            </w:r>
            <w:r>
              <w:t xml:space="preserve">NFR </w:t>
            </w:r>
            <w:r>
              <w:t xml:space="preserve"> </w:t>
            </w:r>
            <w:r>
              <w:t>部分可从</w:t>
            </w:r>
            <w:r>
              <w:t xml:space="preserve"> </w:t>
            </w:r>
            <w:r>
              <w:t xml:space="preserve"> PRD-07 </w:t>
            </w:r>
            <w:r>
              <w:t xml:space="preserve"> </w:t>
            </w:r>
            <w:r>
              <w:t>回捞后扩展</w:t>
            </w:r>
          </w:p>
        </w:tc>
      </w:tr>
      <w:tr>
        <w:tc>
          <w:tcPr>
            <w:tcW w:type="pct" w:w="1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rPr>
                <w:b/>
              </w:rPr>
              <w:t>接口规格说明书</w:t>
            </w:r>
          </w:p>
        </w:tc>
        <w:tc>
          <w:tcPr>
            <w:tcW w:type="pct" w:w="22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采集点表、</w:t>
            </w:r>
            <w:r>
              <w:t xml:space="preserve"> </w:t>
            </w:r>
            <w:r>
              <w:t>ERP/MES/</w:t>
            </w:r>
            <w:r>
              <w:t xml:space="preserve"> </w:t>
            </w:r>
            <w:r>
              <w:t>外部数据源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契约、字段映射表、错误码全量字典</w:t>
            </w:r>
          </w:p>
        </w:tc>
        <w:tc>
          <w:tcPr>
            <w:tcW w:type="pct" w:w="1600"/>
            <w:vAlign w:val="center"/>
            <w:tcBorders>
              <w:bottom w:val="none" w:sz="6" w:space="0" w:color="000000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40" w:lineRule="auto" w:before="77" w:after="77"/>
            </w:pPr>
            <w:r>
              <w:t>以</w:t>
            </w:r>
            <w:r>
              <w:t xml:space="preserve"> </w:t>
            </w:r>
            <w:r>
              <w:t xml:space="preserve"> PRD-07 </w:t>
            </w:r>
            <w:r>
              <w:t xml:space="preserve"> </w:t>
            </w:r>
            <w:r>
              <w:t>第九章为骨架扩展</w:t>
            </w:r>
          </w:p>
        </w:tc>
      </w:tr>
    </w:tbl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第三步：并行启动的三件"素材收集"工作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点表普查</w:t>
      </w:r>
      <w:r>
        <w:rPr>
          <w:rFonts w:ascii="Microsoft YaHei" w:eastAsia="Microsoft YaHei" w:hAnsi="Microsoft YaHei" w:cs="Microsoft YaHei" w:hint="eastAsia"/>
          <w:lang w:eastAsia="zh-CN"/>
        </w:rPr>
        <w:t>：按园区逐个收集计量点位台账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这是关键路径，越早启动越好。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主数据整理</w:t>
      </w:r>
      <w:r>
        <w:rPr>
          <w:rFonts w:ascii="Microsoft YaHei" w:eastAsia="Microsoft YaHei" w:hAnsi="Microsoft YaHei" w:cs="Microsoft YaHei" w:hint="eastAsia"/>
          <w:lang w:eastAsia="zh-CN"/>
        </w:rPr>
        <w:t>：组织树（含编码）、设备台账、</w:t>
      </w:r>
      <w:r>
        <w:t xml:space="preserve">47 </w:t>
      </w:r>
      <w:r>
        <w:rPr>
          <w:rFonts w:ascii="Microsoft YaHei" w:eastAsia="Microsoft YaHei" w:hAnsi="Microsoft YaHei" w:cs="Microsoft YaHei" w:hint="eastAsia"/>
          <w:lang w:eastAsia="zh-CN"/>
        </w:rPr>
        <w:t>项工序清单、三线对标基准值。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硬件需求梳理</w:t>
      </w:r>
      <w:r>
        <w:rPr>
          <w:rFonts w:ascii="Microsoft YaHei" w:eastAsia="Microsoft YaHei" w:hAnsi="Microsoft YaHei" w:cs="Microsoft YaHei" w:hint="eastAsia"/>
          <w:lang w:eastAsia="zh-CN"/>
        </w:rPr>
        <w:t>：单独出《硬件需求规格与采购清单》，与软件</w:t>
      </w:r>
      <w:r>
        <w:t xml:space="preserve"> PRD </w:t>
      </w:r>
      <w:r>
        <w:rPr>
          <w:rFonts w:ascii="Microsoft YaHei" w:eastAsia="Microsoft YaHei" w:hAnsi="Microsoft YaHei" w:cs="Microsoft YaHei" w:hint="eastAsia"/>
          <w:lang w:eastAsia="zh-CN"/>
        </w:rPr>
        <w:t>解耦。</w:t>
      </w:r>
    </w:p>
    <w:p>
      <w:pPr>
        <w:pStyle w:val="Heading3"/>
        <w:spacing w:line="336" w:lineRule="auto"/>
      </w:pPr>
      <w:r>
        <w:rPr>
          <w:rFonts w:ascii="Microsoft YaHei" w:eastAsia="Microsoft YaHei" w:hAnsi="Microsoft YaHei" w:cs="Microsoft YaHei" w:hint="eastAsia"/>
          <w:b/>
          <w:sz w:val="23"/>
          <w:lang w:eastAsia="zh-CN"/>
        </w:rPr>
        <w:t>第四步：补齐验收基线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QA </w:t>
      </w:r>
      <w:r>
        <w:rPr>
          <w:rFonts w:ascii="Microsoft YaHei" w:eastAsia="Microsoft YaHei" w:hAnsi="Microsoft YaHei" w:cs="Microsoft YaHei" w:hint="eastAsia"/>
          <w:lang w:eastAsia="zh-CN"/>
        </w:rPr>
        <w:t>用例从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条扩展到覆盖全部功能点，建立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需求编号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用例编号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追溯矩阵；把</w:t>
      </w:r>
      <w:r>
        <w:t xml:space="preserve"> PRD-07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Gherkin </w:t>
      </w:r>
      <w:r>
        <w:rPr>
          <w:rFonts w:ascii="Microsoft YaHei" w:eastAsia="Microsoft YaHei" w:hAnsi="Microsoft YaHei" w:cs="Microsoft YaHei" w:hint="eastAsia"/>
          <w:lang w:eastAsia="zh-CN"/>
        </w:rPr>
        <w:t>用例模式推广到所有模块。</w:t>
      </w:r>
      <w:r/>
    </w:p>
    <w:p>
      <w:pPr>
        <w:pStyle w:val="Heading2"/>
        <w:ind w:right="120"/>
      </w:pPr>
      <w:r>
        <w:rPr>
          <w:b/>
          <w:color w:val="1D4F91"/>
          <w:sz w:val="28"/>
        </w:rPr>
        <w:t>5</w:t>
      </w:r>
      <w:r>
        <w:rPr>
          <w:rFonts w:ascii="Microsoft YaHei" w:eastAsia="Microsoft YaHei" w:hAnsi="Microsoft YaHei" w:cs="Microsoft YaHei" w:hint="eastAsia"/>
          <w:b/>
          <w:color w:val="1D4F91"/>
          <w:sz w:val="28"/>
          <w:lang w:eastAsia="zh-CN"/>
        </w:rPr>
        <w:t>附：值得肯定的地方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为避免只列问题造成误读，以下几点在同类工业软件</w:t>
      </w:r>
      <w:r>
        <w:t xml:space="preserve"> PRD </w:t>
      </w:r>
      <w:r>
        <w:rPr>
          <w:rFonts w:ascii="Microsoft YaHei" w:eastAsia="Microsoft YaHei" w:hAnsi="Microsoft YaHei" w:cs="Microsoft YaHei" w:hint="eastAsia"/>
          <w:lang w:eastAsia="zh-CN"/>
        </w:rPr>
        <w:t>中属于明显超出平均水平的：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附录 B「反模式与反例对照治理清单」</w:t>
      </w:r>
      <w:r>
        <w:rPr>
          <w:rFonts w:ascii="Microsoft YaHei" w:eastAsia="Microsoft YaHei" w:hAnsi="Microsoft YaHei" w:cs="Microsoft YaHei" w:hint="eastAsia"/>
          <w:lang w:eastAsia="zh-CN"/>
        </w:rPr>
        <w:t>：把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禁止主观定性评价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落到具体正反例，并配套</w:t>
      </w:r>
      <w:r>
        <w:t xml:space="preserve"> CI </w:t>
      </w:r>
      <w:r>
        <w:rPr>
          <w:rFonts w:ascii="Microsoft YaHei" w:eastAsia="Microsoft YaHei" w:hAnsi="Microsoft YaHei" w:cs="Microsoft YaHei" w:hint="eastAsia"/>
          <w:lang w:eastAsia="zh-CN"/>
        </w:rPr>
        <w:t>违禁词扫描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这是很成熟的做法。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字段级数据字典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36 </w:t>
      </w:r>
      <w:r>
        <w:rPr>
          <w:rFonts w:ascii="Microsoft YaHei" w:eastAsia="Microsoft YaHei" w:hAnsi="Microsoft YaHei" w:cs="Microsoft YaHei" w:hint="eastAsia"/>
          <w:lang w:eastAsia="zh-CN"/>
        </w:rPr>
        <w:t>张表给出了字段代码、数据类型、量纲、来源、校验规则、密级，颗粒度足够支撑建模。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数学公式与变量定义</w:t>
      </w:r>
      <w:r>
        <w:rPr>
          <w:rFonts w:ascii="Microsoft YaHei" w:eastAsia="Microsoft YaHei" w:hAnsi="Microsoft YaHei" w:cs="Microsoft YaHei" w:hint="eastAsia"/>
          <w:lang w:eastAsia="zh-CN"/>
        </w:rPr>
        <w:t>：综合能耗、绿电消纳率、</w:t>
      </w:r>
      <w:r>
        <w:t>Scope 1/2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LCA </w:t>
      </w:r>
      <w:r>
        <w:rPr>
          <w:rFonts w:ascii="Microsoft YaHei" w:eastAsia="Microsoft YaHei" w:hAnsi="Microsoft YaHei" w:cs="Microsoft YaHei" w:hint="eastAsia"/>
          <w:lang w:eastAsia="zh-CN"/>
        </w:rPr>
        <w:t>五阶段、</w:t>
      </w:r>
      <w:r>
        <w:t xml:space="preserve">CBAM </w:t>
      </w:r>
      <w:r>
        <w:rPr>
          <w:rFonts w:ascii="Microsoft YaHei" w:eastAsia="Microsoft YaHei" w:hAnsi="Microsoft YaHei" w:cs="Microsoft YaHei" w:hint="eastAsia"/>
          <w:lang w:eastAsia="zh-CN"/>
        </w:rPr>
        <w:t>关税、动态投资回收期均有公式与变量说明。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状态机与错误码分级</w:t>
      </w:r>
      <w:r>
        <w:rPr>
          <w:rFonts w:ascii="Microsoft YaHei" w:eastAsia="Microsoft YaHei" w:hAnsi="Microsoft YaHei" w:cs="Microsoft YaHei" w:hint="eastAsia"/>
          <w:lang w:eastAsia="zh-CN"/>
        </w:rPr>
        <w:t>：定义了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条长流程的状态流转与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条错误码，具备初步的异常治理意识。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附录 A 法规映射表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GB/T 2589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GB 17167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GB/T 32150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ISO 14067/14064/50001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EU CBAM/ETS </w:t>
      </w:r>
      <w:r>
        <w:rPr>
          <w:rFonts w:ascii="Microsoft YaHei" w:eastAsia="Microsoft YaHei" w:hAnsi="Microsoft YaHei" w:cs="Microsoft YaHei" w:hint="eastAsia"/>
          <w:lang w:eastAsia="zh-CN"/>
        </w:rPr>
        <w:t>的适用范围对应清晰。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问题的性质不是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写得不好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"停在了业务需求层，还没下到工程实现层"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>
        <w:rPr>
          <w:rFonts w:ascii="Microsoft YaHei" w:eastAsia="Microsoft YaHei" w:hAnsi="Microsoft YaHei" w:cs="Microsoft YaHei" w:hint="eastAsia"/>
          <w:lang w:eastAsia="zh-CN"/>
        </w:rPr>
        <w:t>特变电工能碳数字化双中心 · PRD 开发准入缺口分析</w:t>
      </w:r>
      <w:r/>
      <w:r>
        <w:rPr>
          <w:rFonts w:ascii="Microsoft YaHei" w:eastAsia="Microsoft YaHei" w:hAnsi="Microsoft YaHei" w:cs="Microsoft YaHei" w:hint="eastAsia"/>
          <w:lang w:eastAsia="zh-CN"/>
        </w:rPr>
        <w:t>2026-09-14 · 基于 PRD v1.1.0 + README 总纲 + PRD-07 分卷</w:t>
      </w:r>
      <w:r/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Microsoft YaHei" w:hAnsi="Microsoft YaHei" w:eastAsia="Microsoft YaHei"/>
      <w:color w:val="1A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8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485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