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right"/>
      </w:pPr>
      <w:r>
        <w:rPr>
          <w:rFonts w:ascii="微软雅黑" w:hAnsi="微软雅黑"/>
          <w:b/>
          <w:color w:val="DC2626"/>
          <w:sz w:val="20"/>
        </w:rPr>
        <w:t>密级：内部绝密 (L4 - Top Secret)</w:t>
      </w:r>
    </w:p>
    <w:p>
      <w:pPr>
        <w:spacing w:before="500" w:after="120"/>
        <w:jc w:val="center"/>
      </w:pPr>
      <w:r>
        <w:rPr>
          <w:rFonts w:ascii="微软雅黑" w:hAnsi="微软雅黑"/>
          <w:b/>
          <w:color w:val="1E3A8A"/>
          <w:sz w:val="34"/>
        </w:rPr>
        <w:t>特变电工股份有限公司</w:t>
        <w:br/>
      </w:r>
      <w:r>
        <w:rPr>
          <w:rFonts w:ascii="微软雅黑" w:hAnsi="微软雅黑"/>
          <w:b/>
          <w:color w:val="1E3A8A"/>
          <w:sz w:val="46"/>
        </w:rPr>
        <w:t>能碳数字化“双中心”集成平台</w:t>
        <w:br/>
        <w:t>全景产品需求规格说明书 (PRD)</w:t>
      </w:r>
    </w:p>
    <w:p>
      <w:pPr>
        <w:spacing w:after="600"/>
        <w:jc w:val="center"/>
      </w:pPr>
      <w:r>
        <w:rPr>
          <w:rFonts w:ascii="Calibri" w:hAnsi="Calibri"/>
          <w:color w:val="0284C7"/>
          <w:sz w:val="22"/>
        </w:rPr>
        <w:t>零碳园区集控中心 + 产品碳足迹集采中心 · 全景研发实施与工程交付施工基线</w:t>
        <w:br/>
        <w:t>Product Requirements Specification Document · Release v1.2.0 (Engineering Baseline)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288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受控元数据项</w:t>
            </w:r>
          </w:p>
        </w:tc>
        <w:tc>
          <w:tcPr>
            <w:tcW w:type="dxa" w:w="67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受控规格定义与工程属性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文档受控编号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TBEA-PRD-MASTER-2026-V1.2.0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系统基线版本</w:t>
            </w:r>
          </w:p>
        </w:tc>
        <w:tc>
          <w:tcPr>
            <w:tcW w:type="dxa" w:w="67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Release v1.2.0 (生产基线全景工程施工详案版)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编制驱动动因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闭环外部权威审计报告《PRD开发准入缺口分析》，补齐工程可施工要素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遵循工程规范</w:t>
            </w:r>
          </w:p>
        </w:tc>
        <w:tc>
          <w:tcPr>
            <w:tcW w:type="dxa" w:w="67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tbea-industrial-design (44px表格/客观中立/状态自解释/双端同构)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遵循需求规范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tbea-prd-standards v1.1.0 (主导航拆解/NFR量化/OpenAPI契约/破坏性QA)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多角色联合签发</w:t>
            </w:r>
          </w:p>
        </w:tc>
        <w:tc>
          <w:tcPr>
            <w:tcW w:type="dxa" w:w="67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产品管理部 (PM) × 数字化研发中心 (Dev) × 质量保障中心 (QA)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工程归档路径</w:t>
            </w:r>
          </w:p>
        </w:tc>
        <w:tc>
          <w:tcPr>
            <w:tcW w:type="dxa" w:w="67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D:\Project\TJ-nengtan\PRD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正式生效日期</w:t>
            </w:r>
          </w:p>
        </w:tc>
        <w:tc>
          <w:tcPr>
            <w:tcW w:type="dxa" w:w="67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 年 09 月 14 日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六方联合会签审签表 (Sign-off Matrix)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会签岗位角色</w:t>
            </w:r>
          </w:p>
        </w:tc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姓名/工号</w:t>
            </w:r>
          </w:p>
        </w:tc>
        <w:tc>
          <w:tcPr>
            <w:tcW w:type="dxa" w:w="360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岗位职责与审签意见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审签结论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签署日期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项目经理 (PM)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张明轩 (TB-88201)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业务痛点、北极星指标、User Stories 与业务口径消歧闭环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审核通过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系统架构师 (Arch)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李泽华 (TB-88305)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TimescaleDB架构、信创国产化适配、国密SM体系与端边云规格就绪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审核通过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前端开发主管 (FE)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王冠霖 (TB-88412)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44px高密表格、76路由同构、客观中立与动态防伪水印规范就绪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审核通过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后端开发主管 (BE)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赵思远 (TB-88423)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OpenAPI 3.0契约、公共模块、工作流引擎、告警中心与时序降采样就绪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审核通过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质量保障主管 (QA)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陈梦婷 (TB-88506)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破坏性测试矩阵、Gherkin全模块场景与阻断级缺陷清零基线就绪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审核通过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数字化总监 (Director)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孙培峰 (TB-88002)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满足研发准入标准，正式批准签发为特变电工双中心施工开发基线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批准出稿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版本修订演变历史 (Revision 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版本号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生效日期</w:t>
            </w:r>
          </w:p>
        </w:tc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编制/审核</w:t>
            </w:r>
          </w:p>
        </w:tc>
        <w:tc>
          <w:tcPr>
            <w:tcW w:type="dxa" w:w="53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关键修改章节与工程动因说明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v0.1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2026-09-01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张明轩 (PM)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初稿起草：顶层业务架构、双中心业务定位、用户画像与核心功能列表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v0.5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2026-09-05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李泽华 (Dev)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架构接入：补充数据字典、综合能耗与 LCA 数学模型、初步时序数据流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v0.8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2026-09-07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陈梦婷 (QA)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质保介入：补充初期 TC-01~08 前端样式测试用例与 8 条错误码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v1.0.0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2026-09-08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联合项目组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多卷合并基线版：形成 5 章 + 4 附录综合 PRD 文本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v1.1.0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2026-09-08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联合项目组</w:t>
            </w:r>
          </w:p>
        </w:tc>
        <w:tc>
          <w:tcPr>
            <w:tcW w:type="dxa" w:w="53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全景详案版：细化 36 张字段表与 E1~E15 业务规则描述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v1.2.0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2026-09-14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联合项目组</w:t>
            </w:r>
          </w:p>
        </w:tc>
        <w:tc>
          <w:tcPr>
            <w:tcW w:type="dxa" w:w="53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工程施工基线版：闭环权威缺口分析，回捞丢失工程要素，补齐量化NFR、OpenAPI 3.0、RBAC四维矩阵、信创国密、公共模块、47工序白名单、全业务QA矩阵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 章 建设背景、业务战略与系统范围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1.1 业务背景与六大核心痛点 (Pain Points)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特变电工（TBEA）作为全球输变电与新能源高端装备领跑者，下辖输变电、新能源、新材料三大核心产业板块。面对国家“双碳”战略考核与欧盟碳边境调节机制（CBAM）壁垒，传统管理模式面临 6 大阻断性痛点：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痛点编号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痛点领域</w:t>
            </w:r>
          </w:p>
        </w:tc>
        <w:tc>
          <w:tcPr>
            <w:tcW w:type="dxa" w:w="47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量化现状与业务受损情况</w:t>
            </w:r>
          </w:p>
        </w:tc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直接责任岗位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核算效率极低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传统以 Excel 离线手工拼装计算，变压器/电缆单型号 LCA 产出平均需 6.5 人日，响应迟缓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P4 碳核算专员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关税错报风险</w:t>
            </w:r>
          </w:p>
        </w:tc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出口欧盟高压设备关税测算繁重，无法精准追溯前驱物碳排，每月消耗 1.5 人日且存在罚款风险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P5 国际贸易专家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因子库版本严重失控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Ecoinvent 3.8、CLCD 0.2 与发改委折标煤多套版本混用，因子过期无预警，历史报告不可追溯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P4 + 外部审计机构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跨系统数据孤岛断裂</w:t>
            </w:r>
          </w:p>
        </w:tc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ERP BOM、MES 报工与变电站 SCADA 孤立，单次单耗核算需跨 12 套孤岛系统手动拉取对账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Dev + 能源管理主管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第三方认证周期冗长</w:t>
            </w:r>
          </w:p>
        </w:tc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变压器产品权威碳足迹认证平均周期达 87 天，其中原始计量存证与现场核验耗时 31 天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P1 决策层 + P6 认证方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P-06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数据客观性存疑被驳回</w:t>
            </w:r>
          </w:p>
        </w:tc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缺乏操作全链路防篡改存证链与审计追踪，因数据版本断裂导致认证机构驳回率高达 6.4%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QA + P6 审计员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1.2 战略北极星指标 (North Star Metrics)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系统设定 6 项硬性北极星指标作为工程验收的终极衡量基准：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指标代号</w:t>
            </w:r>
          </w:p>
        </w:tc>
        <w:tc>
          <w:tcPr>
            <w:tcW w:type="dxa" w:w="230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指标名称</w:t>
            </w:r>
          </w:p>
        </w:tc>
        <w:tc>
          <w:tcPr>
            <w:tcW w:type="dxa" w:w="34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量化数学定义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工程目标值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数据密级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出口主力产品 LCA 覆盖率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∑(已获得合规报告主力SKU) / ∑(全部出口主力SKU)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≥ 95%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内部 (L1)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NSM-02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核算数据符合率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1 − (第三方认证机构退审修正次数 / 总申报次数)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≥ 98%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内部 (L1)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NSM-03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单型号 LCA 产出周期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从 ERP BOM 齐套到生成 ISO 14067 签发报告全历时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≤ 3 工作日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内部 (L1)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NSM-04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关税扣减优化率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国内已付碳成本抵减金额 / 应缴欧盟碳关税总额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≥ 35%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商密 (L3)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NSM-05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碳因子库新鲜度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1 − (已失效过期因子数 / 启用的有效因子总数)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≥ 99%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内部 (L1)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NSM-06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外部审计一次性通过率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第三方机构现场/远程一次性核验无瑕疵通过率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≥ 90%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商密 (L3)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1.3 系统业务边界声明 (IN-SCOPE / OUT-OF-SCOPE)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为防范需求无限蔓延并锁定研发交钥匙边界，实施严格的双栏边界管控：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7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系统建设范围包含 (IN-SCOPE ✅)</w:t>
            </w:r>
          </w:p>
        </w:tc>
        <w:tc>
          <w:tcPr>
            <w:tcW w:type="dxa" w:w="48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系统严格排除范围 (OUT-OF-SCOPE ❌)</w:t>
            </w:r>
          </w:p>
        </w:tc>
      </w:tr>
      <w:tr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1. 零碳园区全域集控监控大屏与 76 路由业务控制台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1. Scope 3 价值链下游消费者使用及废弃物填埋处置核算</w:t>
            </w:r>
          </w:p>
        </w:tc>
      </w:tr>
      <w:tr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2. 工业微电网实时监测与 ≤200ms 防逆流保护联动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2. 面向国内市场的非出口产品 EPR (生产者责任延伸)</w:t>
            </w:r>
          </w:p>
        </w:tc>
      </w:tr>
      <w:tr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3. 重点设备台账（32台试点）与 47 项工序能耗自身对标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3. 国内 CCER (自愿减排量) 交易平台的签发与买卖结算</w:t>
            </w:r>
          </w:p>
        </w:tc>
      </w:tr>
      <w:tr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4. 零碳工厂自评估三层架构与 100 分制扣分审核流程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4. 法、德、俄等第三语种界面（v2.0 国际化二期规划）</w:t>
            </w:r>
          </w:p>
        </w:tc>
      </w:tr>
      <w:tr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5. 5 类统计报表与 4 类基层人工数据填报工作台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5. 底层区块链联盟链软硬件搭建（采用链式Hash存证平替）</w:t>
            </w:r>
          </w:p>
        </w:tc>
      </w:tr>
      <w:tr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6. LCA 五阶段核算、双语报告与 EPC 二维码碳标签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6. 不可行的纯浏览器物理防截屏（改由动态可追溯水印替代）</w:t>
            </w:r>
          </w:p>
        </w:tc>
      </w:tr>
      <w:tr>
        <w:tc>
          <w:tcPr>
            <w:tcW w:type="dxa" w:w="47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7. 欧盟 CBAM XML 结构化导出与 ETS 碳价/汇率联动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7. 替代外部海关官方网关直连报送（系统输出标准申报包）</w:t>
            </w:r>
          </w:p>
        </w:tc>
      </w:tr>
      <w:tr>
        <w:tc>
          <w:tcPr>
            <w:tcW w:type="dxa" w:w="47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8. 统一公共模块：RBAC、工作流、统一告警、信创国密</w:t>
            </w:r>
          </w:p>
        </w:tc>
        <w:tc>
          <w:tcPr>
            <w:tcW w:type="dxa" w:w="48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8. 变电站一二次物理高压开关分合闸硬控制回路接线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1.4 六级组织架构与基地统一编码对照表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系统严格遵循六级组织模型：【特变电工集团 ➔ 产业集团 ➔ 二级公司 ➔ 生产园区 ➔ 制造车间 ➔ 用能设备】。针对前期文档中 18 vs 15 基地数字矛盾，在此权威锁定：特变电工集团规划 18 个生产基地，本期工程基线接入 15 个主力投产园区，预留 3 个在建与海外产业园编码。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园区统一编码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归属二级经营单位</w:t>
            </w:r>
          </w:p>
        </w:tc>
        <w:tc>
          <w:tcPr>
            <w:tcW w:type="dxa" w:w="316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生产基地/园区标准名称</w:t>
            </w:r>
          </w:p>
        </w:tc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主要产品/能耗形态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工序白名单状态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特变电工沈变公司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沈阳变压器集团沈北特高压生产基地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特高压交流变压器 / 电力、天然气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 47 项标准工序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特变电工衡变公司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衡阳变压器有限公司雁峰产业基地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直流换流变压器 / 电力、蒸汽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 47 项标准工序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特变电工新变厂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新疆变压器厂昌吉高新产业基地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配电与箱式变压器 / 电力、燃气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 47 项标准工序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特变电工鲁缆公司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山东鲁能泰山电缆新泰超高压基地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高压交联电缆 / 电力、蒸汽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覆盖线缆专属工序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特变电工新缆厂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新疆线缆厂昌吉总厂制造基地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架空绝缘线与控制电缆 / 电力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覆盖线缆专属工序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TB-PK-006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特变电工德缆公司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四川德阳电缆高新生产基地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特种橡套线缆 / 电力、燃气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覆盖线缆专属工序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TB-PK-007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天传电控公司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天津天传电控设备产业园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大型成套电气控制箱 / 电力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仅自身特定工序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TB-PK-008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西安柔输公司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西安柔性输配电成套设备基地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SVG/高压变频器 / 电力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仅自身特定工序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TB-PK-009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天池能源公司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准东五彩湾煤电化一体化工业园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火电发电机组 / 煤炭、电力、水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大型煤化工流程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天池能源公司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准东北露天智慧矿山数字化园区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煤炭采掘重卡 / 柴油、电力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智慧矿山流程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新特能源公司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硅基高纯多晶硅生产制造基地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高纯多晶硅 / 电力、液氮、蒸汽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光伏上游材料流程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特变自控公司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昌吉智能微电网控制系统产业园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电力监控柜 / 电力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仅装配特定工序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中发上海公司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上海高压开关研发制造基地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GIS组合电器 / 电力、六氟化硫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高压开关流程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特变衡变公司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衡阳云集特高压出线装置基地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特高压套管 / 电力、蒸汽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特种绝缘工序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TB-PK-015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特变沈变公司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铁岭互感器成套设备产业基地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互感器、电抗器 / 电力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互感器工序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2563EB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1E3A8A"/>
                <w:sz w:val="18"/>
              </w:rPr>
              <w:t>📌 【业务口径消歧锁定】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【无工序单位精准单行判空铁律】：系统组织树下辖 10 家非制造类直属单位（科技投资公司、新能源集控中心、特变电装总部、进出口贸易公司、工程建设分公司、物资供应链公司、智慧能源科技公司、金融租赁公司、后勤服务中心、设计咨询研究院），因不含物理工业工序，在工序看板与工序报表中强制单行干练输出“暂无相关工序！”，严禁输出多余的说教与空白图表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2 章 工业设计系统与 76 路由工程标准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2.1 工业实用主义与 tbea-industrial-design 核心红线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本数字化平台全量页面必须 100% 遵循《UI页面修改 (2).pdf》权威基准与 tbea-industrial-design 规范：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设计红线：</w:t>
      </w:r>
      <w:r>
        <w:rPr>
          <w:rFonts w:ascii="微软雅黑" w:hAnsi="微软雅黑"/>
          <w:color w:val="1F2937"/>
          <w:sz w:val="18"/>
        </w:rPr>
        <w:t>1. 强制 44px 高密表格：全系统所有数据表格的每一数据行高固定为 44px（h-[44px]），文字垂直居中，杜绝任何纵向抖动；</w:t>
        <w:br/>
        <w:t>2. 客观中立原则：系统保持纯粹的工业数据客观性，严禁在任何卡片、图表、Tooltip 或导出报表中出现主观定性词汇（“电能品质优良”、“表现欠佳”、“处于落后单位”、“需限期整改”等），统一以客观时序偏差（同比+5.2%、基准偏差量）与客观运行状态呈现；</w:t>
        <w:br/>
        <w:t>3. 状态自解释：激活态由科技蓝边框高亮（border-primary ring-2）自解释，严禁在右上角粘贴“已选中”、“联动中”等多余徽标；</w:t>
        <w:br/>
        <w:t>4. 悬停游标微透科技蓝 (No-Glare)：暗黑模式下所有柱状图悬停游标强制显式设置 cursor={{ fill: 'rgba(56, 189, 248, 0.08)' }}，折线图 cursor={{ stroke: 'rgba(56, 189, 248, 0.25)' }}，严禁纯白刺眼遮挡；浅色模式统一为 rgba(0, 0, 0, 0.04)；</w:t>
        <w:br/>
        <w:t>5. 面板容器：填充色 #FFFFFF，描边边框 #DBE6EE，圆角固定 8px，板块间距固定 24px (gap-6)。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2.2 8 大能源介质与 4 段 TOU 分时电量标准色彩字典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1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能源介质/时段类型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标准 HEX 色值</w:t>
            </w:r>
          </w:p>
        </w:tc>
        <w:tc>
          <w:tcPr>
            <w:tcW w:type="dxa" w:w="21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RGB 通道值</w:t>
            </w:r>
          </w:p>
        </w:tc>
        <w:tc>
          <w:tcPr>
            <w:tcW w:type="dxa" w:w="374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色板语义与图表应用场景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总用电量 (Power Total)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#2C7CFF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RGB(44, 124, 255)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全站主用电时序柱状图、堆叠总电量、母线进线主色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市电量 (Grid Power)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#41C0FF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RGB(65, 192, 255)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传统电网购电量、外购电力时序曲线、市电供电占比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直供绿电量 (Green Power)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#00D492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RGB(0, 212, 146)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光伏自发自用、绿电直供、绿证消纳占比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水资源 (Water Usage)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#10C4CE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RGB(16, 196, 206)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生产用水、循环冷却水、除盐水消耗时序面积图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天然气 (Natural Gas)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#FF6536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RGB(255, 101, 54)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退火炉燃气、锅炉供暖天然气时序柱状图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蒸汽消耗量 (Steam Usage)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#FFBA00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RGB(255, 186, 0)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原管道工作压力统一更名；干燥罐与供热蒸汽耗量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油消耗 (Oil Usage)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#8E73ED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RGB(142, 115, 237)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变压器绝缘油净化、运输柴油消耗趋势线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液氮 (Liquid Nitrogen)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#4F39F6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RGB(79, 57, 246)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高压开关绝缘气体、多晶硅保护气时序趋势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尖段电量 (TOU - Sharp)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#FF6536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RGB(255, 101, 54)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电网最高负荷时段（11:00-13:00 等高电价时区）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峰段电量 (TOU - Peak)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#FFBA00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RGB(255, 186, 0)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电网高峰时段用电占比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平段电量 (TOU - Flat)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#2C7CFF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RGB(44, 124, 255)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正常电网基准时段用电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谷段电量 (TOU - Valley)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#10C4CE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RGB(16, 196, 206)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深夜低谷蓄能与储能充电时段（低电价优享时区）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2.3 全系统 76 条双端同构路由清单 (Route Manifest)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系统严格保持暗黑端 (3000端口) 与浅色端 (3001端口) 76 条路由 100% 同构一致：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1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标准 NAV-ID</w:t>
            </w:r>
          </w:p>
        </w:tc>
        <w:tc>
          <w:tcPr>
            <w:tcW w:type="dxa" w:w="360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前端路由路径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模块功能名称</w:t>
            </w:r>
          </w:p>
        </w:tc>
        <w:tc>
          <w:tcPr>
            <w:tcW w:type="dxa" w:w="100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双端同构状态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NAV-ZC-SCR-MAIN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/zero-carbon/screen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零碳园区全景监控大屏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NAV-ZC-MON-IND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/zero-carbon/monitor/indicator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指标管控看板 (Mode A/B)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NAV-ZC-MON-USE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/zero-carbon/monitor/online/usage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用能在线监测 (水/电/气/汽)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04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NAV-ZC-MON-EQP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/zero-carbon/monitor/online/equipment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设备在线监测 (32台试点设备)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NAV-ZC-MON-GRD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/zero-carbon/monitor/online/microgrid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工业微电网监测与防逆流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NAV-ZC-ENG-STR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/zero-carbon/energy/structure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用能结构分析 (桑基图)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NAV-ZC-ENG-CST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/zero-carbon/energy/cost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能源成本分析与分时优化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08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NAV-ZC-ENG-BEN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/zero-carbon/energy/benchmark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工序能耗对标 (47工序白名单)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09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NAV-ZC-ENG-PROD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/zero-carbon/energy/unit-product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单位产品能耗对标分析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NAV-ZC-ENG-VAL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/zero-carbon/energy/unit-output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万元产值能耗综合分析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NAV-ZC-PRJ-BEN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/zero-carbon/project/benefit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节能效益评估与立项台账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NAV-ZC-PRJ-SLF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/zero-carbon/project/self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零碳工厂自评估三层分析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NAV-ZC-RPT-USE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/zero-carbon/reports/usage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用能统计报表与自定义导出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14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NAV-ZC-RPT-CST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/zero-carbon/reports/cost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成本统计报表与关账锁账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NAV-ZC-RPT-UNT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/zero-carbon/reports/unit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单耗统计报表与分类隔离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NAV-ZC-RPT-CAR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/zero-carbon/reports/carbon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碳排放报表与抵消量清单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NAV-ZC-MGT-ENT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/zero-carbon/management/entry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基层数据录入工作台 (四Tab)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18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NAV-CF-CKP-MAIN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/carbon-footprint/cockpit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产品碳足迹对外示范驾驶舱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19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NAV-CF-ANS-HOR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/carbon-footprint/analysis/horizontal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横向多基地同规格对比分析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NAV-CF-ANS-VER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/carbon-footprint/analysis/vertical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纵向全生命周期时序趋势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NAV-CF-ANS-BEN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/carbon-footprint/analysis/benchmark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行业先进基准与领跑线对标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NAV-CF-DB-REAL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/carbon-footprint/database/realscene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实景产品台账与BOM关联库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NAV-CF-DB-LCA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/carbon-footprint/database/accounting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五阶段核算引擎工作台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24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NAV-CF-DB-RPT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/carbon-footprint/database/report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ISO 14067 双语报告导出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NAV-CF-CBM-DEC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/carbon-footprint/cbam/declaration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合规申报与XML导出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NAV-CF-CBM-SIM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/carbon-footprint/cbam/simulation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关税模拟与已付抵扣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NAV-CF-CBM-KB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/carbon-footprint/cbam/knowledge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欧盟海关税号知识库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28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NAV-CF-FAC-MAT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/carbon-footprint/factor/material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原材料本土实测碳因子库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29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NAV-CF-FAC-PWR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/carbon-footprint/factor/power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区域电网平均排放因子库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30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NAV-CF-FAC-ENG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/carbon-footprint/factor/energy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化石能源活动碳因子库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31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NAV-CF-FAC-COA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/carbon-footprint/factor/coal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国家标准折标煤系数库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32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NAV-CF-CRT-WIZ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/carbon-footprint/certification/wizard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第三方机构核验受理向导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33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NAV-CF-CRT-REC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/carbon-footprint/certification/record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核查声明存证与链上审计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34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NAV-SYS-USER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/system/users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用户与组织管理后台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35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NAV-SYS-ROLE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/system/roles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RBAC 角色与数据权限矩阵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36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NAV-SYS-FLOW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/system/workflows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工作流引擎与待办审批配置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37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NAV-SYS-ALM</w:t>
            </w:r>
          </w:p>
        </w:tc>
        <w:tc>
          <w:tcPr>
            <w:tcW w:type="dxa" w:w="360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/system/alarms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统一告警中心与分级推送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38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NAV-SYS-AUDIT</w:t>
            </w:r>
          </w:p>
        </w:tc>
        <w:tc>
          <w:tcPr>
            <w:tcW w:type="dxa" w:w="360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/system/audit-logs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SHA-256 链式审计日志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暗黑/浅色 100% 同构</w:t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注：上表列出系统 38 个核心主干功能路由，其余 38 个为动态子路由（如 /report/[id]、/lca/detail/[sku]、/project/eval/[code] 等），合计 76 条完整路由清单。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3 章 集中监控大屏详案 (Executive Screen)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3.1 46:9 物理环幕与 16:9 PC 控制台双模适配规范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针对前期文档中“46:9 环幕 vs 1920×1080 矢量缩放”的数学冲突，在此做出工程级权威规范：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双模方案：</w:t>
      </w:r>
      <w:r>
        <w:rPr>
          <w:rFonts w:ascii="微软雅黑" w:hAnsi="微软雅黑"/>
          <w:color w:val="1F2937"/>
          <w:sz w:val="18"/>
        </w:rPr>
        <w:t>1. 物理集控大厅环幕模式：物理分辨率为 5760×1126（由 3 台 1920×1080 专业工程投影机或高密小间距 LED 屏硬件硬件边缘融合拼接而成，长宽比为 46:9）；页面采用 CSS Flexbox 宽屏分栏布局，左中右三栏比例严格保持 1:2:1；</w:t>
        <w:br/>
        <w:t>2. 桌面 PC 控制台预览模式：基准设计分辨率为 1920×1080（16:9），采用 transform: scale() 矢量等比缩放方案自适应各种尺寸的显示器；</w:t>
        <w:br/>
        <w:t>3. 自适应断点：系统检测到客户端分辨率宽度 &gt; 3840px 且宽高比 &gt; 3.5 时，自动平滑切换至 46:9 环幕超宽布局；普通桌面设备默认渲染 16:9 驾驶舱布局。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3.2 自然资源部 3D 地图合规准则 (GS 审图号)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DC2626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DC2626"/>
                <w:sz w:val="18"/>
              </w:rPr>
              <w:t>📌 【国家地图合规红线】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大屏中央呈现 3D 浮雕中国立体地图底图，下辖基地分布有发光雷达脉冲光晕。依据《中华人民共和国测绘法》与自然资源部公开地图服务管理条例：</w:t>
              <w:br/>
              <w:t>1. 地图数据源必须采用自然资源部标准地图服务系统发布的官方矢量 GeoJSON 数据（GS(2024)0600 系列）；</w:t>
              <w:br/>
              <w:t>2. 严禁遗漏南海诸岛、十段线、钓鱼岛及其附属岛屿；</w:t>
              <w:br/>
              <w:t>3. 大屏右下角必须显式且不可遮挡地标注：【地图审图号：GS(2024)0600号 · 自然资源部监制】；任何无审图号的第三方非标底图一律严禁上线！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3.3 5 家实体工厂 Tab 动态自适应与演示数据标识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1. 大屏右侧企业切片切换器：提供沈变、衡变、新变、鲁缆、德缆 5 家主力制造工厂胶囊 Tab 切换，切换后右侧 10 项重点能碳指标（综合能耗、产值单耗、绿电占比、微网自发自用、碳排放总量、万元产值碳排、变压器单耗、线缆单耗、负荷率、功率因数）毫秒级联动刷新；</w:t>
        <w:br/>
        <w:t>2. 演示模拟态与真实生产态标识：左侧双碳建设勋章进度条在项目初验阶段若采用模拟演示数据（100% 达成率），卡片右上角必须显式标注半透明【DEMO · 模拟演示】微型标签；接入真实生产数据后自动切换为【LIVE · 实时生产】绿色指示微标，杜绝业务歧义。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4 章 零碳园区集控中心全景功能详案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4.1 指标管控看板 (Mode A/B 深度切换机制)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指标看板收敛全集团宏观、产品与工序三级能效：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交互规格：</w:t>
      </w:r>
      <w:r>
        <w:rPr>
          <w:rFonts w:ascii="微软雅黑" w:hAnsi="微软雅黑"/>
          <w:color w:val="1F2937"/>
          <w:sz w:val="18"/>
        </w:rPr>
        <w:t>1. Mode A（卡片宏观概览）：展示全厂综合能耗、产值单耗、水资源、变压器综合单耗等核心卡片；</w:t>
        <w:br/>
        <w:t>2. Mode B（深度穿透详情）：点击任一卡片无刷新滑出详情抽屉，展示：① 权威计算数学公式；② 数据采集物联链路路径；③ 过去 12 个月时序趋势面积图；④ 水/电/气/汽四类介质底层历史明细台账。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16A34A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16A34A"/>
                <w:sz w:val="18"/>
              </w:rPr>
              <w:t>📐 【核心数学模型与计算公式】</w:t>
              <w:br/>
            </w:r>
            <w:r>
              <w:rPr>
                <w:rFonts w:ascii="Consolas" w:hAnsi="Consolas"/>
                <w:b/>
                <w:color w:val="1E3A8A"/>
                <w:sz w:val="18"/>
              </w:rPr>
              <w:t>【核算公式】：E_total = ∑(E_elec × 0.1229) + ∑(V_gas × 1.2143) + ∑(M_steam × 0.1286) + ∑(V_water × 0.0857)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【逻辑说明】：全厂综合能耗核算模型（统一折算标煤当量，单位：tce）</w:t>
            </w:r>
            <w:r>
              <w:rPr>
                <w:rFonts w:ascii="微软雅黑" w:hAnsi="微软雅黑"/>
                <w:color w:val="64748B"/>
                <w:sz w:val="16"/>
              </w:rPr>
              <w:br/>
              <w:t>【变量定义与取值约定】：</w:t>
              <w:br/>
              <w:t>E_elec: 统计周期内总用电量 (kWh)；折标煤系数 0.1229 kgce/kWh；</w:t>
              <w:br/>
              <w:t>V_gas: 天然气消耗量 (m³)；折标煤系数 1.2143 kgce/m³；</w:t>
              <w:br/>
              <w:t>M_steam: 外购蒸汽消耗量 (t)；折标煤系数 0.1286 kgce/t；</w:t>
              <w:br/>
              <w:t>V_water: 工业自来水消耗量 (t)；折标煤系数 0.0857 kgce/t。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4.2 设备在线监测与 32 台试点设备台账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针对前期文档设备数量模糊问题，明确本期工程基线全量纳入 32 台关键用能设备（23 台电力驱动设备 + 9 台热力用能设备），表计指标自适应，原“管道工作压力”规范更名为“蒸汽消耗量”：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设备统一编码</w:t>
            </w:r>
          </w:p>
        </w:tc>
        <w:tc>
          <w:tcPr>
            <w:tcW w:type="dxa" w:w="230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设备标准名称</w:t>
            </w:r>
          </w:p>
        </w:tc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额定功率/规格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驱动能源介质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安装车间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关键遥测参数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EQP-SB-001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 1# 煤油气相干燥罐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450 kW / 120m³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 + 蒸汽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铁心线圈干燥车间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加热功率、工作温度、蒸汽消耗量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EQP-SB-002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 2# 煤油气相干燥罐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450 kW / 120m³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 + 蒸汽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铁心线圈干燥车间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加热功率、工作温度、蒸汽消耗量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EQP-SB-003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 800t 铁心数控剪切线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220 kW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铁心制造车间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主轴有功功率、冲剪频次、电能消耗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EQP-SB-004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 1800kV 冲击电压发生器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150 kVA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高压试验站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瞬时冲击峰值、试验电量、功率因数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EQP-HB-001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衡变 1# 卧式绕线机群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75 kW × 4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高压绕线车间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各轴绕线功率、断带保护状态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EQP-HB-002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衡变 2# 真空浇注设备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310 kW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 + 蒸汽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干式变压器车间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真空泵功率、模具加热温控曲线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EQP-HB-003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衡变 2400kV 特高压耐压试验台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300 kVA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超高压试验大厅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试验母线电压、吸收比、视在功率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EQP-XB-001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新变 自动化箔绕机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95 kW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箱变生产车间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张力控制电机功率、累计耗电量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EQP-XB-002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新变 悬挂式退火退漆炉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280 kW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天然气 + 纯电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结构件表面车间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天然气瞬时流量、炉膛四区温度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EQP-LL-001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鲁缆 500kV 超高压立塔生产线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680 kW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 + 蒸汽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超高压交联立塔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螺杆挤出机功率、冷却水循环流量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EQP-LL-002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鲁缆 35kV 悬臂挤出机组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180 kW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中低压中压车间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挤出压力、主电机电流、瞬时线速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EQP-LL-003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鲁缆 盘绞式成缆机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130 kW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工业纯电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成缆绞线车间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转盘电机转速、线缆计米器、用电量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4.3 工业微电网监测与防逆流毫秒级控制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工业微电网模块实时接入屋顶光伏、储能电站与变电站进线母线。核心防逆流算法规格：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防逆流控制规格：</w:t>
      </w:r>
      <w:r>
        <w:rPr>
          <w:rFonts w:ascii="微软雅黑" w:hAnsi="微软雅黑"/>
          <w:color w:val="1F2937"/>
          <w:sz w:val="18"/>
        </w:rPr>
        <w:t>1. 保护触发条件：当园区并网点倒送电网瞬时有功功率 P_reverse ≥ 10 kW 且持续时间 ≥ 100ms 时，微电网调控一体机立即启动防逆流控制；</w:t>
        <w:br/>
        <w:t>2. 调节执行时限：一体机在 ≤ 200ms 内向组串式逆变器集群下发 Modbus-TCP / IEC 104 功率下调报文，以 5% P_rated/s 斜率快速压降光伏出力，严防向主电网反向送电被罚；</w:t>
        <w:br/>
        <w:t>3. 自动复位与防抖：当厂区内部负载回升且倒送功率持续 60 秒 &lt; 2 kW 时，控制器进入安全复位状态，允许逆变器以 2% P_rated/min 平缓恢复至最大功率跟踪 (MPPT) 模式。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4.4 工序能耗对标 (47 项工序白名单字典与单行判空)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系统严格遵从《生产单位与涉及关键工序对应表(1).et》，建立 47 项关键工序权威白名单映射：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工序编码</w:t>
            </w:r>
          </w:p>
        </w:tc>
        <w:tc>
          <w:tcPr>
            <w:tcW w:type="dxa" w:w="259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工序标准名称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适用产业板块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先进基准值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准入基准值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计量单位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硅钢片数控横剪工序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8.20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12.50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铁心叠装工序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4.50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7.20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高低压线圈高精密绕制工序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18.60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26.00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线圈高真空干燥压紧工序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35.20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48.00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煤油气相真空干燥处理工序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85.00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120.00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PRC-TR-06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绝缘件加工与干燥成型工序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22.40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31.50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PRC-TR-07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油箱焊接与喷砂防腐喷涂工序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15.80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24.00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kWh/m²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PRC-TR-08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变压器器身总装配工序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12.00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18.50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kWh/台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PRC-TR-09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变压器真空注油与热油循环工序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60.00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PRC-TR-10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高压出厂电气试验工序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28.50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kWh/台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铜/铝杆高速连续拉丝工序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55.00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80.00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导体多头高速绞合工序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18.20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25.00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立塔/悬链超高压交联挤出工序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110.00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160.00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绝缘屏蔽与金属屏蔽绕包工序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12.50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18.00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成缆绞线与填充绕包工序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24.00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35.00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PRC-CB-06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钢带/钢丝铠装防护加工工序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32.00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46.00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PRC-CB-07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外护套高压挤出与计米工序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45.00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65.00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PRC-CB-08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局放与耐压电气成品检验工序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线缆产业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15.00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22.00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kWh/km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5 章 专项能效与项目自评估功能详案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5.1 节能效益评估与动态投资回收期模型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模块实现技改项目从立项、投资、施工并网到节能量验证 (M&amp;V) 全生命周期档案管理。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16A34A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16A34A"/>
                <w:sz w:val="18"/>
              </w:rPr>
              <w:t>📐 【核心数学模型与计算公式】</w:t>
              <w:br/>
            </w:r>
            <w:r>
              <w:rPr>
                <w:rFonts w:ascii="Consolas" w:hAnsi="Consolas"/>
                <w:b/>
                <w:color w:val="1E3A8A"/>
                <w:sz w:val="18"/>
              </w:rPr>
              <w:t>【核算公式】：P_t = (T - 1) + |∑(t=1 to T-1) (CI - CO)_t| / (CI - CO)_T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【逻辑说明】：动态投资回收期计算模型（以企业基准折现率 i_c 考虑资金时间价值）</w:t>
            </w:r>
            <w:r>
              <w:rPr>
                <w:rFonts w:ascii="微软雅黑" w:hAnsi="微软雅黑"/>
                <w:color w:val="64748B"/>
                <w:sz w:val="16"/>
              </w:rPr>
              <w:br/>
              <w:t>【变量定义与取值约定】：</w:t>
              <w:br/>
              <w:t>P_t: 动态投资回收期 (年)；</w:t>
              <w:br/>
              <w:t>(CI - CO)_t: 第 t 年的净现金流量（技改节电/节汽节省金额 − 运维成本）；</w:t>
              <w:br/>
              <w:t>T: 累计净现金流量现值首次出现正值的年份。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5.2 零碳工厂自评估三层体系与 100 分评分细则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依据 T/CECA-G 0171-2022《零碳工厂评价规范》与特变电工内部指标，构建三层穿透体系：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三层架构：</w:t>
      </w:r>
      <w:r>
        <w:rPr>
          <w:rFonts w:ascii="微软雅黑" w:hAnsi="微软雅黑"/>
          <w:color w:val="1F2937"/>
          <w:sz w:val="18"/>
        </w:rPr>
        <w:t>第 1 层 (集团决策层)：宏观掌握 15 基地星级分布（一星至六星）、平均达标率与雷达弱项；</w:t>
        <w:br/>
        <w:t>第 2 层 (二级公司层)：沈变、衡变、新变、鲁缆等各子集团总得分、整改进展与达标排行；</w:t>
        <w:br/>
        <w:t>第 3 层 (实体车间层)：6 大维度 100 分制条款级评分与扣分管理。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评估维度代码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评价考核维度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满分分值</w:t>
            </w:r>
          </w:p>
        </w:tc>
        <w:tc>
          <w:tcPr>
            <w:tcW w:type="dxa" w:w="34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核心考评内容与不达标扣分细则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数据来源与佐证材料要求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DIM-01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基础设施建设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 分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厂房绿色建筑设计标准、采光排风自然利用。不符合每项扣 2 分，下限 0 分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设计图纸、绿色建筑认证证书 PDF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DIM-02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能源利用与消纳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30 分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光伏自发自用率 ≥40%、分时储能、余热回收。光伏占比不足按梯级扣 2~6 分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微电网月度电表数据、并网结算凭证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DIM-03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产品生态设计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20 分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产品原材料绿色采购、BOM 回收率 ≥85%。无绿证供应商物料每批次扣 2 分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供应商碳足迹声明、RoHS 报告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DIM-04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温室气体管控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 分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建立温室气体排放盘查制度、边界清晰。盘查遗漏 Scope 2 蒸汽扣 5 分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第三方碳盘查报告、排放台账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DIM-05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碳抵消与中和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 分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绿电绿证核销、CCER 购买。未实现净零碳部分无抵消凭据扣 5 分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国家可再生能源信息管理中心绿证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DIM-06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运营管理体系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 分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 ISO 50001 / ISO 14001 体系认证。证书超期未年审扣 5 分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体系认证证书、年度内审记录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6 章 统计报表中心与基层填报工作台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6.1 统计报表中心与财务关账机制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系统提供用能报表、成本报表、单耗报表与碳排报表：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关账与反冲：</w:t>
      </w:r>
      <w:r>
        <w:rPr>
          <w:rFonts w:ascii="微软雅黑" w:hAnsi="微软雅黑"/>
          <w:color w:val="1F2937"/>
          <w:sz w:val="18"/>
        </w:rPr>
        <w:t>1. 报表支持日汇总、月度报表、季度汇算与年度全景时间粒度自适应；</w:t>
        <w:br/>
        <w:t>2. 变压器产业（以 kVA 为分母）与线缆产业（以 km 为分母）在单耗报表中严格分列隔离，防止量纲错乱；</w:t>
        <w:br/>
        <w:t>3. 财务月度关账时点：每月自然月终了次日 24:00 系统自动执行【财务月度关账】，锁定该月所有能源消耗与产品产量数据，转为只读归档态；</w:t>
        <w:br/>
        <w:t>4. 特批反冲重算流程：关账后如发现基层录入错误，必须由车间填报员 (P3) 提交反冲申请，经二级公司动力处长 (P2) 审核，并报经集团决策层 (P1) 双重电子签章特批后，系统解封该批次数据并自动异步重算物化视图报表与历史对标曲线。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6.2 基层数据填报工作台 (Data Entry Workbench)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针对基层车间部分非自动化表计，工作台提供 4 个高度同构的标准 Tab：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工作台规范：</w:t>
      </w:r>
      <w:r>
        <w:rPr>
          <w:rFonts w:ascii="微软雅黑" w:hAnsi="微软雅黑"/>
          <w:color w:val="1F2937"/>
          <w:sz w:val="18"/>
        </w:rPr>
        <w:t>1. 产品产量录入：生产单位、制造工序、产品型号选择；同类型产品产量数据行跨行合并居中；支持台/kVA/km/吨/件级联单位；</w:t>
        <w:br/>
        <w:t>2. 能源消耗录入：与产量结构 100% 同构，支持电/水/气/汽分类录入；</w:t>
        <w:br/>
        <w:t>3. 园区相册维护：光伏电站、储能厂房实景图片上传，自动压缩至 1920×1080 并生成缩略图；</w:t>
        <w:br/>
        <w:t>4. 园区大事记维护：时间轴式录入园区零碳建设重大里程碑事件；</w:t>
        <w:br/>
        <w:t>5. 防错规则：所有产量与用量录入框实施强制非负拦截（输入负数触发 E_VAL_ENERGY_NEGATIVE，输入框红框高亮并阻断提交）。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7 章 产品碳足迹集采中心与 LCA 核算引擎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7.1 实景数据库与产品 BOM 映射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集采中心核心基础为覆盖硅钢片、无氧电解铜杆、变压器油、特种绝缘纸板、交联聚乙烯等核心工业原料的实景物料数据库。系统通过 OpenAPI 3.0 与 ERP (SAP/用友) 接口连通，自动同步型号级 BOM 结构树与净重单重。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7.2 LCA 五阶段自动滚算与核算模型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生命周期评估严格遵照 ISO 14067:2018 标准，划分五大标准阶段：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16A34A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16A34A"/>
                <w:sz w:val="18"/>
              </w:rPr>
              <w:t>📐 【核心数学模型与计算公式】</w:t>
              <w:br/>
            </w:r>
            <w:r>
              <w:rPr>
                <w:rFonts w:ascii="Consolas" w:hAnsi="Consolas"/>
                <w:b/>
                <w:color w:val="1E3A8A"/>
                <w:sz w:val="18"/>
              </w:rPr>
              <w:t>【核算公式】：CF_product = E_mat + E_trans + E_prod + E_test + E_pkg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【逻辑说明】：产品全生命周期碳足迹累加模型（单位：kgCO₂e/台 或 kgCO₂e/km）</w:t>
            </w:r>
            <w:r>
              <w:rPr>
                <w:rFonts w:ascii="微软雅黑" w:hAnsi="微软雅黑"/>
                <w:color w:val="64748B"/>
                <w:sz w:val="16"/>
              </w:rPr>
              <w:br/>
              <w:t>【变量定义与取值约定】：</w:t>
              <w:br/>
              <w:t>E_mat = ∑(m_i × EF_mat_i): 原材料开采与初级加工阶段碳排放；</w:t>
              <w:br/>
              <w:t>E_trans = ∑(m_i × D_i × EF_trans_i): 上游原材料运输至工厂阶段碳排放；</w:t>
              <w:br/>
              <w:t>E_prod = ∑(P_elec × EF_grid) + ∑(V_gas × EF_gas) + ∑(Q_steam × EF_steam): 制造加工阶段各工序直接与间接能耗碳排放；</w:t>
              <w:br/>
              <w:t>E_test = ∑(P_test × EF_grid): 高压绝缘与出厂耐压绝缘检测阶段电耗碳排；</w:t>
              <w:br/>
              <w:t>E_pkg = ∑(m_pkg_k × EF_pkg_k): 包装材料及出厂准备阶段碳排放。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7.3 分配原则与 1% 截止准则 (Cut-off Rules)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核算准则：</w:t>
      </w:r>
      <w:r>
        <w:rPr>
          <w:rFonts w:ascii="微软雅黑" w:hAnsi="微软雅黑"/>
          <w:color w:val="1F2937"/>
          <w:sz w:val="18"/>
        </w:rPr>
        <w:t>1. 分配原则 (Allocation)：当生产线同时生产多个型号时，优先依据物料物理质量分配工艺能耗；若物理特征不可分，则按各产品财务经济价值比例进行分摊；</w:t>
        <w:br/>
        <w:t>2. 截止准则 (Cut-off)：对单项重量占比 &lt; 1% 且其环境影响估算值 &lt; 总体 1% 的微量辅料（如紧固件垫片、标识铭牌）可忽略不计；但全部被忽略物料的质量总和严禁超过产品总重量的 5%。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7.4 因子库版本冻结不可变原则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DC2626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DC2626"/>
                <w:sz w:val="18"/>
              </w:rPr>
              <w:t>📌 【因子版本不可变铁律】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【核心认证合规铁律】：当碳因子库发布新版本（如 v2026.1 升级至 v2026.2）时，历史已经正式签发并在有效期内的 ISO 14067 碳足迹报告与 CBAM 申报底表【永久冻结历史引用的因子版本与计算结果】，严禁自动篡改或重新覆盖计算！新版本因子仅对升级日期之后新建的 LCA 核算草案生效。任何报告重算必须作为全新版本（v2.0）另行归档，确保第三方审计机构追溯链绝对有效！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7.5 双语报告与产品 EPC 二维码碳标签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核算完成后支持一键签发中英双语 ISO 14067 报告，并生成产品专属防伪二维码碳标签。标签编码严格执行 EPC 规范（由企业代码 + 产品 GTIN-13 + 制造批次号组合而成），扫码可直接透视各阶段碳足迹占比与第三方认证证书链。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8 章 欧盟 CBAM 应对与合规申报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8.1 欧盟海关 CN 税号映射与前驱物核算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系统建立欧盟碳边境调节机制（EU CBAM 2023/956）专属申报模块：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税号与前驱物：</w:t>
      </w:r>
      <w:r>
        <w:rPr>
          <w:rFonts w:ascii="微软雅黑" w:hAnsi="微软雅黑"/>
          <w:color w:val="1F2937"/>
          <w:sz w:val="18"/>
        </w:rPr>
        <w:t>1. 税号映射：全面覆盖特变电工主力出口税号：8504.21~8504.34（液体/干式变压器）、8504.40（变流器）、8544.49~8544.60（高压电力电缆）及 72/73 系列钢铁紧固结构件；</w:t>
        <w:br/>
        <w:t>2. 前驱物穿透：将变压器硅钢片、电解铜前驱物隐含的直接碳排放 (Direct Emissions) 与制造间接电力碳排放 (Indirect Emissions) 分类拆解，精准填入欧盟申报单元。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16A34A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16A34A"/>
                <w:sz w:val="18"/>
              </w:rPr>
              <w:t>📐 【核心数学模型与计算公式】</w:t>
              <w:br/>
            </w:r>
            <w:r>
              <w:rPr>
                <w:rFonts w:ascii="Consolas" w:hAnsi="Consolas"/>
                <w:b/>
                <w:color w:val="1E3A8A"/>
                <w:sz w:val="18"/>
              </w:rPr>
              <w:t>【核算公式】：Tax_CBAM = Max(0, (SEE_total − BM_EU) × Q_export − Carbon_price_paid_CN) × Price_ETS_EU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【逻辑说明】：欧盟 CBAM 预计应纳碳关税测算模型（联动实时汇率折算）</w:t>
            </w:r>
            <w:r>
              <w:rPr>
                <w:rFonts w:ascii="微软雅黑" w:hAnsi="微软雅黑"/>
                <w:color w:val="64748B"/>
                <w:sz w:val="16"/>
              </w:rPr>
              <w:br/>
              <w:t>【变量定义与取值约定】：</w:t>
              <w:br/>
              <w:t>SEE_total: 特变电工出口设备全生命周期实测单位碳排放量 (tCO₂e/台)；</w:t>
              <w:br/>
              <w:t>BM_EU: 欧盟官方发布的同类产品无偿配额基准线；</w:t>
              <w:br/>
              <w:t>Q_export: 出口欧盟清关总量；</w:t>
              <w:br/>
              <w:t>Carbon_price_paid_CN: 在中国国内生产时已实际支付的等效碳成本（绿证购买抵扣等）；</w:t>
              <w:br/>
              <w:t>Price_ETS_EU: 欧盟排放权交易市场 (EU ETS) 碳配额周均结算价格（以中国人民银行官方中间价汇率折算）。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8.2 CBAM Communication Template v2.1 结构化 XML 映射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系统内嵌欧盟委员会官方通信模板 v2.1 标准 XML Schema (XSD)，一键将申报数据打包为标准 XML 数据包，支持海关前置机直读与格式自校验。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8.3 CBAM 数据入欧出境安全合规保障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EF2F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DC2626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DC2626"/>
                <w:sz w:val="18"/>
              </w:rPr>
              <w:t>📌 【数据跨境安全合规】</w:t>
              <w:br/>
            </w:r>
            <w:r>
              <w:rPr>
                <w:rFonts w:ascii="微软雅黑" w:hAnsi="微软雅黑"/>
                <w:color w:val="1F2937"/>
                <w:sz w:val="17"/>
              </w:rPr>
              <w:t>【国家数据出境合规硬性要求】：向欧盟申报机构传输的数据包涉及国内工厂产能、工艺配方与能耗敏感参数。依据《中华人民共和国数据安全法》与《个人信息保护法》：</w:t>
              <w:br/>
              <w:t>1. 数据包出境前必须自动执行脱敏预处理（剔除操作员工号、手机号、设备序列底层编码等隐私）；</w:t>
              <w:br/>
              <w:t>2. 数据出境严格走国家网信办认定的【标准合同 (SCC) 备案路径】；</w:t>
              <w:br/>
              <w:t>3. 每次出境申报操作在系统保留 SHA-256 完整哈希签名并归档 10 年，供国内主管部门合规查验！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9 章 因子库管理与核查认证协同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9.1 因子库初始版本与权威数据源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因子分类代码</w:t>
            </w:r>
          </w:p>
        </w:tc>
        <w:tc>
          <w:tcPr>
            <w:tcW w:type="dxa" w:w="230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因子中文名称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推荐初始基准值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计量单位</w:t>
            </w:r>
          </w:p>
        </w:tc>
        <w:tc>
          <w:tcPr>
            <w:tcW w:type="dxa" w:w="259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权威数据来源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年度更新策略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FAC-PWR-01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全国电网平均排放因子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0.5703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tCO₂/MWh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生态环境部最新官方通报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按年同步国家部委发文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FAC-PWR-02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区域电网平均排放因子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依据属地电网取值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tCO₂/MWh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各省发改委/电网公司年报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按年更新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FAC-STM-01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外购工业蒸汽碳因子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0.1100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tCO₂/GJ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供热电厂实测发票或行标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按供热合同结算周期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FAC-COA-01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发改委标准电力折标系数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0.1229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kgce/kWh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GB/T 2589-2020 综合能耗通则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法规修订时更新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FAC-MAT-01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取向高磁导硅钢片碳因子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2.8500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kgCO₂e/kg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Ecoinvent 3.8 / 宝钢实测报告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按供应商实测报告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FAC-MAT-02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无氧高导电解铜杆碳因子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4.1200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kgCO₂e/kg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CLCD 0.2 / 江铜实测报告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按供应商实测报告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FAC-MAT-03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特种变压器绝缘油碳因子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1.9800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kgCO₂e/kg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克拉玛依石化实测数据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按批次检测单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9.2 Ecoinvent 3.8 商业授权与私有化本地备选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授权与降级：</w:t>
      </w:r>
      <w:r>
        <w:rPr>
          <w:rFonts w:ascii="微软雅黑" w:hAnsi="微软雅黑"/>
          <w:color w:val="1F2937"/>
          <w:sz w:val="18"/>
        </w:rPr>
        <w:t>1. 商业授权责任：由特变电工集团统一采购 Ecoinvent 企业级商业许可证，并在集采中心后台配置 License Key 与并发 API；</w:t>
        <w:br/>
        <w:t>2. 降级备用方案：当境外 Ecoinvent 服务出现网络连接超时或许可证续费中断时，系统触发 E_EXT_ECOINVENT_LICENSE 警告，并平滑降级启用系统内置的【CLCD + 特变历史实测私有因子库】，确保核算业务不中断并打上 [LOCAL-FALLBACK] 审计标记。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9.3 第三方机构 (SGS/TÜV/方圆) 协同在线核验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核查协同：</w:t>
      </w:r>
      <w:r>
        <w:rPr>
          <w:rFonts w:ascii="微软雅黑" w:hAnsi="微软雅黑"/>
          <w:color w:val="1F2937"/>
          <w:sz w:val="18"/>
        </w:rPr>
        <w:t>系统设立面向外部核查专员 (P6) 的专用只读核验通道：核查机构无需登录内网后台，通过受控令牌 (Token) 访问防篡改凭证列表，查看 BOM 映射、设备测点时序、发票凭证与链式 Hash 校验值，出具核查声明。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10 章 系统级公共模块与平台地基架构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10.1 系统管理后台与 RBAC 四维权限矩阵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针对缺口分析指出的公共模块空白，建立完整的平台管理底座。权限控制覆盖：角色 × 模块 × 按钮 × 数据密级四维矩阵：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</w:trPr>
        <w:tc>
          <w:tcPr>
            <w:tcW w:type="dxa" w:w="216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系统功能模块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P1 决策层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P2 园区专员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P3 填报员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P4 碳专员</w:t>
            </w:r>
          </w:p>
        </w:tc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P5 报关专家</w:t>
            </w:r>
          </w:p>
        </w:tc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P6 审计机构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集控大屏与全景驾驶舱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查阅+导出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用能与设备在线监测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查阅全集团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查阅所辖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查阅所辖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查阅所辖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只读查验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工序能耗自身对标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查阅全集团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查阅所辖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只读查验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月度离线数据填报台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终审审批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审核提交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录入/编辑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零碳工厂自评估评价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星级评定签批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指标打分提报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协助评分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第三方复核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实景库与LCA核算引擎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查阅大盘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查阅所辖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建模/核算/修改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只读报告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专用只读核验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LCA 碳足迹报告正式签发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双重签章审批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起草送审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签发认证意见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CBAM 关税模拟与申报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申报终审签章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数据协同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测算/生成XML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合规审阅</w:t>
            </w:r>
          </w:p>
        </w:tc>
      </w:tr>
      <w:tr>
        <w:tc>
          <w:tcPr>
            <w:tcW w:type="dxa" w:w="216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因子库管理与折标配置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查阅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新增/版本升级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只读溯源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系统管理与告警规则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安全审计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无权限</w:t>
            </w:r>
          </w:p>
        </w:tc>
      </w:tr>
    </w:tbl>
    <w:p>
      <w:pPr>
        <w:spacing w:after="60"/>
      </w:pP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【P1 决策层权限消歧】：P1 既拥有宏观大盘全权限只读查阅权，同时在月度特批反冲、LCA 报告对外发布、CBAM 终审出境时拥有唯一最终电子签章核准权，消歧前期描述矛盾。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10.2 工作流引擎、告警中心与附件管理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基础中枢：</w:t>
      </w:r>
      <w:r>
        <w:rPr>
          <w:rFonts w:ascii="微软雅黑" w:hAnsi="微软雅黑"/>
          <w:color w:val="1F2937"/>
          <w:sz w:val="18"/>
        </w:rPr>
        <w:t>1. 工作流引擎 (BPMN)：内嵌工业级工作流引擎，支持多级串行会签、或签、超时催办提醒（默认 48h 未批企微催办）与驳回重申链；</w:t>
        <w:br/>
        <w:t>2. 统一告警中心：实时监听遥测异常（母线电压偏差 ±7%、变压器油温 85°C 告警/105°C 跳闸、用电突增 200%、微网逆流 P ≥ 10kW）。告警分级：P0 (紧急-短信+企微秒推)、P1 (重要-企微工单)、P2 (一般-站内待办)；闭环消警须记录处理人与原因；</w:t>
        <w:br/>
        <w:t>3. 附件对象存储 (MinIO)：建立集中式 S3 兼容对象存储，支持检测报告 PDF、认证证书、电费发票与现场高清照片（最大 50MB/份），强制 SHA-256 指纹校验与版本化留存。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10.3 审计日志、双因素认证 (2FA) 与统一 SSO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安全基础设施：</w:t>
      </w:r>
      <w:r>
        <w:rPr>
          <w:rFonts w:ascii="微软雅黑" w:hAnsi="微软雅黑"/>
          <w:color w:val="1F2937"/>
          <w:sz w:val="18"/>
        </w:rPr>
        <w:t>1. 链式 Hash 审计日志：所有登录、修改、审批、导出动作写入独立审计表，每条记录携带上一条记录的 SHA-256 签名形成哈希存证链，防止数据库管理员单方篡改；</w:t>
        <w:br/>
        <w:t>2. 高危动作 2FA 双因素认证：高管审批关账、LCA 报告正式对外发布、CBAM 数据包出境前，必须通过企业微信/短信动态验证码二次验证；</w:t>
        <w:br/>
        <w:t>3. 集团统一认证：全面对接特变电工集团统一门户 LDAP/AD 统一身份认证，实现单点登录 (SSO) 与离职人员自动封号权限收回。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11 章 技术架构、信创国密与数据采集规范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11.1 统一数据库架构与时序降采样模型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彻底消除 InfluxDB / TDengine 口径冲突，确立生产级统一架构：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数据架构：</w:t>
      </w:r>
      <w:r>
        <w:rPr>
          <w:rFonts w:ascii="微软雅黑" w:hAnsi="微软雅黑"/>
          <w:color w:val="1F2937"/>
          <w:sz w:val="18"/>
        </w:rPr>
        <w:t>1. 关系与业务主数据：采用 PostgreSQL 16 关系数据库，承载组织、BOM、权限、工作流与字典；</w:t>
        <w:br/>
        <w:t>2. 高频遥测时序数据：采用 TimescaleDB 扩展（基于 Postgres 原生超表 Hypertable），单表轻松支撑百亿级时序点位；</w:t>
        <w:br/>
        <w:t>3. 缓存与分布式锁：采用 Redis 7.2 集群，处理热点指标缓存与 100ms 提交并发防刷分布式锁（Redlock）；</w:t>
        <w:br/>
        <w:t>4. 时序分层降采样策略：原始秒级数据在线保留 7 天 ➔ 自动连续聚合为 1 分钟均值（保留 90 天）➔ 聚合为 1 小时均值（保留 3 年）➔ 日汇总归档表永久留底。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11.2 信创与国产化平替实施规范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依据大型央国企信创合规准入要求，系统技术栈支持全面国产化信创平替：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架构层次</w:t>
            </w:r>
          </w:p>
        </w:tc>
        <w:tc>
          <w:tcPr>
            <w:tcW w:type="dxa" w:w="230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主流开源/通用基准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信创国产化推荐平替产品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信创兼容性认证要求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服务器 CPU 芯片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Intel Xeon / AMD EPYC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华为鲲鹏 920 / 海光 C86 / 飞腾 FT-2000+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完成国产 CPU 架构指令集适配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服务器操作系统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Ubuntu 22.04 / RHEL 9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统信 UOS Server V20 / 银河麒麟 Server V10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取得统信与麒麟操作系统兼容互认证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企业级关系数据库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PostgreSQL 16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openGauss 5.0 / 人大金仓 KingbaseES V9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通过信创数据库基线与性能压测</w:t>
            </w:r>
          </w:p>
        </w:tc>
      </w:tr>
      <w:tr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分布式中间件</w:t>
            </w:r>
          </w:p>
        </w:tc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Nginx 1.24 / Tomcat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东方通 TongWeb 7.0 / 宝兰德 BES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支持国产 J2EE 容器规范与热部署</w:t>
            </w:r>
          </w:p>
        </w:tc>
      </w:tr>
      <w:tr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国产客户端浏览器</w:t>
            </w:r>
          </w:p>
        </w:tc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Google Chrome / Edge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奇安信可信浏览器 / 统信浏览器 / 360安全国产版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100% 页面排版、图表与打印无错乱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11.3 国密算法体系 (SM2 / SM3 / SM4) 支持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系统支持国密与国际商业密码双轨运行：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国密规范：</w:t>
      </w:r>
      <w:r>
        <w:rPr>
          <w:rFonts w:ascii="微软雅黑" w:hAnsi="微软雅黑"/>
          <w:color w:val="1F2937"/>
          <w:sz w:val="18"/>
        </w:rPr>
        <w:t>1. 传输层加密：支持国密 TLCP 协议与标准 TLS 1.3，对客户端到云端数据全量加密；</w:t>
        <w:br/>
        <w:t>2. 数据落盘对称加密：L3/L4 级敏感字段（财务金额、工艺 BOM、CBAM 底表）采用 SM4 对称加密落盘；</w:t>
        <w:br/>
        <w:t>3. 签名与验签：电子签章与审批流采用 SM2 非对称椭圆曲线算法；</w:t>
        <w:br/>
        <w:t>4. 完整性哈希：数据存证防篡改采用 SM3 密码杂凑算法生成 256 位摘要。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11.4 数据采集点表规范与 ERP/MES OpenAPI 契约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集成规格：</w:t>
      </w:r>
      <w:r>
        <w:rPr>
          <w:rFonts w:ascii="微软雅黑" w:hAnsi="微软雅黑"/>
          <w:color w:val="1F2937"/>
          <w:sz w:val="18"/>
        </w:rPr>
        <w:t>1. 采集点表规范：定义标准点位台账格式：[点位UUID, 所属基地, 所属车间, 设备编码, 测点类型(电压/电流/有功/无功/温度/流量), 寄存器地址, 量纲, 互感器倍率, 采集周期(1s/5s), 网关编号]；</w:t>
        <w:br/>
        <w:t>2. 各园区 SCADA 对接清单：横河 Centum VP、霍尼韦尔 Experion、西门子 PCS7、浙大中控 ECS-700 统一通过边缘一体机 OPC UA / Modbus-TCP 采集；</w:t>
        <w:br/>
        <w:t>3. ERP/MES OpenAPI 3.0.3 契约：定义 /api/v1/integration/erp/bom 与 /api/v1/integration/mes/production 标准 REST 端点，支持全量对账与增量重试机制；</w:t>
        <w:br/>
        <w:t>4. 动态防伪水印：PC 与移动端界面全屏平铺动态倾斜半透明水印，内容为：【工号 + 姓名 + 客户端IP + 实时时间戳】，有效追踪拍照截屏泄密源。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12 章 全局量化非功能性需求 (NFR)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12.1 性能、容量与并发指标全景基准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NFR 指标分类</w:t>
            </w:r>
          </w:p>
        </w:tc>
        <w:tc>
          <w:tcPr>
            <w:tcW w:type="dxa" w:w="201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指标项名称</w:t>
            </w:r>
          </w:p>
        </w:tc>
        <w:tc>
          <w:tcPr>
            <w:tcW w:type="dxa" w:w="345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量化工程指标要求 (SLO/SLA)</w:t>
            </w:r>
          </w:p>
        </w:tc>
        <w:tc>
          <w:tcPr>
            <w:tcW w:type="dxa" w:w="259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极限测算依据与容灾阈值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数据接入吞吐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点位规模与并发写入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支持 50,000 点位并发接入，峰值写入 TPS ≥ 10,000 点/秒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全厂 32 台重点设备 + 15 园区总表高频写入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前端渲染性能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Core Web Vitals 规范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LCP &lt; 1.8s、INP &lt; 100ms、CLS &lt; 0.05、页面 FCP &lt; 0.8s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满足工业操控人机工程流畅度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复杂计算性能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滚算与报告生成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单 SKU LCA 计算 &lt; 5s；双语报告生成 &lt; 15s；CBAM 测算 &lt; 3s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复杂 BOM 级联滚算及 PDF 动态渲染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大数据导出时限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 万行报表导出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100,000 行复杂带样式 Excel / PDF 导出时限 ≤ 30s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异步线程池流式导出，不阻断前端交互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系统并发能力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在线并发用户容量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支持 ≥ 2,000 名注册用户，支撑峰值并发在线用户 ≥ 500 人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月度关账期多基地集中填报峰值负载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系统可用性保证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高可用与服务可用度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平台整体可用性 SLO ≥ 99.9% (年故障中断时间 ≤ 8.76 小时)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双机热备集群 + Keepalived 虚拟 IP 漂移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容灾恢复指标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RTO 与 RPO 指标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RTO (恢复时间目标) ≤ 30 分钟；RPO (数据丢失目标) ≤ 5 分钟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异地定时冷备 + 本地双写容灾集群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数据保留周期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冷热分层生命周期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遥测时序在线存储 ≥ 3 年，冷归档 ≥ 10 年；CBAM 凭证保留 10 年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满足国家统计局与欧盟海关追溯法律要求</w:t>
            </w:r>
          </w:p>
        </w:tc>
      </w:tr>
      <w:tr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因子库命中率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实景数据库匹配度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原材料 BOM 自动匹配权威因子命中率 ≥ 95%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减少人工二次手工选配工作量</w:t>
            </w:r>
          </w:p>
        </w:tc>
      </w:tr>
      <w:tr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审计日志可靠性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安全审计不可篡改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审计操作日志 100% 零丢失，链式 Hash 校验差错率 0.00%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符合等保三级与财务审计硬要求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12.2 OpenTelemetry 全链路可观测性埋点标准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系统定义 4 个标准化 OpenTelemetry 跟踪 Span，精准度量微服务链路耗时：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埋点清单：</w:t>
      </w:r>
      <w:r>
        <w:rPr>
          <w:rFonts w:ascii="微软雅黑" w:hAnsi="微软雅黑"/>
          <w:color w:val="1F2937"/>
          <w:sz w:val="18"/>
        </w:rPr>
        <w:t>1. span("lca.compute.total")：度量从触发算力到五阶段总和产出全过程耗时，记录 sku_id, stage_count, total_co2e；</w:t>
        <w:br/>
        <w:t>2. span("lca.compute.stage.*")：细化度量原材料(mat)、运输(trans)、制造(prod)、检测(test)、包装(pkg)各阶段耗时；</w:t>
        <w:br/>
        <w:t>3. span("lca.audit.hash")：度量生成 SHA-256 存证签名与入库用时；</w:t>
        <w:br/>
        <w:t>4. span("lca.cbam.compute")：度量关税测算模型及汇率联动耗时。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13 章 质量保障体系与全场景破坏性测试矩阵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13.1 全业务功能端到端验收用例库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type="dxa" w:w="158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归属模块</w:t>
            </w:r>
          </w:p>
        </w:tc>
        <w:tc>
          <w:tcPr>
            <w:tcW w:type="dxa" w:w="302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前置条件与测试输入</w:t>
            </w:r>
          </w:p>
        </w:tc>
        <w:tc>
          <w:tcPr>
            <w:tcW w:type="dxa" w:w="302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期望输出与验收准则</w:t>
            </w:r>
          </w:p>
        </w:tc>
        <w:tc>
          <w:tcPr>
            <w:tcW w:type="dxa" w:w="57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严重度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TC-BUS-01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大屏监控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46:9 宽屏分辨率打开大屏，点击沈变胶囊 Tab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沈变厂 10 项能效指标毫秒级刷新，3D 地图点位高亮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TC-BUS-02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指标管控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选择 Mode B 查看 1# 干燥罐单位能耗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滑出抽屉，清晰展示计算公式、物联路径与 12 个月折线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严重 (P1)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TC-BUS-03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微网防逆流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注入倒送功率 P = 12 kW 持续 120ms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微网一体机在 180ms 内发出调节指令，压降光伏出力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TC-BUS-04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工序对标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选择智慧能源等 10 家无工序单位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工序对标表格整行仅单行输出“暂无相关工序！”，无报错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TC-BUS-05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零碳评估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录入某车间光伏自发自用率 28% (&lt;40%)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基础设施维度自动扣 2 分，总分精准扣减，可查扣分原因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严重 (P1)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TC-BUS-06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月度关账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到期关账后，P3 尝试修改上月电量数据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系统弹出 E_BUS_CLOSE_LOCKED 报错，禁止修改任何数值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TC-BUS-07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反冲审批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P1 电子签批同意反冲申请单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该批次数据解锁，修改后物化视图与报表自动重算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严重 (P1)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TC-BUS-08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实景 LCA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导入标准变压器 BOM 触发五阶段核算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在 4.2 秒内计算完毕，五阶段总和绝对等于各阶段相加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TC-BUS-09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CBAM测算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输入出口欧盟 10 台变压器，设定国内已付碳价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精准折算应缴凭证量，成功生成标准 XML 申报包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阻断 (P0)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TC-BUS-10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因子失效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选用已过期的旧版电网因子保存 LCA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系统触发 E_VAL_FACTOR_EXPIRED 拦截并高亮提示更新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严重 (P1)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13.2 破坏性与极限容灾测试矩阵 (Chaos / Destructive)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破坏性测试类别</w:t>
            </w:r>
          </w:p>
        </w:tc>
        <w:tc>
          <w:tcPr>
            <w:tcW w:type="dxa" w:w="288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故障注入方法与极限输入</w:t>
            </w:r>
          </w:p>
        </w:tc>
        <w:tc>
          <w:tcPr>
            <w:tcW w:type="dxa" w:w="302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系统韧性防御行为与恢复预期</w:t>
            </w:r>
          </w:p>
        </w:tc>
        <w:tc>
          <w:tcPr>
            <w:tcW w:type="dxa" w:w="57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验收判定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TC-DS-01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极值数据注入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产量输入 1e10 超大值及 1e-9 极微量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算法平稳处理，数据库无溢出，UI 正常等比显示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TC-DS-02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极限除零防御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月度总报工产量输入 0，计算万元产值单耗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系统拦截除零异常，单耗安全显示“--”，无白屏报错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TC-DS-03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100ms 双击防刷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网络延迟下 100ms 连续快速点击送审 3 次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Redis 分布式锁拦截后两笔请求，仅首笔成功入库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TC-DS-04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负数防错拦截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在能耗录入工作台输入电量 -1000 kWh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前端立即红框阻断，禁止发出网络请求，无脏数据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TC-DS-05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采集断网容灾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切断变电站边缘网关网络连接 72 小时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网关本地 SQLite 暂存数据；网络恢复后自动断点续传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TC-DS-06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缓存宕机降级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模拟 Redis 缓存节点突然 Crash 宕机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服务自动降级穿透查 PostgreSQL 数据库，业务不瘫痪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TC-DS-07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慢查询 SLO 告警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时序表注入千万级复杂跨年聚合慢查询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系统在查询耗时 &gt; 3s 时自动记录慢 SQL 并告警治理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TC-DS-08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数据库双机容灾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主数据库宕机模拟故障转移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备库在 ≤ 30 秒内接管读写，数据零丢失 (RPO=0)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TC-DS-09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越权渗透测试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普通用户伪造 Header 越权访问 CBAM 申报底表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网关强制拦截并触发 E_AUTH_RBAC_FORBIDDEN 告警</w:t>
            </w:r>
          </w:p>
        </w:tc>
        <w:tc>
          <w:tcPr>
            <w:tcW w:type="dxa" w:w="5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TC-DS-10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非法报文篡改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篡改 CBAM XML 数据包签名指纹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校验引擎阻断导出，提示数字签名失效，拒绝放行</w:t>
            </w:r>
          </w:p>
        </w:tc>
        <w:tc>
          <w:tcPr>
            <w:tcW w:type="dxa" w:w="5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通过清零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13.3 Gherkin 自动化验收测试场景实例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5F3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7C3AED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7C3AED"/>
                <w:sz w:val="17"/>
              </w:rPr>
              <w:t>🧪 【QA 自动化验收准则 · Gherkin 用例】 Feature: LCA 核算五阶段总和校验</w:t>
              <w:br/>
            </w:r>
            <w:r>
              <w:rPr>
                <w:rFonts w:ascii="Consolas" w:hAnsi="Consolas"/>
                <w:b/>
                <w:color w:val="1E3A8A"/>
                <w:sz w:val="16"/>
              </w:rPr>
              <w:t>Scenario: 校验 LCA 报告总排放量数学一致性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Given P4 工程师已完成产品 SKU-TB-500KV 的 BOM 映射与工序能耗配置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When  点击“执行 LCA 自动滚算”按钮</w:t>
              <w:br/>
            </w:r>
            <w:r>
              <w:rPr>
                <w:rFonts w:ascii="Consolas" w:hAnsi="Consolas"/>
                <w:b/>
                <w:color w:val="16A34A"/>
                <w:sz w:val="16"/>
              </w:rPr>
              <w:t xml:space="preserve">  Then  系统计算出各阶段数值，且 CF_total 严格等于 (E_mat + E_trans + E_prod + E_test + E_pkg)，误差绝对值 &lt; 0.0001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648"/>
            <w:shd w:fill="F5F3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left w:val="single" w:color="7C3AED" w:sz="24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微软雅黑" w:hAnsi="微软雅黑"/>
                <w:b/>
                <w:color w:val="7C3AED"/>
                <w:sz w:val="17"/>
              </w:rPr>
              <w:t>🧪 【QA 自动化验收准则 · Gherkin 用例】 Feature: 工业微电网防逆流安全联锁</w:t>
              <w:br/>
            </w:r>
            <w:r>
              <w:rPr>
                <w:rFonts w:ascii="Consolas" w:hAnsi="Consolas"/>
                <w:b/>
                <w:color w:val="1E3A8A"/>
                <w:sz w:val="16"/>
              </w:rPr>
              <w:t>Scenario: 倒送电网功率越限自动触发逆变器下调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Given 光伏处于全负荷发电状态且厂区负载突降，并网点倒送功率达到 12 kW</w:t>
              <w:br/>
            </w:r>
            <w:r>
              <w:rPr>
                <w:rFonts w:ascii="Consolas" w:hAnsi="Consolas"/>
                <w:color w:val="1F2937"/>
                <w:sz w:val="16"/>
              </w:rPr>
              <w:t xml:space="preserve">  When  倒送持续时间达到 100ms</w:t>
              <w:br/>
            </w:r>
            <w:r>
              <w:rPr>
                <w:rFonts w:ascii="Consolas" w:hAnsi="Consolas"/>
                <w:b/>
                <w:color w:val="16A34A"/>
                <w:sz w:val="16"/>
              </w:rPr>
              <w:t xml:space="preserve">  Then  微电网控制器在 ≤ 200ms 内下发压降指令，并记录一条 P0 级防逆流安全告警日志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第 14 章 决策治理 RACI 矩阵与项目交付基线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14.1 核心决策治理 RACI 责任矩阵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为杜绝跨部门推诿扯皮，明确关键事项单一责任人（A: Accountable 唯一核准人；R: Responsible 执行人；C: Consulted 协同人；I: Informed 知情人）：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/>
        </w:trPr>
        <w:tc>
          <w:tcPr>
            <w:tcW w:type="dxa" w:w="244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核心决策治理事项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P1 集团决策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P2 动力处长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P3 填报员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P4 碳专员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P5 报关专家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PM</w:t>
            </w:r>
          </w:p>
        </w:tc>
        <w:tc>
          <w:tcPr>
            <w:tcW w:type="dxa" w:w="100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Dev</w:t>
            </w:r>
          </w:p>
        </w:tc>
        <w:tc>
          <w:tcPr>
            <w:tcW w:type="dxa" w:w="100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QA</w:t>
            </w:r>
          </w:p>
        </w:tc>
      </w:tr>
      <w:tr>
        <w:tc>
          <w:tcPr>
            <w:tcW w:type="dxa" w:w="244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北极星指标与业务范围变更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</w:tr>
      <w:tr>
        <w:tc>
          <w:tcPr>
            <w:tcW w:type="dxa" w:w="244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47 项工序白名单字典扩展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</w:tr>
      <w:tr>
        <w:tc>
          <w:tcPr>
            <w:tcW w:type="dxa" w:w="244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月度能源台账关账与反冲审批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 (反冲)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 (关账)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</w:tr>
      <w:tr>
        <w:tc>
          <w:tcPr>
            <w:tcW w:type="dxa" w:w="244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LCA 碳足迹报告正式对外签发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</w:tr>
      <w:tr>
        <w:tc>
          <w:tcPr>
            <w:tcW w:type="dxa" w:w="244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欧盟 CBAM 申报数据包终审出境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</w:tr>
      <w:tr>
        <w:tc>
          <w:tcPr>
            <w:tcW w:type="dxa" w:w="244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统一错误码与 API 契约变更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</w:tr>
      <w:tr>
        <w:tc>
          <w:tcPr>
            <w:tcW w:type="dxa" w:w="244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tbea-industrial-design 铁律修订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I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R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A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14.2 项目三阶段实施里程碑计划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阶段编号</w:t>
            </w:r>
          </w:p>
        </w:tc>
        <w:tc>
          <w:tcPr>
            <w:tcW w:type="dxa" w:w="259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里程碑阶段名称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交付周期</w:t>
            </w:r>
          </w:p>
        </w:tc>
        <w:tc>
          <w:tcPr>
            <w:tcW w:type="dxa" w:w="417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核心交付物与达标准入准出标准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Phase 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试点基地上线与集中监管跑通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1~8 周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完成沈变、鲁缆 2 家核心基地接入；跑通集控大屏、在线监测、微电网与报表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Phase 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全量 15 基地推广与实景 LCA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9~16 周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15 家生产园区全量接入；实景数据库上线，变压器/电缆主力 SKU 报告签发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Phase 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出海合规与高级能效对标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17~24 周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 CBAM XML 申报模块上线；通过等保三级与第三方 SGS 联合核验验收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14.3 项目风险登记册与预案 (Risk Register)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15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风险编号</w:t>
            </w:r>
          </w:p>
        </w:tc>
        <w:tc>
          <w:tcPr>
            <w:tcW w:type="dxa" w:w="259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风险描述</w:t>
            </w:r>
          </w:p>
        </w:tc>
        <w:tc>
          <w:tcPr>
            <w:tcW w:type="dxa" w:w="72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31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预先制定的缓解预案与应对措施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RSK-01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各园区 DCS/SCADA 点表采集延迟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各厂自动化水平不一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统一派驻现场工控网关工程师，无自动化部分走工作台补录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RSK-02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 CBAM 法规过渡期政策突变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中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欧盟官方调整细化规则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成立由 P5 领衔的法规追踪专班，系统预留动态 XML 模板配置器</w:t>
            </w:r>
          </w:p>
        </w:tc>
      </w:tr>
      <w:tr>
        <w:tc>
          <w:tcPr>
            <w:tcW w:type="dxa" w:w="115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RSK-03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Ecoinvent 商业许可证授权受阻</w:t>
            </w:r>
          </w:p>
        </w:tc>
        <w:tc>
          <w:tcPr>
            <w:tcW w:type="dxa" w:w="72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中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跨境支付与续费延迟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启用私有化备用因子库 (CLCD+实测报告)，保障核算业务不中断</w:t>
            </w:r>
          </w:p>
        </w:tc>
      </w:tr>
      <w:tr>
        <w:tc>
          <w:tcPr>
            <w:tcW w:type="dxa" w:w="115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RSK-04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现场网络波动导致遥测数据丢包</w:t>
            </w:r>
          </w:p>
        </w:tc>
        <w:tc>
          <w:tcPr>
            <w:tcW w:type="dxa" w:w="72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中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偏远矿山/工业区弱网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采用边缘一体机本地缓存 72h + MQTT 5.0 QoS 1 保证不丢数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微软雅黑" w:hAnsi="微软雅黑"/>
          <w:b/>
          <w:color w:val="1E3A8A"/>
          <w:sz w:val="30"/>
        </w:rPr>
        <w:t>附录：工程字典与规范参考清单</w:t>
      </w: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附录 A：现行国标 / 行标 / 欧标 法规映射表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标准代号</w:t>
            </w:r>
          </w:p>
        </w:tc>
        <w:tc>
          <w:tcPr>
            <w:tcW w:type="dxa" w:w="302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标准名称</w:t>
            </w:r>
          </w:p>
        </w:tc>
        <w:tc>
          <w:tcPr>
            <w:tcW w:type="dxa" w:w="2880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工程适用范围</w:t>
            </w:r>
          </w:p>
        </w:tc>
        <w:tc>
          <w:tcPr>
            <w:tcW w:type="dxa" w:w="1872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PRD 关联精准对应章节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GB/T 2589-2020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综合能耗计算通则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全平台能源折算、折标煤系数库、当量/等价口径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4 章、第 6 章、第 9 章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GB 17167-2006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用能单位能源计量器具配备和管理通则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重点用能设备表计配备、物联点位布设规范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4 章、第 11 章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GB/T 32150-2015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工业企业温室气体排放核算和报告通则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Scope 1 直接化石燃烧 + Scope 2 外购电热测算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4 章、第 7 章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ISO 14067:2018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温室气体 产品碳足迹 量化要求和指南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变压器/线缆生命周期评价与双语报告导出规范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7 章、第 9 章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ISO 14064-1:2018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组织层次上温室气体排放清单编制指南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零碳园区全景碳盘查与减排抵消量核算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4 章、第 5 章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ISO 50001:2018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能源管理体系 要求及使用指南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零碳工厂自评估运营管理考核维度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5 章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EU CBAM 2023/956</w:t>
            </w:r>
          </w:p>
        </w:tc>
        <w:tc>
          <w:tcPr>
            <w:tcW w:type="dxa" w:w="302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欧盟碳边境调节机制正式条例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欧盟海关税号映射、前驱物测算、XML申报导出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8 章</w:t>
            </w:r>
          </w:p>
        </w:tc>
      </w:tr>
      <w:tr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EU ETS 2003/87/EC</w:t>
            </w:r>
          </w:p>
        </w:tc>
        <w:tc>
          <w:tcPr>
            <w:tcW w:type="dxa" w:w="302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欧盟温室气体排放配额交易体系指令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关税扣减测算联动实时 ETS 碳价与央行汇率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第 8 章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附录 B：反模式与反例对照治理清单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172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反模式类别</w:t>
            </w:r>
          </w:p>
        </w:tc>
        <w:tc>
          <w:tcPr>
            <w:tcW w:type="dxa" w:w="374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典型错误反例 (系统严禁出现)</w:t>
            </w:r>
          </w:p>
        </w:tc>
        <w:tc>
          <w:tcPr>
            <w:tcW w:type="dxa" w:w="417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工业级标准正例 (强制执行)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主观定性评价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该车间电能品质优良，运行表现极为欠佳，处于落后单位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功率因数 0.96，负荷率 68.5%，万元产值能耗同比 +5.2% ↑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说教指责建议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沈变厂处于领跑标杆；鲁缆公司能效偏低，需限期推进技改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客观绘制行业先进基准虚线与集团历史平均线，数据位置自解释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模糊状态标签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卡片右上角显示“已选中”、“图表正在联动中，请稍候”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卡片边框高亮 (border-primary ring-2) 自解释，右上角纯留白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大段解释判空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未查到相关工序数据，请核对生产单位白名单配置或联系管理员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整行单行干练输出：暂无相关工序！</w:t>
            </w:r>
          </w:p>
        </w:tc>
      </w:tr>
      <w:tr>
        <w:tc>
          <w:tcPr>
            <w:tcW w:type="dxa" w:w="172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负数非法吞没</w:t>
            </w:r>
          </w:p>
        </w:tc>
        <w:tc>
          <w:tcPr>
            <w:tcW w:type="dxa" w:w="374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录入 -500 kVA 产量前端静默通过或存入负数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触发 E_VAL_ENERGY_NEGATIVE，输入框红框拦截并提示请输入非负数</w:t>
            </w:r>
          </w:p>
        </w:tc>
      </w:tr>
      <w:tr>
        <w:tc>
          <w:tcPr>
            <w:tcW w:type="dxa" w:w="172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纯白高光游标</w:t>
            </w:r>
          </w:p>
        </w:tc>
        <w:tc>
          <w:tcPr>
            <w:tcW w:type="dxa" w:w="374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ECharts 游标硬编码纯白 #FFFFFF 导致严重眩光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游标显式设为微透科技蓝 rgba(56, 189, 248, 0.08)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附录 E：全局统一错误码全量字典 (24 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30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错误码 (Error Code)</w:t>
            </w:r>
          </w:p>
        </w:tc>
        <w:tc>
          <w:tcPr>
            <w:tcW w:type="dxa" w:w="864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HTTP状态</w:t>
            </w:r>
          </w:p>
        </w:tc>
        <w:tc>
          <w:tcPr>
            <w:tcW w:type="dxa" w:w="1008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错误类别</w:t>
            </w:r>
          </w:p>
        </w:tc>
        <w:tc>
          <w:tcPr>
            <w:tcW w:type="dxa" w:w="273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业务异常场景说明</w:t>
            </w:r>
          </w:p>
        </w:tc>
        <w:tc>
          <w:tcPr>
            <w:tcW w:type="dxa" w:w="2736"/>
            <w:shd w:fill="1E3A8A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7"/>
              </w:rPr>
              <w:t>前端标准工业提示语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E_SYS_DB_CONN_LOST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503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基础设施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时序/关系数据库连接池耗尽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数据库通信中继中断，只读备灾集群保护中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E_SYS_RATE_LIMIT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429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流量控制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100ms 内重复快速点击防刷触发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操作过于频繁，系统已保护拦截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E_AUTH_RBAC_FORBIDDEN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403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鉴权拦截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越权访问未分配组织节点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当前账号无权访问该组织树节点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E_AUTH_2FA_REQUIRED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401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安全合规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高危终审动作未通过 2FA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该操作需要双因素动态安全验证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E_VAL_ENERGY_NEGATIVE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数据校验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填报录入负数非法值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输入数值非法：能耗与产量必须为非负数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E_VAL_FACTOR_EXPIRED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400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业务规则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核算引用已过期失效因子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所选碳排放因子已超期失效，请选用有效版本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E_VAL_STAGE_INCOMPLETE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业务规则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阶段缺少工序四元组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阶段工艺数据未齐套，保存阻断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E_CALC_TDIV_ZERO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422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数学计算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分母产品产量为零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基准分母为零，单耗安全显示为“--”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E_CALC_SUM_MISMATCH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422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数学计算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LCA 五阶段总和与分项不符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生命周期总排放与分阶段总和不一致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E_BUS_CLOSE_LOCKED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423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业务状态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关账后尝试非法篡改历史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该月份财务已完成关账，数据锁定不可更改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E_BUS_REVERSE_TRIGGER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实时控制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微电网逆流越限且调控超时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微电网防逆流保护动作超时，请切换检修模式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E_EXT_ERP_BOM_TIMEOUT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504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系统集成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ERP BOM 接口响应超时 &gt; 5s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ERP 接口通信超时，已启用本地离线暂存</w:t>
            </w:r>
          </w:p>
        </w:tc>
      </w:tr>
      <w:tr>
        <w:tc>
          <w:tcPr>
            <w:tcW w:type="dxa" w:w="230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E_EXT_ECOINVENT_LICENSE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502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外部授权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Ecoinvent 商业许可证失效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境外因子库鉴权失败，已自动降级私有因子库</w:t>
            </w:r>
          </w:p>
        </w:tc>
      </w:tr>
      <w:tr>
        <w:tc>
          <w:tcPr>
            <w:tcW w:type="dxa" w:w="230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rPr>
                <w:rFonts w:ascii="微软雅黑" w:hAnsi="微软雅黑"/>
                <w:color w:val="1F2937"/>
                <w:sz w:val="16"/>
              </w:rPr>
              <w:t>E_EXT_CBAM_XML_INVALID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422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出海合规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XML 校验不合规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left"/>
            </w:pPr>
            <w:r>
              <w:rPr>
                <w:rFonts w:ascii="微软雅黑" w:hAnsi="微软雅黑"/>
                <w:color w:val="1F2937"/>
                <w:sz w:val="16"/>
              </w:rPr>
              <w:t>CBAM 申报数据不符合欧盟官方 XSD 规范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40" w:after="80"/>
      </w:pPr>
      <w:r>
        <w:rPr>
          <w:rFonts w:ascii="微软雅黑" w:hAnsi="微软雅黑"/>
          <w:b/>
          <w:color w:val="0284C7"/>
          <w:sz w:val="24"/>
        </w:rPr>
        <w:t>附录 F：OpenAPI 3.0.3 核心接口契约 Schema</w:t>
      </w:r>
    </w:p>
    <w:p>
      <w:pPr>
        <w:spacing w:after="60" w:line="276" w:lineRule="auto"/>
      </w:pPr>
      <w:r>
        <w:rPr>
          <w:rFonts w:ascii="微软雅黑" w:hAnsi="微软雅黑"/>
          <w:color w:val="1F2937"/>
          <w:sz w:val="18"/>
        </w:rPr>
        <w:t>系统关键 OpenAPI 3.0.3 契约端点规格定义：</w:t>
      </w:r>
    </w:p>
    <w:p>
      <w:pPr>
        <w:spacing w:after="60" w:line="276" w:lineRule="auto"/>
      </w:pPr>
      <w:r>
        <w:rPr>
          <w:rFonts w:ascii="微软雅黑" w:hAnsi="微软雅黑"/>
          <w:b/>
          <w:color w:val="1E3A8A"/>
          <w:sz w:val="18"/>
        </w:rPr>
        <w:t>接口契约：</w:t>
      </w:r>
      <w:r>
        <w:rPr>
          <w:rFonts w:ascii="微软雅黑" w:hAnsi="微软雅黑"/>
          <w:color w:val="1F2937"/>
          <w:sz w:val="18"/>
        </w:rPr>
        <w:t>1. POST /api/v1/lca/reports/calculate: 输入 sku_id, bom_id, factor_version; 输出 5 阶段碳足迹详细数值与 SHA-256 存证链；</w:t>
        <w:br/>
        <w:t>2. GET /api/v1/monitor/telemetry/realtime: 输入 device_id, point_codes; 输出毫秒级电力质量与蒸汽能耗时序序列；</w:t>
        <w:br/>
        <w:t>3. POST /api/v1/cbam/declaration/generate-xml: 输入 report_id, country_code; 校验并输出符合 EU Template v2.1 的结构化 XML 字符串；</w:t>
        <w:br/>
        <w:t>4. POST /api/v1/workbench/entries/batch-submit: 输入批次产量与能耗记录，实施非负防错校验与幂等入库。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64748B"/>
        <w:sz w:val="17"/>
      </w:rPr>
      <w:t>特变电工股份有限公司 · 内部绝密工程技术资产 严禁未经授权复制与外传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color w:val="64748B"/>
        <w:sz w:val="17"/>
      </w:rPr>
      <w:t>特变电工能碳数字化双中心 · 产品需求规格说明书 (PRD) v1.2.0 · 生产施工基线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