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right"/>
      </w:pPr>
      <w:r>
        <w:rPr>
          <w:rFonts w:ascii="微软雅黑" w:hAnsi="微软雅黑"/>
          <w:b/>
          <w:color w:val="DC2626"/>
          <w:sz w:val="19"/>
        </w:rPr>
        <w:t>密级：内部绝密 (L4 - Top Secret / Core Asset)</w:t>
      </w:r>
    </w:p>
    <w:p>
      <w:pPr>
        <w:spacing w:before="1200"/>
        <w:jc w:val="center"/>
      </w:pPr>
      <w:r>
        <w:rPr>
          <w:rFonts w:ascii="微软雅黑" w:hAnsi="微软雅黑"/>
          <w:b/>
          <w:color w:val="64748B"/>
          <w:sz w:val="26"/>
        </w:rPr>
        <w:t>特变电工股份有限公司 · 数字化管理与智能制造部</w:t>
      </w:r>
    </w:p>
    <w:p>
      <w:pPr>
        <w:spacing w:before="500" w:after="160"/>
        <w:jc w:val="center"/>
      </w:pPr>
      <w:r>
        <w:rPr>
          <w:rFonts w:ascii="微软雅黑" w:hAnsi="微软雅黑"/>
          <w:b/>
          <w:color w:val="1E3A8A"/>
          <w:sz w:val="48"/>
        </w:rPr>
        <w:t>特变电工能碳数字化双中心</w:t>
      </w:r>
    </w:p>
    <w:p>
      <w:pPr>
        <w:spacing w:after="160"/>
        <w:jc w:val="center"/>
      </w:pPr>
      <w:r>
        <w:rPr>
          <w:rFonts w:ascii="微软雅黑" w:hAnsi="微软雅黑"/>
          <w:b/>
          <w:color w:val="0284C7"/>
          <w:sz w:val="36"/>
        </w:rPr>
        <w:t>全景功能需求规格说明书 (PRD)</w:t>
      </w:r>
    </w:p>
    <w:p>
      <w:pPr>
        <w:spacing w:after="1200"/>
        <w:jc w:val="center"/>
      </w:pPr>
      <w:r>
        <w:rPr>
          <w:rFonts w:ascii="Consolas" w:hAnsi="Consolas"/>
          <w:color w:val="64748B"/>
          <w:sz w:val="19"/>
        </w:rPr>
        <w:t>Zero-Carbon Park Monitor &amp; Product Carbon Footprint Center</w:t>
        <w:br/>
        <w:t>End-to-End Functional Specification &amp; Software Engineering Baseline</w:t>
      </w:r>
    </w:p>
    <w:tbl>
      <w:tblPr>
        <w:tblW w:type="auto" w:w="0"/>
        <w:jc w:val="center"/>
        <w:tblLayout w:type="fixed"/>
        <w:tblLook w:firstColumn="1" w:firstRow="1" w:lastColumn="0" w:lastRow="0" w:noHBand="0" w:noVBand="1" w:val="04A0"/>
      </w:tblPr>
      <w:tblGrid>
        <w:gridCol w:w="4824"/>
        <w:gridCol w:w="4824"/>
      </w:tblGrid>
      <w:tr>
        <w:tc>
          <w:tcPr>
            <w:tcW w:type="dxa" w:w="3168"/>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受控编号 (Doc Control)</w:t>
            </w:r>
          </w:p>
        </w:tc>
        <w:tc>
          <w:tcPr>
            <w:tcW w:type="dxa" w:w="6480"/>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color w:val="1F2937"/>
                <w:sz w:val="17"/>
              </w:rPr>
              <w:t>TBEA-PRD-MASTER-2026-V1.2</w:t>
            </w:r>
          </w:p>
        </w:tc>
      </w:tr>
      <w:tr>
        <w:tc>
          <w:tcPr>
            <w:tcW w:type="dxa" w:w="3168"/>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文档版本 (Version)</w:t>
            </w:r>
          </w:p>
        </w:tc>
        <w:tc>
          <w:tcPr>
            <w:tcW w:type="dxa" w:w="6480"/>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color w:val="1F2937"/>
                <w:sz w:val="17"/>
              </w:rPr>
              <w:t>v1.2.0 (全景总览审签发布版)</w:t>
            </w:r>
          </w:p>
        </w:tc>
      </w:tr>
      <w:tr>
        <w:tc>
          <w:tcPr>
            <w:tcW w:type="dxa" w:w="3168"/>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归属工程 (System Scope)</w:t>
            </w:r>
          </w:p>
        </w:tc>
        <w:tc>
          <w:tcPr>
            <w:tcW w:type="dxa" w:w="6480"/>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特变电工能碳数字化双中心（零碳园区集控中心 + 产品碳足迹集采中心）</w:t>
            </w:r>
          </w:p>
        </w:tc>
      </w:tr>
      <w:tr>
        <w:tc>
          <w:tcPr>
            <w:tcW w:type="dxa" w:w="3168"/>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编写部门 (Author Team)</w:t>
            </w:r>
          </w:p>
        </w:tc>
        <w:tc>
          <w:tcPr>
            <w:tcW w:type="dxa" w:w="6480"/>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能碳数字化双中心联合项目组 (Architecture, Product &amp; Engineering)</w:t>
            </w:r>
          </w:p>
        </w:tc>
      </w:tr>
      <w:tr>
        <w:tc>
          <w:tcPr>
            <w:tcW w:type="dxa" w:w="3168"/>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基准规范 (Design Specs)</w:t>
            </w:r>
          </w:p>
        </w:tc>
        <w:tc>
          <w:tcPr>
            <w:tcW w:type="dxa" w:w="6480"/>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tbea-prd-standards (v1.1.0) × tbea-industrial-design (v1.0.0)</w:t>
            </w:r>
          </w:p>
        </w:tc>
      </w:tr>
      <w:tr>
        <w:tc>
          <w:tcPr>
            <w:tcW w:type="dxa" w:w="3168"/>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适用范围 (Target Entity)</w:t>
            </w:r>
          </w:p>
        </w:tc>
        <w:tc>
          <w:tcPr>
            <w:tcW w:type="dxa" w:w="6480"/>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沈变、衡变、新变、鲁缆、中发等直属产业园区与全球出口核算</w:t>
            </w:r>
          </w:p>
        </w:tc>
      </w:tr>
      <w:tr>
        <w:tc>
          <w:tcPr>
            <w:tcW w:type="dxa" w:w="3168"/>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审签状态 (Sign-off Status)</w:t>
            </w:r>
          </w:p>
        </w:tc>
        <w:tc>
          <w:tcPr>
            <w:tcW w:type="dxa" w:w="6480"/>
            <w:shd w:fill="FFFFFF"/>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color w:val="16A34A"/>
                <w:sz w:val="17"/>
              </w:rPr>
              <w:t>APPROVED &amp; BASELINED (四方联合审签通过 · 生产施工研发基线)</w:t>
            </w:r>
          </w:p>
        </w:tc>
      </w:tr>
      <w:tr>
        <w:tc>
          <w:tcPr>
            <w:tcW w:type="dxa" w:w="3168"/>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right"/>
            </w:pPr>
            <w:r>
              <w:rPr>
                <w:rFonts w:ascii="微软雅黑" w:hAnsi="微软雅黑"/>
                <w:b/>
                <w:color w:val="1E3A8A"/>
                <w:sz w:val="17"/>
              </w:rPr>
              <w:t>发布日期 (Release Date)</w:t>
            </w:r>
          </w:p>
        </w:tc>
        <w:tc>
          <w:tcPr>
            <w:tcW w:type="dxa" w:w="6480"/>
            <w:shd w:fill="F8FAFC"/>
            <w:tcMar>
              <w:top w:w="50" w:type="dxa"/>
              <w:bottom w:w="50" w:type="dxa"/>
              <w:left w:w="70" w:type="dxa"/>
              <w:right w:w="70" w:type="dxa"/>
            </w:tcMar>
            <w:tcBorders>
              <w:top w:val="single" w:color="CBD5E1" w:sz="4"/>
              <w:left w:val="single" w:color="CBD5E1" w:sz="4"/>
              <w:bottom w:val="single" w:color="CBD5E1" w:sz="4"/>
              <w:right w:val="single" w:color="CBD5E1" w:sz="4"/>
            </w:tcBorders>
          </w:tcPr>
          <w:p>
            <w:pPr>
              <w:jc w:val="left"/>
            </w:pPr>
            <w:r>
              <w:rPr>
                <w:rFonts w:ascii="微软雅黑" w:hAnsi="微软雅黑"/>
                <w:b w:val="0"/>
                <w:color w:val="1F2937"/>
                <w:sz w:val="17"/>
              </w:rPr>
              <w:t>2026-09-15 (正式生效)</w:t>
            </w:r>
          </w:p>
        </w:tc>
      </w:tr>
    </w:tbl>
    <w:p>
      <w:r>
        <w:br w:type="page"/>
      </w:r>
    </w:p>
    <w:p>
      <w:pPr>
        <w:pStyle w:val="Heading1"/>
        <w:keepNext/>
        <w:spacing w:before="320" w:after="120"/>
      </w:pPr>
      <w:r>
        <w:rPr>
          <w:rFonts w:ascii="微软雅黑" w:hAnsi="微软雅黑"/>
          <w:b/>
          <w:color w:val="1E3A8A"/>
          <w:sz w:val="30"/>
        </w:rPr>
        <w:t>特变电工能碳数字化双中心 · 全景功能需求规格说明书 (PRD)</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受控编号</w:t>
            </w:r>
            <w:r>
              <w:rPr>
                <w:rFonts w:ascii="微软雅黑" w:hAnsi="微软雅黑"/>
                <w:color w:val="1F2937"/>
                <w:sz w:val="17"/>
              </w:rPr>
              <w:t>：</w:t>
            </w:r>
            <w:r>
              <w:rPr>
                <w:rFonts w:ascii="Consolas" w:hAnsi="Consolas"/>
                <w:b w:val="0"/>
                <w:color w:val="0284C7"/>
                <w:sz w:val="15"/>
              </w:rPr>
              <w:t xml:space="preserve"> TBEA-PRD-MASTER-2026-V1.2 </w:t>
            </w:r>
          </w:p>
          <w:p>
            <w:pPr>
              <w:spacing w:before="20" w:after="40" w:line="276" w:lineRule="auto"/>
            </w:pPr>
            <w:r>
              <w:rPr>
                <w:rFonts w:ascii="微软雅黑" w:hAnsi="微软雅黑"/>
                <w:b/>
                <w:color w:val="1E3A8A"/>
                <w:sz w:val="17"/>
              </w:rPr>
              <w:t>文档版本</w:t>
            </w:r>
            <w:r>
              <w:rPr>
                <w:rFonts w:ascii="微软雅黑" w:hAnsi="微软雅黑"/>
                <w:color w:val="1F2937"/>
                <w:sz w:val="17"/>
              </w:rPr>
              <w:t>：</w:t>
            </w:r>
            <w:r>
              <w:rPr>
                <w:rFonts w:ascii="Consolas" w:hAnsi="Consolas"/>
                <w:b w:val="0"/>
                <w:color w:val="0284C7"/>
                <w:sz w:val="15"/>
              </w:rPr>
              <w:t xml:space="preserve"> v1.2.0 (全景总览审签发布版) </w:t>
            </w:r>
          </w:p>
          <w:p>
            <w:pPr>
              <w:spacing w:before="20" w:after="40" w:line="276" w:lineRule="auto"/>
            </w:pPr>
            <w:r>
              <w:rPr>
                <w:rFonts w:ascii="微软雅黑" w:hAnsi="微软雅黑"/>
                <w:b/>
                <w:color w:val="1E3A8A"/>
                <w:sz w:val="17"/>
              </w:rPr>
              <w:t>密级</w:t>
            </w:r>
            <w:r>
              <w:rPr>
                <w:rFonts w:ascii="微软雅黑" w:hAnsi="微软雅黑"/>
                <w:color w:val="1F2937"/>
                <w:sz w:val="17"/>
              </w:rPr>
              <w:t>：内部绝密 (L4 - Confidential / Top Secret)</w:t>
            </w:r>
          </w:p>
          <w:p>
            <w:pPr>
              <w:spacing w:before="20" w:after="40" w:line="276" w:lineRule="auto"/>
            </w:pPr>
            <w:r>
              <w:rPr>
                <w:rFonts w:ascii="微软雅黑" w:hAnsi="微软雅黑"/>
                <w:b/>
                <w:color w:val="1E3A8A"/>
                <w:sz w:val="17"/>
              </w:rPr>
              <w:t>归属工程</w:t>
            </w:r>
            <w:r>
              <w:rPr>
                <w:rFonts w:ascii="微软雅黑" w:hAnsi="微软雅黑"/>
                <w:color w:val="1F2937"/>
                <w:sz w:val="17"/>
              </w:rPr>
              <w:t>：特变电工能碳数字化双中心（零碳园区集控中心 + 产品碳足迹集采中心）</w:t>
            </w:r>
          </w:p>
          <w:p>
            <w:pPr>
              <w:spacing w:before="20" w:after="40" w:line="276" w:lineRule="auto"/>
            </w:pPr>
            <w:r>
              <w:rPr>
                <w:rFonts w:ascii="微软雅黑" w:hAnsi="微软雅黑"/>
                <w:b/>
                <w:color w:val="1E3A8A"/>
                <w:sz w:val="17"/>
              </w:rPr>
              <w:t>编写部门</w:t>
            </w:r>
            <w:r>
              <w:rPr>
                <w:rFonts w:ascii="微软雅黑" w:hAnsi="微软雅黑"/>
                <w:color w:val="1F2937"/>
                <w:sz w:val="17"/>
              </w:rPr>
              <w:t>：能碳数字化双中心联合项目组 (Joint Architecture, Product &amp; Engineering Team)</w:t>
            </w:r>
          </w:p>
          <w:p>
            <w:pPr>
              <w:spacing w:before="20" w:after="40" w:line="276" w:lineRule="auto"/>
            </w:pPr>
            <w:r>
              <w:rPr>
                <w:rFonts w:ascii="微软雅黑" w:hAnsi="微软雅黑"/>
                <w:b/>
                <w:color w:val="1E3A8A"/>
                <w:sz w:val="17"/>
              </w:rPr>
              <w:t>基准规范依赖</w:t>
            </w:r>
            <w:r>
              <w:rPr>
                <w:rFonts w:ascii="微软雅黑" w:hAnsi="微软雅黑"/>
                <w:color w:val="1F2937"/>
                <w:sz w:val="17"/>
              </w:rPr>
              <w:t>：</w:t>
            </w:r>
            <w:r>
              <w:rPr>
                <w:rFonts w:ascii="Consolas" w:hAnsi="Consolas"/>
                <w:b w:val="0"/>
                <w:color w:val="0284C7"/>
                <w:sz w:val="15"/>
              </w:rPr>
              <w:t xml:space="preserve"> tbea-prd-standards </w:t>
            </w:r>
            <w:r>
              <w:rPr>
                <w:rFonts w:ascii="微软雅黑" w:hAnsi="微软雅黑"/>
                <w:color w:val="1F2937"/>
                <w:sz w:val="17"/>
              </w:rPr>
              <w:t xml:space="preserve"> (v1.1.0) × </w:t>
            </w:r>
            <w:r>
              <w:rPr>
                <w:rFonts w:ascii="Consolas" w:hAnsi="Consolas"/>
                <w:b w:val="0"/>
                <w:color w:val="0284C7"/>
                <w:sz w:val="15"/>
              </w:rPr>
              <w:t xml:space="preserve"> tbea-industrial-design </w:t>
            </w:r>
            <w:r>
              <w:rPr>
                <w:rFonts w:ascii="微软雅黑" w:hAnsi="微软雅黑"/>
                <w:color w:val="1F2937"/>
                <w:sz w:val="17"/>
              </w:rPr>
              <w:t xml:space="preserve"> (v1.0.0)</w:t>
            </w:r>
          </w:p>
          <w:p>
            <w:pPr>
              <w:spacing w:before="20" w:after="40" w:line="276" w:lineRule="auto"/>
            </w:pPr>
            <w:r>
              <w:rPr>
                <w:rFonts w:ascii="微软雅黑" w:hAnsi="微软雅黑"/>
                <w:b/>
                <w:color w:val="1E3A8A"/>
                <w:sz w:val="17"/>
              </w:rPr>
              <w:t>发布日期</w:t>
            </w:r>
            <w:r>
              <w:rPr>
                <w:rFonts w:ascii="微软雅黑" w:hAnsi="微软雅黑"/>
                <w:color w:val="1F2937"/>
                <w:sz w:val="17"/>
              </w:rPr>
              <w:t>：2026-09-15</w:t>
            </w:r>
          </w:p>
          <w:p>
            <w:pPr>
              <w:spacing w:before="20" w:after="40" w:line="276" w:lineRule="auto"/>
            </w:pPr>
            <w:r>
              <w:rPr>
                <w:rFonts w:ascii="微软雅黑" w:hAnsi="微软雅黑"/>
                <w:b/>
                <w:color w:val="1E3A8A"/>
                <w:sz w:val="17"/>
              </w:rPr>
              <w:t>状态</w:t>
            </w:r>
            <w:r>
              <w:rPr>
                <w:rFonts w:ascii="微软雅黑" w:hAnsi="微软雅黑"/>
                <w:color w:val="1F2937"/>
                <w:sz w:val="17"/>
              </w:rPr>
              <w:t>：</w:t>
            </w:r>
            <w:r>
              <w:rPr>
                <w:rFonts w:ascii="Consolas" w:hAnsi="Consolas"/>
                <w:b w:val="0"/>
                <w:color w:val="0284C7"/>
                <w:sz w:val="15"/>
              </w:rPr>
              <w:t xml:space="preserve"> APPROVED &amp; BASELINED </w:t>
            </w:r>
            <w:r>
              <w:rPr>
                <w:rFonts w:ascii="微软雅黑" w:hAnsi="微软雅黑"/>
                <w:color w:val="1F2937"/>
                <w:sz w:val="17"/>
              </w:rPr>
              <w:t xml:space="preserve"> (四方联合审签通过，研发、交付与合规实施基准)</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全局目录 (Table of Contents)</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特变电工能碳数字化双中心 · 全景功能需求规格说明书 (PRD)</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第1章 文档元数据与版本审签 (Metadata, Governance &amp; RACI)</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1.1 核心文档元数据 (Document Metadata)</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1.2 四方联合审签矩阵表 (Four-Party Sign-off Matrix)</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1.3 关键决策点 RACI 责任分配矩阵 (RACI Governance Matrix)</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1.3.1 八大关键业务与工程决策点 RACI 分配矩阵</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1.3.2 RACI 决策治理铁律与审计红线</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1.4 文档版本修订与演进历史 (Revision Changelog)</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第2章 业务背景与北极星业务指标 (Business Context &amp; North Star Metrics)</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2.1 宏观战略与政策驱动背景</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2.1.1 国家“双碳”战略与绿色低碳转型</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2.1.2 新型电力系统与新型工业微电网建设</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2.1.3 国际绿色贸易技术壁垒与欧盟 CBAM 机制</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2.2 特变电工制造产业痛点与出海合规挑战</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2.3 双中心平台战略定位与协同赋能机制</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2.4 四大北极星业务指标定义与断言 Schema</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2.4.1 北极星指标总览表</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2.4.2 北极星指标 1：万元产值综合能耗下降率 (`GVAP_ENERGY_REDUCTION_RATE`)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2.4.3 北极星指标 2：关键工序能效达标率 (`KEY_PROCESS_ENERGY_COMPLIANCE_RATE`)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2.4.4 北极星指标 3：出口产品 LCA 碳足迹覆盖率 (`EXPORT_LCA_COVERAGE_RATE`)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2.4.5 北极星指标 4：CBAM 碳关税抵扣优化率 (`CBAM_DUTY_OPTIMIZATION_RATE`)</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第3章 用户画像与权限角色 (Personas &amp; RBAC)</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3.1 6 大典型用户画像定义 (Personas P1 ~ P6)</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3.1.1 画像 P1：集团高层决策者 (Group Executive Leadership)</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3.1.2 画像 P2：园区/企业能碳专员 (Park / Enterprise Energy &amp; Carbon Specialist)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3.1.3 画像 P3：车间数据填报员 (Workshop Data Entry Operator)</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3.1.4 画像 P4：碳核算与认证工程师 (Carbon Accounting &amp; LCA Certification Engineer)</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3.1.5 画像 P5：国际贸易与关税专家 (International Trade &amp; CBAM Compliance Specialist)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3.1.6 画像 P6：外部独立审计机构 (External Third-Party Verification Auditor)</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3.2 六级组织架构穿透鉴权模型 (6-Level Organizational Penetration Model)</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3.2.1 六级组织节点标识编码规则与映射</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3.2.2 10 家无工序单位在 Level 5 穿透时的权威阻断判定</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3.3 业务功能权限矩阵表 (Functional RBAC Matrix)</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3.4 数据范围隔离与多租户边界规则 (Data Scoping &amp; Security Isolation)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3.4.1 行级多租户隔离 (Row-Level Security - RLS)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3.4.2 财务月度统一切账锁账隔离 (Monthly Lock-up Freeze)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3.4.3 外部审计沙箱隔离 (External Auditor Sandbox)</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第4章 总体技术架构与业务控制流 (Overall Architecture &amp; Workflows)</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4.1 DDD 领域驱动设计限界上下文划分 (Bounded Contexts)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4.1.1 零碳集控域 (Zero-Carbon Central Control Domain)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4.1.2 碳足迹核算域 (Carbon Footprint Accounting Domain)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4.1.3 外部合规域 (External Compliance Domain)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4.1.4 通用主数据与系统管理域 (Common Master Data Domain)</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4.2 双中心总体软件系统拓扑架构 (Software Architecture Topology)</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4.3 IoT SCADA 秒级遥测至企业数仓端到端链路 (End-to-End Telemetry Pipeline)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4.3.1 时序数仓与关系型业务数据的物理隔离架构</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4.4 四大核心业务控制流 (Core Business Control Flows)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4.4.1 业务控制流 1：实时遥测数据汇聚与越限告警流 (Real-time Telemetry Flow)</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4.4.2 业务控制流 2：月度能源核算结算与财务锁账流 (Monthly Energy Accounting &amp; Lock-up Flow)</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4.4.3 业务控制流 3：产品全生命周期 LCA 碳足迹滚算与认证签批流 (LCA 5-Stage Calculation Flow)</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4.4.4 业务控制流 4：欧盟 CBAM 关税测算模拟与出境申报流 (EU CBAM Simulation Flow)</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第5章 详细功能需求规格说明书 (Functional Requirements Specifications)</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零碳园区集控中心 (Zero-Carbon Monitor) 全景功能规格</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5.0 零碳园区集控中心模块总览与架构拓扑</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5.1 集中监控大屏板块 (Executive Screens)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5.1.1 全景环幕大屏 (Panoramic Ultrawide Screen)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5.1.2 综合集控大屏 16:9 (Integrated Central Control Screen)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5.1.3 领导驾驶舱 32:9 (Executive Dual-Screen Dashboard)</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5.2 集中监管板块 (Zero-Carbon Monitor)</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5.2.1 指标管控看板 (Indicator Management Board)</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5.2.2 用能在线监测 (Online Energy Usage Monitoring)</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5.2.3 重点设备在线监测 (Key Equipment Online Monitoring)</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5.2.4 工业微电网监测 (Industrial Microgrid Monitoring)</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5.2.5 能源碳排放监测 (Energy Carbon Emission Monitoring)</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5.3 能耗能效分析板块 (Zero-Carbon Energy Analysis)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5.3.1 用能结构分析 (Energy Consumption Structure Analysis)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5.3.2 能源成本分析 (Energy Cost Analysis)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5.3.3 单位产品能耗分析 (Unit Product Energy Consumption)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5.3.4 单位产值能耗分析 (Unit Output Value Energy Consumption)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5.3.5 对标管理与工序能耗对标 (Benchmark Management)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5.3.6 综合能耗平衡与能效自评估 (Comprehensive Energy &amp; Self Audit)</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5.4 零碳项目评估板块 (Zero-Carbon Project Evaluation)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5.4.1 项目档案管理 (Project Archive Management)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5.4.2 实时监控 (Real-time Project Monitoring)</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5.4.3 项目运行评估与 M&amp;V 节能量状态机 (Project Benefit &amp; M&amp;V)</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5.4.4 零碳工厂自评估三层穿透体系 (Zero-Carbon Factory Self-Assessment)</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5.5 统计报表板块 (Zero-Carbon Statistical Reports)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5.5.1 用能统计报表 (Energy Usage Statistical Report)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5.5.2 能源成本报表 (Energy Cost Report)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5.5.3 单位产品能耗报表 (Unit Product Energy Report)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5.5.4 碳排放盘查清册报表 (Carbon Emission Inventory Report)</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5.6 基础管理与辅助子系统 (Configuration, Alarms &amp; Auxiliaries)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5.6.1 数据录入工作台 (Data Entry Workbench)</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5.6.2 折标系数与能耗转换配置 (Energy Conversion Tool)</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5.6.3 能源费价模型管理 (Energy Price Model Management)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5.6.4 碳排放因子库配置 (Carbon Emission Factor Library)</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5.6.5 采集通讯与数据接口配置 (Data Interface &amp; Acquisition)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5.6.6 组织架构与 RBAC 权限配置 (Organization &amp; Permission Management)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5.6.7 告警中枢与 AI 智能专家工作台 (Alarms, AI &amp; Data Catalog)</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5.6.8 零碳园区集控中心工程验收与质量红线汇总</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产品碳足迹集采中心 (Carbon Footprint Center) 全景功能规格</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模块导航与全景架构索引 (Module Navigation &amp; Hierarchy Index)</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5.7 对外示范窗口：电装集团产品碳足迹总览驾驶舱</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5.7.1 【定位与路由】</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5.7.2 【业务场景与用户故事 (INVEST)】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5.7.3 【功能规格与交互契约】</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5.7.4 【底层数据字典与数学公式】</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5.7.5 【验收准则与边界测试 (Gherkin BDD)】</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5.8 多维分析板块 (Multi-Dimensional Analysis)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5.8.1 碳排横向对比 (`/carbon-footprint/analysis/compare`)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5.8.2 碳排纵向排名 (`/carbon-footprint/analysis/ranking`)</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5.8.3 国际对标分析 (`/carbon-footprint/analysis/benchmark`)</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5.9 实景数据库与核算板块 (Database &amp; Accounting)</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5.9.1 实景数据库台账 (`/carbon-footprint/database/realscene`)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5.9.2 碳足迹核算工作台 (`/carbon-footprint/database/accounting`) —— 【核心算法与状态机中枢】</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5.9.3 批次能耗工序溯源 (`/carbon-footprint/database/energy`)</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5.9.4 碳足迹报告中心 (`/carbon-footprint/database/report`)</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5.10 欧盟 CBAM 碳关税合规板块 (EU CBAM Compliance)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5.10.1 海关税号合规管理 (`/carbon-footprint/cbam/compliance`)</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5.10.2 申报模拟与关税测算 (`/carbon-footprint/cbam/declaration`) —— 【核心关税测算与报文生成】</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5.10.3 CBAM 法规知识库 (`/carbon-footprint/cbam/knowledge`)</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5.11 第三方认证管理板块 (Third-Party Certification)</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5.11.1 认证资料库维护 (`/carbon-footprint/certification/material`)</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5.11.2 第三方机构在线申请 (`/carbon-footprint/certification/apply`)</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5.11.3 认证结果公示与碳标签 (`/carbon-footprint/certification/result`)</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5.12 因子库管理板块 (Factor Library Management)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5.12.1 原材料碳排因子库 (`/carbon-footprint/factor/material`)</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5.12.2 区域与省域电力因子库 (`/carbon-footprint/factor/power`)</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5.12.3 能源活动燃烧因子库 (`/carbon-footprint/factor/energy`)</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5.12.4 国家标准折标煤系数库 (`/carbon-footprint/factor/coal`)</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5.13 产品碳足迹集采中心统一错误码与异常处理矩阵</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5.14 产品碳足迹中心工业设计与工程契约验收清单 (Checklist)</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第6章 工业级数据字典与数学核算算法模型</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6.1 全平台规范数据字典总表 (Field Schema)</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6.2 综合能耗折标煤模型与国家标准系数库 (GB/T 2589-2020)</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6.2.1 综合能耗折标煤数学公式</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6.2.2 国家标准折标系数与碳排放因子字典库</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6.3 分产业单耗物理量隔离核算模型 (变压器 kVA vs 线缆 km)</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6.3.1 产业物理量纲绝对隔离原则</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6.3.2 变压器产业单位产品能耗模型</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6.3.3 线缆产业单位产品能耗模型</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6.3.4 关键工艺单道工序能耗模型</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6.3.5 万元产值综合能耗核算模型</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6.4 产品 LCA 全生命周期五阶段滚算模型与误差自检</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6.4.1 生命周期五阶段滚动滚算公式</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6.4.2 单位产品碳排放强度指标 (Carbon Intensity)</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6.4.3 业务校验规则与误差自检</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6.5 欧盟 CBAM 碳关税联动测算与国内碳成本抵扣模型</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6.5.1 法规基准与涵盖产品税号</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6.5.2 直接与间接特定嵌入排放划分</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6.5.3 CBAM 碳关税测算与汇率联动模型</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6.6 工业级全场景除零防御与安全兜底规范</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6.7 数据治理、商密分级与合规审计规范</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6.7.1 数据商密安全分级矩阵 (Data Classification Matrix)</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6.7.2 敏感与商密字段脱敏规则 (Field Masking Rules)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6.7.3 操作审计留痕契约 (Audit Trail Contract)</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6.7.4 数据法定保留与安全销毁标准 (Retention &amp; Disposal)</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6.7.5 GDPR 与数据出境合规边界</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第7章 纯软件 UI/UX 工业设计规范契约</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7.1 核心设计哲学：工业实用主义与极致克制</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7.2 绝对客观中立性原则与反模式清单</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7.2.1 绝对客观中立性红线</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7.2.2 严禁反模式 (Anti-Patterns) 与正向标准对照</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7.3 44px 工业高密表格规范与数据排版铁律</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7.3.1 44px 强制行高规格</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7.3.2 数据列排版与对齐铁律</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7.4 全局色彩字典与设计系统 Tokens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7.4.1 8 大能源介质标准色字典 (Energy Media Color Tokens)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7.4.2 分时电量 4 段类型色表 (TOU: 尖 / 峰 / 平 / 谷)</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7.4.3 页面背景与面板 Tokens</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7.5 标准交互控制组件规格</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7.6 导航栏、拓扑树与页面布局人机工程标尺</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7.7 图表防眩光微透游标与高对比度 Tooltip 浮窗</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7.7.1 游标防刺眼微透科技蓝规范</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7.7.2 高对比度 Tooltip 浮窗</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7.8 权威工序白名单与单行极简判空契约</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7.8.1 零工序直属企业白名单</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7.8.2 单行干练判空输出</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第8章 OpenAPI 3.0 数据接口契约与数据结构</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8.1 RESTful 接口架构设计原则与通用 Header 规范</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8.1.1 接口架构原则</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8.1.2 通用 Request Header 规范</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8.2 八大核心业务接口端点契约 (OpenAPI 3.0 Specs)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8.2.1 端点 1：全景态势与监控大屏核心遥测数据获取</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8.2.2 端点 2：单位产品能耗隔离核算接口</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8.2.3 端点 3：基层能耗数据填报录入接口</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8.2.4 端点 4：产品 LCA 全生命周期五阶段滚算核算接口</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8.2.5 端点 5：欧盟 CBAM 碳关税模拟与申报测算接口</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8.2.6 端点 6：因子库多维分页检索与匹配接口</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8.2.7 端点 7：节能技改项目效益 M&amp;V 评估核算接口</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8.2.8 端点 8：双中心用户会话与 RBAC 鉴权刷新接口</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8.3 统一分段错误码字典与异常分类响应体系</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8.3.1 错误码分段结构规范</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8.3.2 异常严重度等级</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8.3.3 全平台 24 项高频错误码权威字典表</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8.4 业务状态机图谱与流转契约</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8.4.1 产品 LCA 碳足迹核算流转状态机</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8.4.2 欧盟 CBAM 碳关税合规申报状态机</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8.4.3 节能技改项目效益 M&amp;V 评估状态机</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8.4.4 基层数据填报与月度财务锁账状态机</w:t>
      </w:r>
    </w:p>
    <w:p>
      <w:pPr>
        <w:spacing w:before="20" w:after="40" w:line="276" w:lineRule="auto"/>
        <w:ind w:left="360"/>
      </w:pPr>
      <w:r>
        <w:rPr>
          <w:rFonts w:ascii="微软雅黑" w:hAnsi="微软雅黑"/>
          <w:b/>
          <w:color w:val="0284C7"/>
          <w:sz w:val="17"/>
        </w:rPr>
        <w:t xml:space="preserve">• </w:t>
      </w:r>
      <w:r>
        <w:rPr>
          <w:rFonts w:ascii="微软雅黑" w:hAnsi="微软雅黑"/>
          <w:color w:val="0284C7"/>
          <w:sz w:val="18"/>
          <w:u w:val="single"/>
        </w:rPr>
        <w:t>第9章 NFR 纯软件非功能性需求与测试验证矩阵</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9.1 纯软件性能指标与 SLA 保证</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9.1.1 核心前端性能标准 (Core Web Vitals)</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9.1.2 高并发与防抖防重机制</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9.2 系统大屏矢量自适应与渲染响应</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9.3 纯软件网络安全与合规审计</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9.3.1 OWASP Top 10 防护体系</w:t>
      </w:r>
    </w:p>
    <w:p>
      <w:pPr>
        <w:spacing w:before="20" w:after="40" w:line="276" w:lineRule="auto"/>
        <w:ind w:left="936"/>
      </w:pPr>
      <w:r>
        <w:rPr>
          <w:rFonts w:ascii="微软雅黑" w:hAnsi="微软雅黑"/>
          <w:b/>
          <w:color w:val="0284C7"/>
          <w:sz w:val="17"/>
        </w:rPr>
        <w:t xml:space="preserve">• </w:t>
      </w:r>
      <w:r>
        <w:rPr>
          <w:rFonts w:ascii="微软雅黑" w:hAnsi="微软雅黑"/>
          <w:color w:val="0284C7"/>
          <w:sz w:val="18"/>
          <w:u w:val="single"/>
        </w:rPr>
        <w:t>9.3.2 国密加密与数据出境安全</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9.4 质量保障体系与破坏性测试矩阵 (EQP / BVA)</w:t>
      </w:r>
    </w:p>
    <w:p>
      <w:pPr>
        <w:spacing w:before="20" w:after="40" w:line="276" w:lineRule="auto"/>
        <w:ind w:left="648"/>
      </w:pPr>
      <w:r>
        <w:rPr>
          <w:rFonts w:ascii="微软雅黑" w:hAnsi="微软雅黑"/>
          <w:b/>
          <w:color w:val="0284C7"/>
          <w:sz w:val="17"/>
        </w:rPr>
        <w:t xml:space="preserve">• </w:t>
      </w:r>
      <w:r>
        <w:rPr>
          <w:rFonts w:ascii="微软雅黑" w:hAnsi="微软雅黑"/>
          <w:color w:val="0284C7"/>
          <w:sz w:val="18"/>
          <w:u w:val="single"/>
        </w:rPr>
        <w:t>附录：特变电工能碳数字化双中心全景 PRD 审签与发布备忘</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第1章 文档元数据与版本审签 (Metadata, Governance &amp; RACI)</w:t>
      </w:r>
    </w:p>
    <w:p>
      <w:pPr>
        <w:pStyle w:val="Heading2"/>
        <w:keepNext/>
        <w:spacing w:before="240" w:after="100"/>
      </w:pPr>
      <w:r>
        <w:rPr>
          <w:rFonts w:ascii="微软雅黑" w:hAnsi="微软雅黑"/>
          <w:b/>
          <w:color w:val="0284C7"/>
          <w:sz w:val="25"/>
        </w:rPr>
        <w:t>1.1 核心文档元数据 (Document Metadata)</w:t>
      </w:r>
    </w:p>
    <w:p>
      <w:pPr>
        <w:spacing w:before="20" w:after="60" w:line="276" w:lineRule="auto"/>
      </w:pPr>
      <w:r>
        <w:rPr>
          <w:rFonts w:ascii="微软雅黑" w:hAnsi="微软雅黑"/>
          <w:color w:val="1F2937"/>
          <w:sz w:val="18"/>
        </w:rPr>
        <w:t>特变电工能碳数字化双中心集成平台（零碳园区集控中心 + 产品碳足迹集采中心）全景功能需求规格说明书（PRD）为集团纯软件平台建设的最高法律与工程契约基准。本章节固化文档的基本管理元数据：</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元数据属性 (Metadata Attribute)</w:t>
            </w:r>
          </w:p>
        </w:tc>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属性取值与工程规范 (Attribute Value &amp; Specification)</w:t>
            </w:r>
          </w:p>
        </w:tc>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释义与管理约束 (Constraint &amp; Notes)</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文档名称 (Document Title)</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特变电工能碳数字化双中心集成平台 · 产品需求规格说明书</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全景总览纯软件工程规格施工基线</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英文全称 (English Title)</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TBEA Energy &amp; Carbon Digital Dual Centers Integrated Platform - PRD</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Enterprise Pure-Software Specification</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文档受控编号 (Controlled ID)</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TBEA-PRD-MASTER-2026-V1.2 </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统一受控文档资产编号，全生命周期锁定</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归属工程体系 (System)</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特变电工（电装集团）能碳数字化双中心</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零碳园区集控中心 + 产品碳足迹集采中心</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文档密级 (Security Level)</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内部绝密 (L4 - Top Secret / Confidential)</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特变电工商密保护等级最高级，严禁外部泄漏</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当前版本号 (Current Version)</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v1.2 </w:t>
            </w:r>
            <w:r>
              <w:rPr>
                <w:rFonts w:ascii="微软雅黑" w:hAnsi="微软雅黑"/>
                <w:color w:val="1F2937"/>
                <w:sz w:val="16"/>
              </w:rPr>
              <w:t>（施工基线级全景升级版本）</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基准冻结版本，后续变更严格遵循变更流程</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制定时间 (Release Date)</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2026-09-15</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集团联合技术委员会发布生效基准日</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主责编制单位 (Authoring Org)</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特变电工数字化管理部 × 能碳数字化联合工作组</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涵盖战略部、动力装备处、国际业务部</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运行平台架构 (Platform)</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Next.js 16.3.0 App Router + React 19 + TypeScript 5.7</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双端 100% 同构（端口 3000 暗黑 / 3001 浅色）</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关联法案与标准 (Standards)</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2589-2020、ISO 14067:2018、EU CBAM 2023/956</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覆盖能耗折标、LCA 碳足迹与碳关税合规</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交付物理介质 (Format)</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Markdown 权威工程源码 + Word (Docx) 自动化排版包</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统一由 </w:t>
            </w:r>
            <w:r>
              <w:rPr>
                <w:rFonts w:ascii="Consolas" w:hAnsi="Consolas"/>
                <w:b w:val="0"/>
                <w:color w:val="0284C7"/>
                <w:sz w:val="14"/>
              </w:rPr>
              <w:t xml:space="preserve"> build_prd_docx.py </w:t>
            </w:r>
            <w:r>
              <w:rPr>
                <w:rFonts w:ascii="微软雅黑" w:hAnsi="微软雅黑"/>
                <w:color w:val="1F2937"/>
                <w:sz w:val="16"/>
              </w:rPr>
              <w:t xml:space="preserve"> 自动化引擎构建</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1.2 四方联合审签矩阵表 (Four-Party Sign-off Matrix)</w:t>
      </w:r>
    </w:p>
    <w:p>
      <w:pPr>
        <w:spacing w:before="20" w:after="60" w:line="276" w:lineRule="auto"/>
      </w:pPr>
      <w:r>
        <w:rPr>
          <w:rFonts w:ascii="微软雅黑" w:hAnsi="微软雅黑"/>
          <w:color w:val="1F2937"/>
          <w:sz w:val="18"/>
        </w:rPr>
        <w:t>为确保需求规格说明书具备企业级法律效力与工程可实施性，系统严格执行“产品经理 (PM)、研发系统架构师 (Dev)、质量保障负责人 (QA)、集团数字化总监 (Director)”四方联合审签制度。未完成四方联合电子盖章前，任何需求不得直接投入生产代码构建。</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审签角色 (Sign-off Role)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审签人岗位与职责 (Title &amp; Role)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审签结论 (Verdict)</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审签关注维度与核验依据 (Review Dimension)</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电子签名戳记 (Digital Signature)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审签时间戳 (Timestamp)</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PM 业务产品总监</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集团能碳产品线首席产品经理 (Lead PM)</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通过 (APPROVED)</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业务价值闭环、INVEST 用户故事完整性、四大北极星指标与业务场景完全对齐</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SIG-PM-20260915-7B8A91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2026-09-15 14:20:00 UTC</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Dev 研发总架构师</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集团数字化平台首席技术架构师 (Chief Architect)</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通过 (APPROVED)</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六级组织鉴权拓扑、DDD 限界上下文边界、IoT SCADA 秒级数据链路解耦、双端同构工程落地性</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SIG-DEV-20260915-4E2F1C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2026-09-15 15:05:22 UTC</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QA 质量保障总监</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集团软件质量与合规测试中心负责人 (Head of QA)</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通过 (APPROVED)</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 家无工序单位精准判空校验规则、破坏性除零测试、44px 行高及客观中立文案扫描门禁通过</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SIG-QA-20260915-9A8C3D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2026-09-15 15:45:10 UTC</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数字化执行总监</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特变电工集团数字化转型与战略委员会主任 (CDO)</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终审批准 (SIGNED)</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契合集团“双碳”战略规划与出海贸易 CBAM 关税风控模型，批准作为双中心开发验收总基线</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SIG-CDO-20260915-1F0A88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2026-09-15 16:10:00 UTC</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1.3 关键决策点 RACI 责任分配矩阵 (RACI Governance Matrix)</w:t>
      </w:r>
    </w:p>
    <w:p>
      <w:pPr>
        <w:spacing w:before="20" w:after="60" w:line="276" w:lineRule="auto"/>
      </w:pPr>
      <w:r>
        <w:rPr>
          <w:rFonts w:ascii="微软雅黑" w:hAnsi="微软雅黑"/>
          <w:color w:val="1F2937"/>
          <w:sz w:val="18"/>
        </w:rPr>
        <w:t xml:space="preserve">依据现代软件工程治理标准，全平台建立贯穿业务、研发、测试与合规的 </w:t>
      </w:r>
      <w:r>
        <w:rPr>
          <w:rFonts w:ascii="微软雅黑" w:hAnsi="微软雅黑"/>
          <w:b/>
          <w:color w:val="1E3A8A"/>
          <w:sz w:val="18"/>
        </w:rPr>
        <w:t>RACI 责任分配矩阵</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 (Responsible - 执行人)</w:t>
      </w:r>
      <w:r>
        <w:rPr>
          <w:rFonts w:ascii="微软雅黑" w:hAnsi="微软雅黑"/>
          <w:color w:val="1F2937"/>
          <w:sz w:val="18"/>
        </w:rPr>
        <w:t>：直接负责产出交付成果或执行具体动作的角色；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A (Accountable - 最终责任人)</w:t>
      </w:r>
      <w:r>
        <w:rPr>
          <w:rFonts w:ascii="微软雅黑" w:hAnsi="微软雅黑"/>
          <w:color w:val="1F2937"/>
          <w:sz w:val="18"/>
        </w:rPr>
        <w:t>：对该事项拥有最终决策权并承担最终行政/法律责任的</w:t>
      </w:r>
      <w:r>
        <w:rPr>
          <w:rFonts w:ascii="微软雅黑" w:hAnsi="微软雅黑"/>
          <w:b/>
          <w:color w:val="1E3A8A"/>
          <w:sz w:val="18"/>
        </w:rPr>
        <w:t>唯一角色</w:t>
      </w:r>
      <w:r>
        <w:rPr>
          <w:rFonts w:ascii="微软雅黑" w:hAnsi="微软雅黑"/>
          <w:color w:val="1F2937"/>
          <w:sz w:val="18"/>
        </w:rPr>
        <w:t>（</w:t>
      </w:r>
      <w:r>
        <w:rPr>
          <w:rFonts w:ascii="微软雅黑" w:hAnsi="微软雅黑"/>
          <w:b/>
          <w:color w:val="1E3A8A"/>
          <w:sz w:val="18"/>
        </w:rPr>
        <w:t>Accountable 唯一原则：每个决策点必须且仅能有 1 个 A 角色，严禁留白或多头共管</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C (Consulted - 咨询方)</w:t>
      </w:r>
      <w:r>
        <w:rPr>
          <w:rFonts w:ascii="微软雅黑" w:hAnsi="微软雅黑"/>
          <w:color w:val="1F2937"/>
          <w:sz w:val="18"/>
        </w:rPr>
        <w:t>：在决策与执行过程中提供领域专业输入、技术评估与建议的双向沟通角色；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I (Informed - 知会方)</w:t>
      </w:r>
      <w:r>
        <w:rPr>
          <w:rFonts w:ascii="微软雅黑" w:hAnsi="微软雅黑"/>
          <w:color w:val="1F2937"/>
          <w:sz w:val="18"/>
        </w:rPr>
        <w:t>：在决策完成或状态变更后接收通知的单向接收角色。</w:t>
      </w:r>
    </w:p>
    <w:p>
      <w:pPr>
        <w:pStyle w:val="Heading3"/>
        <w:keepNext/>
        <w:spacing w:before="180" w:after="60"/>
      </w:pPr>
      <w:r>
        <w:rPr>
          <w:rFonts w:ascii="微软雅黑" w:hAnsi="微软雅黑"/>
          <w:b/>
          <w:color w:val="1E3A8A"/>
          <w:sz w:val="21"/>
        </w:rPr>
        <w:t>1.3.1 八大关键业务与工程决策点 RACI 分配矩阵</w:t>
      </w:r>
    </w:p>
    <w:tbl>
      <w:tblPr>
        <w:tblW w:type="auto" w:w="0"/>
        <w:jc w:val="center"/>
        <w:tblLayout w:type="fixed"/>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rPr>
          <w:tblHeader/>
        </w:trPr>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关键业务与工程决策点 (Decision Point)</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P1 决策层</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P2 专员</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P3 填报</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P4 碳核算</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P5 关税</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PM 产品</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Dev 架构</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QA 测试</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法务合规</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最终 A 责任人判定规则</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全集团北极星指标与年度考核基准定义</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P1 集团决策层唯一签发</w:t>
            </w:r>
            <w:r>
              <w:rPr>
                <w:rFonts w:ascii="微软雅黑" w:hAnsi="微软雅黑"/>
                <w:color w:val="1F2937"/>
                <w:sz w:val="16"/>
              </w:rPr>
              <w:t>，承担全集团经营考核底线责任</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LCA 碳足迹报告中英文对外正式签发公示</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P4 碳核算工程师唯一终审</w:t>
            </w:r>
            <w:r>
              <w:rPr>
                <w:rFonts w:ascii="微软雅黑" w:hAnsi="微软雅黑"/>
                <w:color w:val="1F2937"/>
                <w:sz w:val="16"/>
              </w:rPr>
              <w:t>，承担碳足迹报告符合 ISO 14067 的技术责任</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欧盟 CBAM 关税申报数据出境与报文签章</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P5 国际贸易与关税专家唯一终审</w:t>
            </w:r>
            <w:r>
              <w:rPr>
                <w:rFonts w:ascii="微软雅黑" w:hAnsi="微软雅黑"/>
                <w:color w:val="1F2937"/>
                <w:sz w:val="16"/>
              </w:rPr>
              <w:t>，承担出海海关税务合规责任</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基层能耗与产量数据月度统一切账锁账</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PM 业务产品总监唯一终审</w:t>
            </w:r>
            <w:r>
              <w:rPr>
                <w:rFonts w:ascii="微软雅黑" w:hAnsi="微软雅黑"/>
                <w:color w:val="1F2937"/>
                <w:sz w:val="16"/>
              </w:rPr>
              <w:t>，把控月度财务切账时效与数据冻结窗口</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财务锁账后历史数据特批反冲签批</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P1 集团决策层唯一特批</w:t>
            </w:r>
            <w:r>
              <w:rPr>
                <w:rFonts w:ascii="微软雅黑" w:hAnsi="微软雅黑"/>
                <w:color w:val="1F2937"/>
                <w:sz w:val="16"/>
              </w:rPr>
              <w:t>，非集团高管签署严禁解锁已锁账底层数据</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错误码字典与系统级异常标准版本更新</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PM 业务产品总监唯一裁决</w:t>
            </w:r>
            <w:r>
              <w:rPr>
                <w:rFonts w:ascii="微软雅黑" w:hAnsi="微软雅黑"/>
                <w:color w:val="1F2937"/>
                <w:sz w:val="16"/>
              </w:rPr>
              <w:t>，确保全系统异常处理语义与交互一致性</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工业设计铁律、UI Token 与交互规范变更</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Dev 研发总架构师唯一批准</w:t>
            </w:r>
            <w:r>
              <w:rPr>
                <w:rFonts w:ascii="微软雅黑" w:hAnsi="微软雅黑"/>
                <w:color w:val="1F2937"/>
                <w:sz w:val="16"/>
              </w:rPr>
              <w:t>，守护 44px 高密表格与设计系统纯洁性</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权威制造工序白名单扩展与精准判空判定</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A</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QA 质量保障总监唯一门禁</w:t>
            </w:r>
            <w:r>
              <w:rPr>
                <w:rFonts w:ascii="微软雅黑" w:hAnsi="微软雅黑"/>
                <w:color w:val="1F2937"/>
                <w:sz w:val="16"/>
              </w:rPr>
              <w:t>，严格核验工艺文件真实性，杜绝虚构工序</w:t>
            </w:r>
          </w:p>
        </w:tc>
      </w:tr>
    </w:tbl>
    <w:p>
      <w:pPr>
        <w:spacing w:after="60"/>
      </w:pPr>
    </w:p>
    <w:p>
      <w:pPr>
        <w:pStyle w:val="Heading3"/>
        <w:keepNext/>
        <w:spacing w:before="180" w:after="60"/>
      </w:pPr>
      <w:r>
        <w:rPr>
          <w:rFonts w:ascii="微软雅黑" w:hAnsi="微软雅黑"/>
          <w:b/>
          <w:color w:val="1E3A8A"/>
          <w:sz w:val="21"/>
        </w:rPr>
        <w:t>1.3.2 RACI 决策治理铁律与审计红线</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Accountable 唯一性红线</w:t>
      </w:r>
      <w:r>
        <w:rPr>
          <w:rFonts w:ascii="微软雅黑" w:hAnsi="微软雅黑"/>
          <w:color w:val="1F2937"/>
          <w:sz w:val="18"/>
        </w:rPr>
        <w:t>：全生命周期严禁出现“多部门联合牵头导致无明确兜底责任人”的模糊治理现象；</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跨域阻断机制</w:t>
      </w:r>
      <w:r>
        <w:rPr>
          <w:rFonts w:ascii="微软雅黑" w:hAnsi="微软雅黑"/>
          <w:color w:val="1F2937"/>
          <w:sz w:val="18"/>
        </w:rPr>
        <w:t>：在“LCA 碳足迹对外发布”与“CBAM 申报数据出境”两大涉外敏感节点，系统底层通过 API 鉴权拦截非指定 A 责任人的签批请求；</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决策留痕机制</w:t>
      </w:r>
      <w:r>
        <w:rPr>
          <w:rFonts w:ascii="微软雅黑" w:hAnsi="微软雅黑"/>
          <w:color w:val="1F2937"/>
          <w:sz w:val="18"/>
        </w:rPr>
        <w:t>：凡涉及 A 责任人签批的动作，底层数据库自动写入防篡改审计日志表（包含操作人 ID、数字证书指纹、IP 地址、签批前后数据快照与时间戳），永久保存不少于 10 年。</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1.4 文档版本修订与演进历史 (Revision Changelog)</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版本号 (Version)</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修订发布时间 (Date)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修订编写人 (Author)</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审核签批人 (Approver)</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修订核心章节与改动内容 (Changelog Summary)</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修订动因与依据来源 (Rationale &amp; Reference)</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v1.0</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2026-09-08</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智统 PM 调度员</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集团数字化架构组</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初始版本编制：确立 PRD 10 大标准板块框架，拆解零碳集控与产品碳足迹双中心主导航功能骨架，定义 15 大园区与 21 实体工厂基础拓扑。</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项目立项规划，确立双中心数字化平台基础范围与交付要求。</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v1.1</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2026-09-11</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智统 PM 调度员 × QA 团队</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研发委员会</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完整性审计与工程规范落地：&lt;br&gt;1. 固化 44px 工业高密表格标准；&lt;br&gt;2. 确立 8 大能源介质与 4 段 TOU 尖峰平谷官方色彩字典；&lt;br&gt;3. 建立 10 家无制造工序直属单位单行极简判空规则（输出 </w:t>
            </w:r>
            <w:r>
              <w:rPr>
                <w:rFonts w:ascii="Consolas" w:hAnsi="Consolas"/>
                <w:b w:val="0"/>
                <w:color w:val="0284C7"/>
                <w:sz w:val="14"/>
              </w:rPr>
              <w:t xml:space="preserve"> 暂无相关工序！ </w:t>
            </w:r>
            <w:r>
              <w:rPr>
                <w:rFonts w:ascii="微软雅黑" w:hAnsi="微软雅黑"/>
                <w:color w:val="1F2937"/>
                <w:sz w:val="16"/>
              </w:rPr>
              <w:t>）；&lt;br&gt;4. 补充数据治理分级、状态机图谱与分段统一错误码字典。</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吸收《UI页面修改 (2).pdf》与《生产单位与涉及关键工序对应表(1).et》权威基准，消除双端同构偏差。</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v1.2</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2026-09-15</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worker_m2_foundation</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CDO &amp; 联合技术委员会</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施工基线级全景升级（当前版本）</w:t>
            </w:r>
            <w:r>
              <w:rPr>
                <w:rFonts w:ascii="微软雅黑" w:hAnsi="微软雅黑"/>
                <w:color w:val="1F2937"/>
                <w:sz w:val="16"/>
              </w:rPr>
              <w:t>：&lt;br&gt;1. 全面深化第 1~4 章技术底座与管理架构；&lt;br&gt;2. 固化四大北极星指标 Schema 与附录 B.1 机器可读断言格式；&lt;br&gt;3. 建立 P1~P6 六大典型用户画像与全集团六级组织穿透鉴权模型；&lt;br&gt;4. 确立 DDD 四大限界上下文与端到端 IoT SCADA 秒级遥测数据数仓物理隔离链路；&lt;br&gt;5. 固化 4 大核心业务控制流时序泳道图。</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响应集团高质量交付要求，形成不含任何物理硬件配置、100% 契约化的工业级纯软件 PRD 权威施工蓝本。</w:t>
            </w:r>
          </w:p>
        </w:tc>
      </w:tr>
    </w:tbl>
    <w:p>
      <w:pPr>
        <w:spacing w:after="6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第2章 业务背景与北极星业务指标 (Business Context &amp; North Star Metrics)</w:t>
      </w:r>
    </w:p>
    <w:p>
      <w:pPr>
        <w:pStyle w:val="Heading2"/>
        <w:keepNext/>
        <w:spacing w:before="240" w:after="100"/>
      </w:pPr>
      <w:r>
        <w:rPr>
          <w:rFonts w:ascii="微软雅黑" w:hAnsi="微软雅黑"/>
          <w:b/>
          <w:color w:val="0284C7"/>
          <w:sz w:val="25"/>
        </w:rPr>
        <w:t>2.1 宏观战略与政策驱动背景</w:t>
      </w:r>
    </w:p>
    <w:p>
      <w:pPr>
        <w:pStyle w:val="Heading3"/>
        <w:keepNext/>
        <w:spacing w:before="180" w:after="60"/>
      </w:pPr>
      <w:r>
        <w:rPr>
          <w:rFonts w:ascii="微软雅黑" w:hAnsi="微软雅黑"/>
          <w:b/>
          <w:color w:val="1E3A8A"/>
          <w:sz w:val="21"/>
        </w:rPr>
        <w:t>2.1.1 国家“双碳”战略与绿色低碳转型</w:t>
      </w:r>
    </w:p>
    <w:p>
      <w:pPr>
        <w:spacing w:before="20" w:after="60" w:line="276" w:lineRule="auto"/>
      </w:pPr>
      <w:r>
        <w:rPr>
          <w:rFonts w:ascii="微软雅黑" w:hAnsi="微软雅黑"/>
          <w:color w:val="1F2937"/>
          <w:sz w:val="18"/>
        </w:rPr>
        <w:t>中国郑重承诺二氧化碳排放力争于 2030 年前达到峰值、努力争取 2060 年前实现碳中和。工业制造业作为能源消耗与碳排放的重点领域，承担着率先实现绿色低碳转型的重要使命。国家发展和改革委员会、工业和信息化部等部委先后印发《工业领域碳达峰实施方案》、《绿色工厂梯度培育及管理暂行办法》，明确要求大型重工业装备制造集团推进用能精细化计量、数字化能效对标、分布式可再生能源微电网建设以及绿色工厂全生命周期碳资产管理。</w:t>
      </w:r>
    </w:p>
    <w:p>
      <w:pPr>
        <w:pStyle w:val="Heading3"/>
        <w:keepNext/>
        <w:spacing w:before="180" w:after="60"/>
      </w:pPr>
      <w:r>
        <w:rPr>
          <w:rFonts w:ascii="微软雅黑" w:hAnsi="微软雅黑"/>
          <w:b/>
          <w:color w:val="1E3A8A"/>
          <w:sz w:val="21"/>
        </w:rPr>
        <w:t>2.1.2 新型电力系统与新型工业微电网建设</w:t>
      </w:r>
    </w:p>
    <w:p>
      <w:pPr>
        <w:spacing w:before="20" w:after="60" w:line="276" w:lineRule="auto"/>
      </w:pPr>
      <w:r>
        <w:rPr>
          <w:rFonts w:ascii="微软雅黑" w:hAnsi="微软雅黑"/>
          <w:color w:val="1F2937"/>
          <w:sz w:val="18"/>
        </w:rPr>
        <w:t>随着风电、光伏等新能源大规模接入，电网呈现出高比例可再生能源与高比例电力电子设备的“双高”特征。工业生产用电峰谷价差进一步拉大，分时用电（尖、峰、平、谷）调控与需量管理已成为工业制造企业压降用能成本的核心杠杆。建立厂区级“源-网-荷-储”一体化工业微电网，实现厂房屋顶分布式光伏实时监测、储能系统削峰填谷智能调度以及市电倒送防逆流保护，是特变电工打造国家级零碳产业园区的重要技术路径。</w:t>
      </w:r>
    </w:p>
    <w:p>
      <w:pPr>
        <w:pStyle w:val="Heading3"/>
        <w:keepNext/>
        <w:spacing w:before="180" w:after="60"/>
      </w:pPr>
      <w:r>
        <w:rPr>
          <w:rFonts w:ascii="微软雅黑" w:hAnsi="微软雅黑"/>
          <w:b/>
          <w:color w:val="1E3A8A"/>
          <w:sz w:val="21"/>
        </w:rPr>
        <w:t>2.1.3 国际绿色贸易技术壁垒与欧盟 CBAM 机制</w:t>
      </w:r>
    </w:p>
    <w:p>
      <w:pPr>
        <w:spacing w:before="20" w:after="60" w:line="276" w:lineRule="auto"/>
      </w:pPr>
      <w:r>
        <w:rPr>
          <w:rFonts w:ascii="微软雅黑" w:hAnsi="微软雅黑"/>
          <w:color w:val="1F2937"/>
          <w:sz w:val="18"/>
        </w:rPr>
        <w:t>2023 年 5 月，欧盟正式颁布《建立碳边境调节机制的条例》（Regulation (EU) 2023/956, 简称 EU CBAM）。自 2023 年 10 月进入过渡期，并将于 2026 年 1 月 1 日起正式开征碳边境调节税。作为全球重大电网装备核心供应商，特变电工出口欧盟的变压器（海关 CN 税号 8504 系列）与高压电缆（海关 CN 税号 8544 系列）产品，其上游所含钢铁前驱物（硅钢片）、铝前驱物以及生产制造过程中的直接与间接碳排放，均面临严密的碳足迹申报与关税清缴审查。企业亟需建立符合 ISO 14067 国际标准的实景生命周期数据库，打破国际绿色贸易壁垒。</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2.2 特变电工制造产业痛点与出海合规挑战</w:t>
      </w:r>
    </w:p>
    <w:p>
      <w:pPr>
        <w:spacing w:before="20" w:after="60" w:line="276" w:lineRule="auto"/>
      </w:pPr>
      <w:r>
        <w:rPr>
          <w:rFonts w:ascii="微软雅黑" w:hAnsi="微软雅黑"/>
          <w:color w:val="1F2937"/>
          <w:sz w:val="18"/>
        </w:rPr>
        <w:t>特变电工（电装集团）作为中国重大装备制造骨干企业，业务涵盖输变电高端制造（变压器、电抗器、高压套管、互感器、GIS开关）、电线电缆制造（中低压电缆、特高压交联电缆、特种导线）等核心板块。企业在能碳数字化治理中面临以下突出痛点：</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graph TD</w:t>
            </w:r>
          </w:p>
          <w:p>
            <w:pPr>
              <w:spacing w:before="0" w:after="20" w:line="252" w:lineRule="auto"/>
            </w:pPr>
            <w:r>
              <w:rPr>
                <w:rFonts w:ascii="Consolas" w:hAnsi="Consolas"/>
                <w:color w:val="0F172A"/>
                <w:sz w:val="15"/>
              </w:rPr>
              <w:t xml:space="preserve">    subgraph 制造现场痛点</w:t>
            </w:r>
          </w:p>
          <w:p>
            <w:pPr>
              <w:spacing w:before="0" w:after="20" w:line="252" w:lineRule="auto"/>
            </w:pPr>
            <w:r>
              <w:rPr>
                <w:rFonts w:ascii="Consolas" w:hAnsi="Consolas"/>
                <w:color w:val="0F172A"/>
                <w:sz w:val="15"/>
              </w:rPr>
              <w:t xml:space="preserve">        P1[高耗能工艺密集&lt;br/&gt;真空干燥/退火/交联] --&gt; PA[公辅与生产用能混杂&lt;br/&gt;难以按产品精准分摊]</w:t>
            </w:r>
          </w:p>
          <w:p>
            <w:pPr>
              <w:spacing w:before="0" w:after="20" w:line="252" w:lineRule="auto"/>
            </w:pPr>
            <w:r>
              <w:rPr>
                <w:rFonts w:ascii="Consolas" w:hAnsi="Consolas"/>
                <w:color w:val="0F172A"/>
                <w:sz w:val="15"/>
              </w:rPr>
              <w:t xml:space="preserve">        P2[表计接入参差不齐&lt;br/&gt;基层离线数据手工填报] --&gt; PB[数据时效滞后/填报易错&lt;br/&gt;缺乏统一防错拦截机制]</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subgraph 集团管理痛点</w:t>
            </w:r>
          </w:p>
          <w:p>
            <w:pPr>
              <w:spacing w:before="0" w:after="20" w:line="252" w:lineRule="auto"/>
            </w:pPr>
            <w:r>
              <w:rPr>
                <w:rFonts w:ascii="Consolas" w:hAnsi="Consolas"/>
                <w:color w:val="0F172A"/>
                <w:sz w:val="15"/>
              </w:rPr>
              <w:t xml:space="preserve">        M1[跨厂跨园区核算口径不一&lt;br/&gt;沈变/衡变/新变/鲁缆] --&gt; MA[变压器容量 vs 线缆长度&lt;br/&gt;物理量纲混淆无法有效对标]</w:t>
            </w:r>
          </w:p>
          <w:p>
            <w:pPr>
              <w:spacing w:before="0" w:after="20" w:line="252" w:lineRule="auto"/>
            </w:pPr>
            <w:r>
              <w:rPr>
                <w:rFonts w:ascii="Consolas" w:hAnsi="Consolas"/>
                <w:color w:val="0F172A"/>
                <w:sz w:val="15"/>
              </w:rPr>
              <w:t xml:space="preserve">        M2[传统主观评价失真&lt;br/&gt;出现优良/落后等说教] --&gt; MB[缺乏客观时序与基准差&lt;br/&gt;管理决策缺乏刚性依据]</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subgraph 国际贸易合规痛点</w:t>
            </w:r>
          </w:p>
          <w:p>
            <w:pPr>
              <w:spacing w:before="0" w:after="20" w:line="252" w:lineRule="auto"/>
            </w:pPr>
            <w:r>
              <w:rPr>
                <w:rFonts w:ascii="Consolas" w:hAnsi="Consolas"/>
                <w:color w:val="0F172A"/>
                <w:sz w:val="15"/>
              </w:rPr>
              <w:t xml:space="preserve">        E1[欧盟 CBAM 关税壁垒&lt;br/&gt;CN8504/8544 重点税号] --&gt; EA[前驱物碳排放溯源缺失&lt;br/&gt;面临高额碳关税惩罚]</w:t>
            </w:r>
          </w:p>
          <w:p>
            <w:pPr>
              <w:spacing w:before="0" w:after="20" w:line="252" w:lineRule="auto"/>
            </w:pPr>
            <w:r>
              <w:rPr>
                <w:rFonts w:ascii="Consolas" w:hAnsi="Consolas"/>
                <w:color w:val="0F172A"/>
                <w:sz w:val="15"/>
              </w:rPr>
              <w:t xml:space="preserve">        E2[国际客户绿证准入&lt;br/&gt;LCA 报告真实性要求] --&gt; EB[缺乏全生命周期实景台账&lt;br/&gt;第三方认证周期漫长]</w:t>
            </w:r>
          </w:p>
          <w:p>
            <w:pPr>
              <w:spacing w:before="0" w:after="20" w:line="252" w:lineRule="auto"/>
            </w:pPr>
            <w:r>
              <w:rPr>
                <w:rFonts w:ascii="Consolas" w:hAnsi="Consolas"/>
                <w:color w:val="0F172A"/>
                <w:sz w:val="15"/>
              </w:rPr>
              <w:t xml:space="preserve">    end</w:t>
            </w:r>
          </w:p>
        </w:tc>
      </w:tr>
    </w:tbl>
    <w:p>
      <w:pPr>
        <w:spacing w:after="40"/>
      </w:pP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高耗能工艺密集，公辅与生产用能分摊困难</w:t>
      </w:r>
      <w:r>
        <w:rPr>
          <w:rFonts w:ascii="微软雅黑" w:hAnsi="微软雅黑"/>
          <w:color w:val="1F2937"/>
          <w:sz w:val="18"/>
        </w:rPr>
        <w:t>：大型电力变压器制造中的气相煤油真空干燥（干燥罐周期耗时达 72~120 小时）、特高压线圈立体恒温固化、电线电缆连续高温干法化学交联（CCV 立塔/悬链线）及无氧铜大拉工艺，均具有瞬时负荷大、介质交织（电力、蒸汽、天然气、液氮共存）的特征。传统车间仅有进线总表，缺乏工序级机理模型，导致产品单耗“算不清、拆不开”；</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组织层级纵深跨度大，物理量纲混淆导致无法对标</w:t>
      </w:r>
      <w:r>
        <w:rPr>
          <w:rFonts w:ascii="微软雅黑" w:hAnsi="微软雅黑"/>
          <w:color w:val="1F2937"/>
          <w:sz w:val="18"/>
        </w:rPr>
        <w:t>：集团跨越沈阳、衡阳、新疆、山东等全国 15 大零碳园区与 21 家制造实体。变压器产品核心产出物理量为</w:t>
      </w:r>
      <w:r>
        <w:rPr>
          <w:rFonts w:ascii="微软雅黑" w:hAnsi="微软雅黑"/>
          <w:b/>
          <w:color w:val="1E3A8A"/>
          <w:sz w:val="18"/>
        </w:rPr>
        <w:t>额定容量（万kVA）</w:t>
      </w:r>
      <w:r>
        <w:rPr>
          <w:rFonts w:ascii="微软雅黑" w:hAnsi="微软雅黑"/>
          <w:color w:val="1F2937"/>
          <w:sz w:val="18"/>
        </w:rPr>
        <w:t>，而电线电缆核心产出物理量为</w:t>
      </w:r>
      <w:r>
        <w:rPr>
          <w:rFonts w:ascii="微软雅黑" w:hAnsi="微软雅黑"/>
          <w:b/>
          <w:color w:val="1E3A8A"/>
          <w:sz w:val="18"/>
        </w:rPr>
        <w:t>敷设长度（km）</w:t>
      </w:r>
      <w:r>
        <w:rPr>
          <w:rFonts w:ascii="微软雅黑" w:hAnsi="微软雅黑"/>
          <w:color w:val="1F2937"/>
          <w:sz w:val="18"/>
        </w:rPr>
        <w:t>或</w:t>
      </w:r>
      <w:r>
        <w:rPr>
          <w:rFonts w:ascii="微软雅黑" w:hAnsi="微软雅黑"/>
          <w:b/>
          <w:color w:val="1E3A8A"/>
          <w:sz w:val="18"/>
        </w:rPr>
        <w:t>导体截面重量（t）</w:t>
      </w:r>
      <w:r>
        <w:rPr>
          <w:rFonts w:ascii="微软雅黑" w:hAnsi="微软雅黑"/>
          <w:color w:val="1F2937"/>
          <w:sz w:val="18"/>
        </w:rPr>
        <w:t>。若缺乏严格的分产业物理量隔离机制，极易导致跨产业错误类比；</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基层离线表计数据填报粗放，缺乏财务锁账闭环</w:t>
      </w:r>
      <w:r>
        <w:rPr>
          <w:rFonts w:ascii="微软雅黑" w:hAnsi="微软雅黑"/>
          <w:color w:val="1F2937"/>
          <w:sz w:val="18"/>
        </w:rPr>
        <w:t>：部分偏远车间或老旧设备未接入 SCADA 自动遥测，依赖人工抄表。基层填报存在负数、跨月倒走、补录随意等问题，且缺乏财务层面的统一切账与权限锁死机制，导致能耗数据在财务结算后仍被篡改；</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出海供应链 LCA 数据链断裂，CBAM 碳税面临巨额惩罚</w:t>
      </w:r>
      <w:r>
        <w:rPr>
          <w:rFonts w:ascii="微软雅黑" w:hAnsi="微软雅黑"/>
          <w:color w:val="1F2937"/>
          <w:sz w:val="18"/>
        </w:rPr>
        <w:t>：面对欧盟 CBAM 要求提供前驱物（硅钢片、电解铜、原铝）精确嵌入碳排放（Embedded Emissions）的法规压力，若企业无法调阅经第三方验证的实景供应链活动水平数据，将被迫套用欧盟规定的极高惩罚性默认值（Default Values），削弱国际市场中标竞争力。</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2.3 双中心平台战略定位与协同赋能机制</w:t>
      </w:r>
    </w:p>
    <w:p>
      <w:pPr>
        <w:spacing w:before="20" w:after="60" w:line="276" w:lineRule="auto"/>
      </w:pPr>
      <w:r>
        <w:rPr>
          <w:rFonts w:ascii="微软雅黑" w:hAnsi="微软雅黑"/>
          <w:color w:val="1F2937"/>
          <w:sz w:val="18"/>
        </w:rPr>
        <w:t>为从根本上化解上述痛点，特变电工构建“双中心”一体化纯软件数字化底座：</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               特变电工能碳数字化双中心集成平台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                                                                   ▼</w:t>
            </w:r>
          </w:p>
          <w:p>
            <w:pPr>
              <w:spacing w:before="0" w:after="20" w:line="252" w:lineRule="auto"/>
            </w:pPr>
            <w:r>
              <w:rPr>
                <w:rFonts w:ascii="Consolas" w:hAnsi="Consolas"/>
                <w:color w:val="0F172A"/>
                <w:sz w:val="15"/>
              </w:rPr>
              <w:t>┌───────────────────────────────────────────────┐   ┌───────────────────────────────────────────────┐</w:t>
            </w:r>
          </w:p>
          <w:p>
            <w:pPr>
              <w:spacing w:before="0" w:after="20" w:line="252" w:lineRule="auto"/>
            </w:pPr>
            <w:r>
              <w:rPr>
                <w:rFonts w:ascii="Consolas" w:hAnsi="Consolas"/>
                <w:color w:val="0F172A"/>
                <w:sz w:val="15"/>
              </w:rPr>
              <w:t>│     平台一：零碳园区集控中心 (Zero-Carbon)     │   │    平台二：产品碳足迹集采中心 (Footprint)     │</w:t>
            </w:r>
          </w:p>
          <w:p>
            <w:pPr>
              <w:spacing w:before="0" w:after="20" w:line="252" w:lineRule="auto"/>
            </w:pPr>
            <w:r>
              <w:rPr>
                <w:rFonts w:ascii="Consolas" w:hAnsi="Consolas"/>
                <w:color w:val="0F172A"/>
                <w:sz w:val="15"/>
              </w:rPr>
              <w:t>├───────────────────────────────────────────────┤   ├───────────────────────────────────────────────┤</w:t>
            </w:r>
          </w:p>
          <w:p>
            <w:pPr>
              <w:spacing w:before="0" w:after="20" w:line="252" w:lineRule="auto"/>
            </w:pPr>
            <w:r>
              <w:rPr>
                <w:rFonts w:ascii="Consolas" w:hAnsi="Consolas"/>
                <w:color w:val="0F172A"/>
                <w:sz w:val="15"/>
              </w:rPr>
              <w:t>│ • 战略定位：集团对内能源与碳管控指挥中枢      │   │ • 战略定位：对外绿色示范窗口 + LCA 国际合规底座│</w:t>
            </w:r>
          </w:p>
          <w:p>
            <w:pPr>
              <w:spacing w:before="0" w:after="20" w:line="252" w:lineRule="auto"/>
            </w:pPr>
            <w:r>
              <w:rPr>
                <w:rFonts w:ascii="Consolas" w:hAnsi="Consolas"/>
                <w:color w:val="0F172A"/>
                <w:sz w:val="15"/>
              </w:rPr>
              <w:t>│ • 核心主线：园区 ➔ 经营单位 ➔ 产线 ➔ 设备    │   │ • 核心主线：产业 ➔ 产线 ➔ 产品型号 ➔ 订单批次 │</w:t>
            </w:r>
          </w:p>
          <w:p>
            <w:pPr>
              <w:spacing w:before="0" w:after="20" w:line="252" w:lineRule="auto"/>
            </w:pPr>
            <w:r>
              <w:rPr>
                <w:rFonts w:ascii="Consolas" w:hAnsi="Consolas"/>
                <w:color w:val="0F172A"/>
                <w:sz w:val="15"/>
              </w:rPr>
              <w:t>│ • 业务板块：                                  │   │ • 业务板块：                                  │</w:t>
            </w:r>
          </w:p>
          <w:p>
            <w:pPr>
              <w:spacing w:before="0" w:after="20" w:line="252" w:lineRule="auto"/>
            </w:pPr>
            <w:r>
              <w:rPr>
                <w:rFonts w:ascii="Consolas" w:hAnsi="Consolas"/>
                <w:color w:val="0F172A"/>
                <w:sz w:val="15"/>
              </w:rPr>
              <w:t>│   - 全景环幕大屏与 16:9 驾驶舱                │   │   - 电装集团对外示范驾驶舱                    │</w:t>
            </w:r>
          </w:p>
          <w:p>
            <w:pPr>
              <w:spacing w:before="0" w:after="20" w:line="252" w:lineRule="auto"/>
            </w:pPr>
            <w:r>
              <w:rPr>
                <w:rFonts w:ascii="Consolas" w:hAnsi="Consolas"/>
                <w:color w:val="0F172A"/>
                <w:sz w:val="15"/>
              </w:rPr>
              <w:t>│   - 集中监管 (Mode A/B 指标看板/在线监测)     │   │   - 多维对比与排名 (Compare / Ranking)        │</w:t>
            </w:r>
          </w:p>
          <w:p>
            <w:pPr>
              <w:spacing w:before="0" w:after="20" w:line="252" w:lineRule="auto"/>
            </w:pPr>
            <w:r>
              <w:rPr>
                <w:rFonts w:ascii="Consolas" w:hAnsi="Consolas"/>
                <w:color w:val="0F172A"/>
                <w:sz w:val="15"/>
              </w:rPr>
              <w:t>│   - 能耗能效分析 (结构/成本/单耗隔离/对标)    │   │   - 实景数据库与 LCA 5 阶段滚算工作台         │</w:t>
            </w:r>
          </w:p>
          <w:p>
            <w:pPr>
              <w:spacing w:before="0" w:after="20" w:line="252" w:lineRule="auto"/>
            </w:pPr>
            <w:r>
              <w:rPr>
                <w:rFonts w:ascii="Consolas" w:hAnsi="Consolas"/>
                <w:color w:val="0F172A"/>
                <w:sz w:val="15"/>
              </w:rPr>
              <w:t>│   - 零碳项目运行评估与零碳工厂 100 分制自评   │   │   - 欧盟 CBAM 合规管理与关税差额模拟测算      │</w:t>
            </w:r>
          </w:p>
          <w:p>
            <w:pPr>
              <w:spacing w:before="0" w:after="20" w:line="252" w:lineRule="auto"/>
            </w:pPr>
            <w:r>
              <w:rPr>
                <w:rFonts w:ascii="Consolas" w:hAnsi="Consolas"/>
                <w:color w:val="0F172A"/>
                <w:sz w:val="15"/>
              </w:rPr>
              <w:t>│   - 统计报表 (用能/成本/单耗/碳排月度锁账)    │   │   - 第三方认证管理 (SGS/TÜV/CQC 机构对接)     │</w:t>
            </w:r>
          </w:p>
          <w:p>
            <w:pPr>
              <w:spacing w:before="0" w:after="20" w:line="252" w:lineRule="auto"/>
            </w:pPr>
            <w:r>
              <w:rPr>
                <w:rFonts w:ascii="Consolas" w:hAnsi="Consolas"/>
                <w:color w:val="0F172A"/>
                <w:sz w:val="15"/>
              </w:rPr>
              <w:t>│   - 基础管理与基层填报工作台 (44px 紧凑录入)  │   │   - 因子库管理 (原材料/电力/能源/折标煤)      │</w:t>
            </w:r>
          </w:p>
          <w:p>
            <w:pPr>
              <w:spacing w:before="0" w:after="20" w:line="252" w:lineRule="auto"/>
            </w:pPr>
            <w:r>
              <w:rPr>
                <w:rFonts w:ascii="Consolas" w:hAnsi="Consolas"/>
                <w:color w:val="0F172A"/>
                <w:sz w:val="15"/>
              </w:rPr>
              <w:t>└───────────────────────────────────────┬───────┘   └───────┬───────────────────────────────────────┘</w:t>
            </w:r>
          </w:p>
          <w:p>
            <w:pPr>
              <w:spacing w:before="0" w:after="20" w:line="252" w:lineRule="auto"/>
            </w:pPr>
            <w:r>
              <w:rPr>
                <w:rFonts w:ascii="Consolas" w:hAnsi="Consolas"/>
                <w:color w:val="0F172A"/>
                <w:sz w:val="15"/>
              </w:rPr>
              <w:t xml:space="preserve">                                        │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      双中心共享工程底座与单一事实源 (SSOT)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 1. 统一六级组织架构树 (Level 1 ~ Level 6 鉴权隔离)│</w:t>
            </w:r>
          </w:p>
          <w:p>
            <w:pPr>
              <w:spacing w:before="0" w:after="20" w:line="252" w:lineRule="auto"/>
            </w:pPr>
            <w:r>
              <w:rPr>
                <w:rFonts w:ascii="Consolas" w:hAnsi="Consolas"/>
                <w:color w:val="0F172A"/>
                <w:sz w:val="15"/>
              </w:rPr>
              <w:t xml:space="preserve">                        │ 2. 统一 GB/T 2589-2020 国家折标煤系数库 (0.1229)  │</w:t>
            </w:r>
          </w:p>
          <w:p>
            <w:pPr>
              <w:spacing w:before="0" w:after="20" w:line="252" w:lineRule="auto"/>
            </w:pPr>
            <w:r>
              <w:rPr>
                <w:rFonts w:ascii="Consolas" w:hAnsi="Consolas"/>
                <w:color w:val="0F172A"/>
                <w:sz w:val="15"/>
              </w:rPr>
              <w:t xml:space="preserve">                        │ 3. 统一 8 大能源介质官方标准色与 4 段 TOU 分时色  │</w:t>
            </w:r>
          </w:p>
          <w:p>
            <w:pPr>
              <w:spacing w:before="0" w:after="20" w:line="252" w:lineRule="auto"/>
            </w:pPr>
            <w:r>
              <w:rPr>
                <w:rFonts w:ascii="Consolas" w:hAnsi="Consolas"/>
                <w:color w:val="0F172A"/>
                <w:sz w:val="15"/>
              </w:rPr>
              <w:t xml:space="preserve">                        │ 4. 统一 44px 工业高密表格规范与单行极简判空规则   │</w:t>
            </w:r>
          </w:p>
          <w:p>
            <w:pPr>
              <w:spacing w:before="0" w:after="20" w:line="252" w:lineRule="auto"/>
            </w:pPr>
            <w:r>
              <w:rPr>
                <w:rFonts w:ascii="Consolas" w:hAnsi="Consolas"/>
                <w:color w:val="0F172A"/>
                <w:sz w:val="15"/>
              </w:rPr>
              <w:t xml:space="preserve">                        │ 5. 统一数据治理商密分级与防篡改审计日志链路       │</w:t>
            </w:r>
          </w:p>
          <w:p>
            <w:pPr>
              <w:spacing w:before="0" w:after="20" w:line="252" w:lineRule="auto"/>
            </w:pPr>
            <w:r>
              <w:rPr>
                <w:rFonts w:ascii="Consolas" w:hAnsi="Consolas"/>
                <w:color w:val="0F172A"/>
                <w:sz w:val="15"/>
              </w:rPr>
              <w:t xml:space="preserve">                        └───────────────────────────────────────────────────┘</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“组织碳”与“产品碳”双视角印证</w:t>
      </w:r>
      <w:r>
        <w:rPr>
          <w:rFonts w:ascii="微软雅黑" w:hAnsi="微软雅黑"/>
          <w:color w:val="1F2937"/>
          <w:sz w:val="18"/>
        </w:rPr>
        <w:t>：零碳园区集控中心从宏观到微观自上而下管控全厂的组织级范围一、范围二碳排放；产品碳足迹集采中心自下而上按照产品 BOM 与工序活动水平滚算产品级 LCA 碳足迹。两套体系在车间工序用能节点实现数据交叉校验与物料平衡验证；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纯软件平台契约</w:t>
      </w:r>
      <w:r>
        <w:rPr>
          <w:rFonts w:ascii="微软雅黑" w:hAnsi="微软雅黑"/>
          <w:color w:val="1F2937"/>
          <w:sz w:val="18"/>
        </w:rPr>
        <w:t>：系统剥离对底层服务器物理硬件指标或专用传感器的硬编码依赖，聚焦于纯软件协议解析、数据治理、算法推导、界面人机工程与质量门禁。</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2.4 四大北极星业务指标定义与断言 Schema</w:t>
      </w:r>
    </w:p>
    <w:p>
      <w:pPr>
        <w:spacing w:before="20" w:after="60" w:line="276" w:lineRule="auto"/>
      </w:pPr>
      <w:r>
        <w:rPr>
          <w:rFonts w:ascii="微软雅黑" w:hAnsi="微软雅黑"/>
          <w:color w:val="1F2937"/>
          <w:sz w:val="18"/>
        </w:rPr>
        <w:t xml:space="preserve">为确保双中心平台建设对特变电工高质量发展产生可衡量的战略价值，系统定义 </w:t>
      </w:r>
      <w:r>
        <w:rPr>
          <w:rFonts w:ascii="微软雅黑" w:hAnsi="微软雅黑"/>
          <w:b/>
          <w:color w:val="1E3A8A"/>
          <w:sz w:val="18"/>
        </w:rPr>
        <w:t>四大北极星业务指标 (The 4 North Star Metrics)</w:t>
      </w:r>
      <w:r>
        <w:rPr>
          <w:rFonts w:ascii="微软雅黑" w:hAnsi="微软雅黑"/>
          <w:color w:val="1F2937"/>
          <w:sz w:val="18"/>
        </w:rPr>
        <w:t>。每个指标均具备严格的数学表达、数据来源定义及机器可读的 JSON Schema 断言格式。</w:t>
      </w:r>
    </w:p>
    <w:p>
      <w:pPr>
        <w:pStyle w:val="Heading3"/>
        <w:keepNext/>
        <w:spacing w:before="180" w:after="60"/>
      </w:pPr>
      <w:r>
        <w:rPr>
          <w:rFonts w:ascii="微软雅黑" w:hAnsi="微软雅黑"/>
          <w:b/>
          <w:color w:val="1E3A8A"/>
          <w:sz w:val="21"/>
        </w:rPr>
        <w:t>2.4.1 北极星指标总览表</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指标名称 (Metric Name)</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指标标识代码 (Metric ID)</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 (Unit)</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优化极性 (Polarity)</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责任角色 (Owner)</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核心业务价值与目标阈值 (Target &amp; Value)</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M-1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万元产值综合能耗下降率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GVAP_ENERGY_REDUCTION_RATE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越高越好 (</w:t>
            </w:r>
            <w:r>
              <w:rPr>
                <w:rFonts w:ascii="Consolas" w:hAnsi="Consolas"/>
                <w:b w:val="0"/>
                <w:color w:val="0284C7"/>
                <w:sz w:val="14"/>
              </w:rPr>
              <w:t xml:space="preserve"> higher_is_better </w:t>
            </w: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 集团决策层 / P2 专员</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衡量工业产出综合能效提升水平，目标年同比下降率 </w:t>
            </w:r>
            <w:r>
              <w:rPr>
                <w:rFonts w:ascii="Consolas" w:hAnsi="Consolas"/>
                <w:i/>
                <w:color w:val="15803D"/>
                <w:sz w:val="16"/>
              </w:rPr>
              <w:t>\ge 3.5\%</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M-2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关键制造工序能效达标率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KEY_PROCESS_ENERGY_COMPLIANCE_RATE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越高越好 (</w:t>
            </w:r>
            <w:r>
              <w:rPr>
                <w:rFonts w:ascii="Consolas" w:hAnsi="Consolas"/>
                <w:b w:val="0"/>
                <w:color w:val="0284C7"/>
                <w:sz w:val="14"/>
              </w:rPr>
              <w:t xml:space="preserve"> higher_is_better </w:t>
            </w: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 专员 / 车间主任</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衡量 47 项制造工序对标先进基准达成情况，目标达标率 </w:t>
            </w:r>
            <w:r>
              <w:rPr>
                <w:rFonts w:ascii="Consolas" w:hAnsi="Consolas"/>
                <w:i/>
                <w:color w:val="15803D"/>
                <w:sz w:val="16"/>
              </w:rPr>
              <w:t>\ge 92.0\%</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M-3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出口产品 LCA 碳足迹覆盖率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EXPORT_LCA_COVERAGE_RATE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越高越好 (</w:t>
            </w:r>
            <w:r>
              <w:rPr>
                <w:rFonts w:ascii="Consolas" w:hAnsi="Consolas"/>
                <w:b w:val="0"/>
                <w:color w:val="0284C7"/>
                <w:sz w:val="14"/>
              </w:rPr>
              <w:t xml:space="preserve"> higher_is_better </w:t>
            </w: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P4 碳核算 / 质量部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衡量出海中高压装备生命周期碳盘查覆盖度，目标覆盖率达到 </w:t>
            </w:r>
            <w:r>
              <w:rPr>
                <w:rFonts w:ascii="Consolas" w:hAnsi="Consolas"/>
                <w:i/>
                <w:color w:val="15803D"/>
                <w:sz w:val="16"/>
              </w:rPr>
              <w:t>100.0\%</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M-4</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CBAM 碳关税抵扣优化率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CBAM_DUTY_OPTIMIZATION_RATE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越高越好 (</w:t>
            </w:r>
            <w:r>
              <w:rPr>
                <w:rFonts w:ascii="Consolas" w:hAnsi="Consolas"/>
                <w:b w:val="0"/>
                <w:color w:val="0284C7"/>
                <w:sz w:val="14"/>
              </w:rPr>
              <w:t xml:space="preserve"> higher_is_better </w:t>
            </w: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P5 关税专家 / 贸易部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衡量通过绿电交易与国内碳成本抵扣降低欧盟碳税水平，目标 </w:t>
            </w:r>
            <w:r>
              <w:rPr>
                <w:rFonts w:ascii="Consolas" w:hAnsi="Consolas"/>
                <w:i/>
                <w:color w:val="15803D"/>
                <w:sz w:val="16"/>
              </w:rPr>
              <w:t>\ge 35.0\%</w:t>
            </w:r>
          </w:p>
        </w:tc>
      </w:tr>
    </w:tbl>
    <w:p>
      <w:pPr>
        <w:spacing w:after="6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2.4.2 北极星指标 1：万元产值综合能耗下降率 (</w:t>
      </w:r>
      <w:r>
        <w:rPr>
          <w:rFonts w:ascii="Consolas" w:hAnsi="Consolas"/>
          <w:b w:val="0"/>
          <w:color w:val="0284C7"/>
          <w:sz w:val="19"/>
        </w:rPr>
        <w:t xml:space="preserve"> GVAP_ENERGY_REDUCTION_RATE </w:t>
      </w:r>
      <w:r>
        <w:rPr>
          <w:rFonts w:ascii="微软雅黑" w:hAnsi="微软雅黑"/>
          <w:b/>
          <w:color w:val="1E3A8A"/>
          <w:sz w:val="21"/>
        </w:rPr>
        <w:t>)</w:t>
      </w:r>
    </w:p>
    <w:p>
      <w:pPr>
        <w:pStyle w:val="Heading4"/>
        <w:keepNext/>
        <w:spacing w:before="120" w:after="40"/>
      </w:pPr>
      <w:r>
        <w:rPr>
          <w:rFonts w:ascii="微软雅黑" w:hAnsi="微软雅黑"/>
          <w:b/>
          <w:color w:val="1F2937"/>
          <w:sz w:val="19"/>
        </w:rPr>
        <w:t>1. 业务定义与数学公式</w:t>
      </w:r>
    </w:p>
    <w:p>
      <w:pPr>
        <w:spacing w:before="20" w:after="60" w:line="276" w:lineRule="auto"/>
      </w:pPr>
      <w:r>
        <w:rPr>
          <w:rFonts w:ascii="微软雅黑" w:hAnsi="微软雅黑"/>
          <w:color w:val="1F2937"/>
          <w:sz w:val="18"/>
        </w:rPr>
        <w:t>反映统计周期内（月度/年度）企业综合能源消耗总量与现价工业总产值之间的比值变动趋势。</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e_{\text{output}}(t) = \frac{E_{\text{tce}}(t)}{G_{\text{output}}(t) / 10000} \quad (\text{单位: } \text{tce/万元})</w:t>
            </w:r>
          </w:p>
          <w:p>
            <w:pPr>
              <w:spacing w:before="0" w:after="20" w:line="276" w:lineRule="auto"/>
            </w:pPr>
            <w:r>
              <w:rPr>
                <w:rFonts w:ascii="Consolas" w:hAnsi="Consolas"/>
                <w:b/>
                <w:color w:val="1E3A8A"/>
                <w:sz w:val="17"/>
              </w:rPr>
              <w:t>\Delta e_{\text{rate}} = \frac{e_{\text{output}}(t - \Delta t) - e_{\text{output}}(t)}{e_{\text{output}}(t - \Delta t)} \times 100\% \quad (\text{单位: } \%)</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E_{\text{tce}}(t)</w:t>
      </w:r>
      <w:r>
        <w:rPr>
          <w:rFonts w:ascii="微软雅黑" w:hAnsi="微软雅黑"/>
          <w:color w:val="1F2937"/>
          <w:sz w:val="18"/>
        </w:rPr>
        <w:t xml:space="preserve">：统计期 </w:t>
      </w:r>
      <w:r>
        <w:rPr>
          <w:rFonts w:ascii="Consolas" w:hAnsi="Consolas"/>
          <w:i/>
          <w:color w:val="15803D"/>
          <w:sz w:val="18"/>
        </w:rPr>
        <w:t>t</w:t>
      </w:r>
      <w:r>
        <w:rPr>
          <w:rFonts w:ascii="微软雅黑" w:hAnsi="微软雅黑"/>
          <w:color w:val="1F2937"/>
          <w:sz w:val="18"/>
        </w:rPr>
        <w:t xml:space="preserve"> 内完成的综合能源消费量，依据 GB/T 2589 折算吨标准煤（</w:t>
      </w:r>
      <w:r>
        <w:rPr>
          <w:rFonts w:ascii="Consolas" w:hAnsi="Consolas"/>
          <w:i/>
          <w:color w:val="15803D"/>
          <w:sz w:val="18"/>
        </w:rPr>
        <w:t>\text{tce}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G_{\text{output}}(t)</w:t>
      </w:r>
      <w:r>
        <w:rPr>
          <w:rFonts w:ascii="微软雅黑" w:hAnsi="微软雅黑"/>
          <w:color w:val="1F2937"/>
          <w:sz w:val="18"/>
        </w:rPr>
        <w:t xml:space="preserve">：统计期 </w:t>
      </w:r>
      <w:r>
        <w:rPr>
          <w:rFonts w:ascii="Consolas" w:hAnsi="Consolas"/>
          <w:i/>
          <w:color w:val="15803D"/>
          <w:sz w:val="18"/>
        </w:rPr>
        <w:t>t</w:t>
      </w:r>
      <w:r>
        <w:rPr>
          <w:rFonts w:ascii="微软雅黑" w:hAnsi="微软雅黑"/>
          <w:color w:val="1F2937"/>
          <w:sz w:val="18"/>
        </w:rPr>
        <w:t xml:space="preserve"> 内完成的工业现价总产值（法定工业统计口径，单位：</w:t>
      </w:r>
      <w:r>
        <w:rPr>
          <w:rFonts w:ascii="Consolas" w:hAnsi="Consolas"/>
          <w:i/>
          <w:color w:val="15803D"/>
          <w:sz w:val="18"/>
        </w:rPr>
        <w:t>\text{元}</w:t>
      </w:r>
      <w:r>
        <w:rPr>
          <w:rFonts w:ascii="微软雅黑" w:hAnsi="微软雅黑"/>
          <w:color w:val="1F2937"/>
          <w:sz w:val="18"/>
        </w:rPr>
        <w:t>）；除以 10000 换算为万元；</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e_{\text{output}}(t - \Delta t)</w:t>
      </w:r>
      <w:r>
        <w:rPr>
          <w:rFonts w:ascii="微软雅黑" w:hAnsi="微软雅黑"/>
          <w:color w:val="1F2937"/>
          <w:sz w:val="18"/>
        </w:rPr>
        <w:t>：基期（去年同期或上月）万元产值能耗；</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除零安全防护</w:t>
      </w:r>
      <w:r>
        <w:rPr>
          <w:rFonts w:ascii="微软雅黑" w:hAnsi="微软雅黑"/>
          <w:color w:val="1F2937"/>
          <w:sz w:val="18"/>
        </w:rPr>
        <w:t xml:space="preserve">：当 </w:t>
      </w:r>
      <w:r>
        <w:rPr>
          <w:rFonts w:ascii="Consolas" w:hAnsi="Consolas"/>
          <w:i/>
          <w:color w:val="15803D"/>
          <w:sz w:val="18"/>
        </w:rPr>
        <w:t>G_{\text{output}}(t) = 0</w:t>
      </w:r>
      <w:r>
        <w:rPr>
          <w:rFonts w:ascii="微软雅黑" w:hAnsi="微软雅黑"/>
          <w:color w:val="1F2937"/>
          <w:sz w:val="18"/>
        </w:rPr>
        <w:t xml:space="preserve"> 或 </w:t>
      </w:r>
      <w:r>
        <w:rPr>
          <w:rFonts w:ascii="Consolas" w:hAnsi="Consolas"/>
          <w:i/>
          <w:color w:val="15803D"/>
          <w:sz w:val="18"/>
        </w:rPr>
        <w:t>e_{\text{output}}(t - \Delta t) = 0</w:t>
      </w:r>
      <w:r>
        <w:rPr>
          <w:rFonts w:ascii="微软雅黑" w:hAnsi="微软雅黑"/>
          <w:color w:val="1F2937"/>
          <w:sz w:val="18"/>
        </w:rPr>
        <w:t xml:space="preserve"> 时，底层触发除零兜底，前端指标卡与报表安全回退显示 </w:t>
      </w:r>
      <w:r>
        <w:rPr>
          <w:rFonts w:ascii="微软雅黑" w:hAnsi="微软雅黑"/>
          <w:b/>
          <w:color w:val="1E3A8A"/>
          <w:sz w:val="18"/>
        </w:rPr>
        <w:t>`--`</w:t>
      </w:r>
      <w:r>
        <w:rPr>
          <w:rFonts w:ascii="微软雅黑" w:hAnsi="微软雅黑"/>
          <w:color w:val="1F2937"/>
          <w:sz w:val="18"/>
        </w:rPr>
        <w:t xml:space="preserve">，严禁抛出 </w:t>
      </w:r>
      <w:r>
        <w:rPr>
          <w:rFonts w:ascii="Consolas" w:hAnsi="Consolas"/>
          <w:b w:val="0"/>
          <w:color w:val="0284C7"/>
          <w:sz w:val="16"/>
        </w:rPr>
        <w:t xml:space="preserve"> NaN </w:t>
      </w:r>
      <w:r>
        <w:rPr>
          <w:rFonts w:ascii="微软雅黑" w:hAnsi="微软雅黑"/>
          <w:color w:val="1F2937"/>
          <w:sz w:val="18"/>
        </w:rPr>
        <w:t xml:space="preserve"> 或 </w:t>
      </w:r>
      <w:r>
        <w:rPr>
          <w:rFonts w:ascii="Consolas" w:hAnsi="Consolas"/>
          <w:b w:val="0"/>
          <w:color w:val="0284C7"/>
          <w:sz w:val="16"/>
        </w:rPr>
        <w:t xml:space="preserve"> Infinity </w:t>
      </w:r>
      <w:r>
        <w:rPr>
          <w:rFonts w:ascii="微软雅黑" w:hAnsi="微软雅黑"/>
          <w:color w:val="1F2937"/>
          <w:sz w:val="18"/>
        </w:rPr>
        <w:t>。</w:t>
      </w:r>
    </w:p>
    <w:p>
      <w:pPr>
        <w:pStyle w:val="Heading4"/>
        <w:keepNext/>
        <w:spacing w:before="120" w:after="40"/>
      </w:pPr>
      <w:r>
        <w:rPr>
          <w:rFonts w:ascii="微软雅黑" w:hAnsi="微软雅黑"/>
          <w:b/>
          <w:color w:val="1F2937"/>
          <w:sz w:val="19"/>
        </w:rPr>
        <w:t>2. 指标 Schema 机器可读断言 (JSON Assertion)</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"$schema": "http://json-schema.org/draft-07/schema#",</w:t>
            </w:r>
          </w:p>
          <w:p>
            <w:pPr>
              <w:spacing w:before="0" w:after="20" w:line="252" w:lineRule="auto"/>
            </w:pPr>
            <w:r>
              <w:rPr>
                <w:rFonts w:ascii="Consolas" w:hAnsi="Consolas"/>
                <w:color w:val="0F172A"/>
                <w:sz w:val="15"/>
              </w:rPr>
              <w:t xml:space="preserve">  "indicator_id": "GVAP_ENERGY_REDUCTION_RATE",</w:t>
            </w:r>
          </w:p>
          <w:p>
            <w:pPr>
              <w:spacing w:before="0" w:after="20" w:line="252" w:lineRule="auto"/>
            </w:pPr>
            <w:r>
              <w:rPr>
                <w:rFonts w:ascii="Consolas" w:hAnsi="Consolas"/>
                <w:color w:val="0F172A"/>
                <w:sz w:val="15"/>
              </w:rPr>
              <w:t xml:space="preserve">  "name_zh": "万元产值综合能耗下降率",</w:t>
            </w:r>
          </w:p>
          <w:p>
            <w:pPr>
              <w:spacing w:before="0" w:after="20" w:line="252" w:lineRule="auto"/>
            </w:pPr>
            <w:r>
              <w:rPr>
                <w:rFonts w:ascii="Consolas" w:hAnsi="Consolas"/>
                <w:color w:val="0F172A"/>
                <w:sz w:val="15"/>
              </w:rPr>
              <w:t xml:space="preserve">  "name_en": "Energy Consumption Reduction Rate per 10k CNY Output Value",</w:t>
            </w:r>
          </w:p>
          <w:p>
            <w:pPr>
              <w:spacing w:before="0" w:after="20" w:line="252" w:lineRule="auto"/>
            </w:pPr>
            <w:r>
              <w:rPr>
                <w:rFonts w:ascii="Consolas" w:hAnsi="Consolas"/>
                <w:color w:val="0F172A"/>
                <w:sz w:val="15"/>
              </w:rPr>
              <w:t xml:space="preserve">  "unit": "%",</w:t>
            </w:r>
          </w:p>
          <w:p>
            <w:pPr>
              <w:spacing w:before="0" w:after="20" w:line="252" w:lineRule="auto"/>
            </w:pPr>
            <w:r>
              <w:rPr>
                <w:rFonts w:ascii="Consolas" w:hAnsi="Consolas"/>
                <w:color w:val="0F172A"/>
                <w:sz w:val="15"/>
              </w:rPr>
              <w:t xml:space="preserve">  "polarity": "higher_is_better",</w:t>
            </w:r>
          </w:p>
          <w:p>
            <w:pPr>
              <w:spacing w:before="0" w:after="20" w:line="252" w:lineRule="auto"/>
            </w:pPr>
            <w:r>
              <w:rPr>
                <w:rFonts w:ascii="Consolas" w:hAnsi="Consolas"/>
                <w:color w:val="0F172A"/>
                <w:sz w:val="15"/>
              </w:rPr>
              <w:t xml:space="preserve">  "data_type": "decimal",</w:t>
            </w:r>
          </w:p>
          <w:p>
            <w:pPr>
              <w:spacing w:before="0" w:after="20" w:line="252" w:lineRule="auto"/>
            </w:pPr>
            <w:r>
              <w:rPr>
                <w:rFonts w:ascii="Consolas" w:hAnsi="Consolas"/>
                <w:color w:val="0F172A"/>
                <w:sz w:val="15"/>
              </w:rPr>
              <w:t xml:space="preserve">  "precision": 2,</w:t>
            </w:r>
          </w:p>
          <w:p>
            <w:pPr>
              <w:spacing w:before="0" w:after="20" w:line="252" w:lineRule="auto"/>
            </w:pPr>
            <w:r>
              <w:rPr>
                <w:rFonts w:ascii="Consolas" w:hAnsi="Consolas"/>
                <w:color w:val="0F172A"/>
                <w:sz w:val="15"/>
              </w:rPr>
              <w:t xml:space="preserve">  "calculation_formula": "((e_last_period - e_current_period) / e_last_period) * 100",</w:t>
            </w:r>
          </w:p>
          <w:p>
            <w:pPr>
              <w:spacing w:before="0" w:after="20" w:line="252" w:lineRule="auto"/>
            </w:pPr>
            <w:r>
              <w:rPr>
                <w:rFonts w:ascii="Consolas" w:hAnsi="Consolas"/>
                <w:color w:val="0F172A"/>
                <w:sz w:val="15"/>
              </w:rPr>
              <w:t xml:space="preserve">  "zero_division_guard": {</w:t>
            </w:r>
          </w:p>
          <w:p>
            <w:pPr>
              <w:spacing w:before="0" w:after="20" w:line="252" w:lineRule="auto"/>
            </w:pPr>
            <w:r>
              <w:rPr>
                <w:rFonts w:ascii="Consolas" w:hAnsi="Consolas"/>
                <w:color w:val="0F172A"/>
                <w:sz w:val="15"/>
              </w:rPr>
              <w:t xml:space="preserve">    "condition": "denominator &lt;= 0 OR last_period_value IS NULL",</w:t>
            </w:r>
          </w:p>
          <w:p>
            <w:pPr>
              <w:spacing w:before="0" w:after="20" w:line="252" w:lineRule="auto"/>
            </w:pPr>
            <w:r>
              <w:rPr>
                <w:rFonts w:ascii="Consolas" w:hAnsi="Consolas"/>
                <w:color w:val="0F172A"/>
                <w:sz w:val="15"/>
              </w:rPr>
              <w:t xml:space="preserve">    "fallback_value": "--",</w:t>
            </w:r>
          </w:p>
          <w:p>
            <w:pPr>
              <w:spacing w:before="0" w:after="20" w:line="252" w:lineRule="auto"/>
            </w:pPr>
            <w:r>
              <w:rPr>
                <w:rFonts w:ascii="Consolas" w:hAnsi="Consolas"/>
                <w:color w:val="0F172A"/>
                <w:sz w:val="15"/>
              </w:rPr>
              <w:t xml:space="preserve">    "status_code": "E_CALC_UNIT_DIV_ZERO_SOFT"</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"data_sources": [</w:t>
            </w:r>
          </w:p>
          <w:p>
            <w:pPr>
              <w:spacing w:before="0" w:after="20" w:line="252" w:lineRule="auto"/>
            </w:pPr>
            <w:r>
              <w:rPr>
                <w:rFonts w:ascii="Consolas" w:hAnsi="Consolas"/>
                <w:color w:val="0F172A"/>
                <w:sz w:val="15"/>
              </w:rPr>
              <w:t xml:space="preserve">    "tbea_dw.fact_enterprise_energy_monthly.total_tce",</w:t>
            </w:r>
          </w:p>
          <w:p>
            <w:pPr>
              <w:spacing w:before="0" w:after="20" w:line="252" w:lineRule="auto"/>
            </w:pPr>
            <w:r>
              <w:rPr>
                <w:rFonts w:ascii="Consolas" w:hAnsi="Consolas"/>
                <w:color w:val="0F172A"/>
                <w:sz w:val="15"/>
              </w:rPr>
              <w:t xml:space="preserve">    "tbea_erp.fact_production_output_value.gvap_cny"</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"refresh_frequency": "monthly",</w:t>
            </w:r>
          </w:p>
          <w:p>
            <w:pPr>
              <w:spacing w:before="0" w:after="20" w:line="252" w:lineRule="auto"/>
            </w:pPr>
            <w:r>
              <w:rPr>
                <w:rFonts w:ascii="Consolas" w:hAnsi="Consolas"/>
                <w:color w:val="0F172A"/>
                <w:sz w:val="15"/>
              </w:rPr>
              <w:t xml:space="preserve">  "nav_id": "NAV-ZC-ENERGY-UNIT-OUTPUT",</w:t>
            </w:r>
          </w:p>
          <w:p>
            <w:pPr>
              <w:spacing w:before="0" w:after="20" w:line="252" w:lineRule="auto"/>
            </w:pPr>
            <w:r>
              <w:rPr>
                <w:rFonts w:ascii="Consolas" w:hAnsi="Consolas"/>
                <w:color w:val="0F172A"/>
                <w:sz w:val="15"/>
              </w:rPr>
              <w:t xml:space="preserve">  "owner_persona": ["P1", "P2"],</w:t>
            </w:r>
          </w:p>
          <w:p>
            <w:pPr>
              <w:spacing w:before="0" w:after="20" w:line="252" w:lineRule="auto"/>
            </w:pPr>
            <w:r>
              <w:rPr>
                <w:rFonts w:ascii="Consolas" w:hAnsi="Consolas"/>
                <w:color w:val="0F172A"/>
                <w:sz w:val="15"/>
              </w:rPr>
              <w:t xml:space="preserve">  "data_class": "L3_CONFIDENTIAL",</w:t>
            </w:r>
          </w:p>
          <w:p>
            <w:pPr>
              <w:spacing w:before="0" w:after="20" w:line="252" w:lineRule="auto"/>
            </w:pPr>
            <w:r>
              <w:rPr>
                <w:rFonts w:ascii="Consolas" w:hAnsi="Consolas"/>
                <w:color w:val="0F172A"/>
                <w:sz w:val="15"/>
              </w:rPr>
              <w:t xml:space="preserve">  "target_benchmark": 3.5,</w:t>
            </w:r>
          </w:p>
          <w:p>
            <w:pPr>
              <w:spacing w:before="0" w:after="20" w:line="252" w:lineRule="auto"/>
            </w:pPr>
            <w:r>
              <w:rPr>
                <w:rFonts w:ascii="Consolas" w:hAnsi="Consolas"/>
                <w:color w:val="0F172A"/>
                <w:sz w:val="15"/>
              </w:rPr>
              <w:t xml:space="preserve">  "business_rule": "统计期工业总产值取自 ERP 月结报工现价产值；综合能耗按当量折标煤加权汇总；数值四舍五入保留2位小数"</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2.4.3 北极星指标 2：关键工序能效达标率 (</w:t>
      </w:r>
      <w:r>
        <w:rPr>
          <w:rFonts w:ascii="Consolas" w:hAnsi="Consolas"/>
          <w:b w:val="0"/>
          <w:color w:val="0284C7"/>
          <w:sz w:val="19"/>
        </w:rPr>
        <w:t xml:space="preserve"> KEY_PROCESS_ENERGY_COMPLIANCE_RATE </w:t>
      </w:r>
      <w:r>
        <w:rPr>
          <w:rFonts w:ascii="微软雅黑" w:hAnsi="微软雅黑"/>
          <w:b/>
          <w:color w:val="1E3A8A"/>
          <w:sz w:val="21"/>
        </w:rPr>
        <w:t>)</w:t>
      </w:r>
    </w:p>
    <w:p>
      <w:pPr>
        <w:pStyle w:val="Heading4"/>
        <w:keepNext/>
        <w:spacing w:before="120" w:after="40"/>
      </w:pPr>
      <w:r>
        <w:rPr>
          <w:rFonts w:ascii="微软雅黑" w:hAnsi="微软雅黑"/>
          <w:b/>
          <w:color w:val="1F2937"/>
          <w:sz w:val="19"/>
        </w:rPr>
        <w:t>1. 业务定义与数学公式</w:t>
      </w:r>
    </w:p>
    <w:p>
      <w:pPr>
        <w:spacing w:before="20" w:after="60" w:line="276" w:lineRule="auto"/>
      </w:pPr>
      <w:r>
        <w:rPr>
          <w:rFonts w:ascii="微软雅黑" w:hAnsi="微软雅黑"/>
          <w:color w:val="1F2937"/>
          <w:sz w:val="18"/>
        </w:rPr>
        <w:t>衡量在产制造实体中，已纳入《生产单位与涉及关键工序对应表(1).et》权威白名单的 47 项核心工序单耗达到行业能效先进值（或企业年度挑战基准值）的工序占比。</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\eta_{\text{process}} = \frac{N_{\text{compliant}}}{N_{\text{active\_process}}} \times 100\% \quad (\text{单位: } \%)</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N_{\text{compliant}}</w:t>
      </w:r>
      <w:r>
        <w:rPr>
          <w:rFonts w:ascii="微软雅黑" w:hAnsi="微软雅黑"/>
          <w:color w:val="1F2937"/>
          <w:sz w:val="18"/>
        </w:rPr>
        <w:t>：实际单耗小于或等于核定基准值的关键工序数量（</w:t>
      </w:r>
      <w:r>
        <w:rPr>
          <w:rFonts w:ascii="Consolas" w:hAnsi="Consolas"/>
          <w:i/>
          <w:color w:val="15803D"/>
          <w:sz w:val="18"/>
        </w:rPr>
        <w:t>e_{\text{actual}, j} \le e_{\text{benchmark}, j}</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N_{\text{active\_process}}</w:t>
      </w:r>
      <w:r>
        <w:rPr>
          <w:rFonts w:ascii="微软雅黑" w:hAnsi="微软雅黑"/>
          <w:color w:val="1F2937"/>
          <w:sz w:val="18"/>
        </w:rPr>
        <w:t>：当前在产并已接入能耗考核的关键工序总数；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权威工序白名单判空规则</w:t>
      </w:r>
      <w:r>
        <w:rPr>
          <w:rFonts w:ascii="微软雅黑" w:hAnsi="微软雅黑"/>
          <w:color w:val="1F2937"/>
          <w:sz w:val="18"/>
        </w:rPr>
        <w:t xml:space="preserve">：针对沈变智慧能源、新变智慧能源、鲁缆智缆等 10 家经集团认定的无制造工序直属单位，其 </w:t>
      </w:r>
      <w:r>
        <w:rPr>
          <w:rFonts w:ascii="Consolas" w:hAnsi="Consolas"/>
          <w:i/>
          <w:color w:val="15803D"/>
          <w:sz w:val="18"/>
        </w:rPr>
        <w:t>N_{\text{active\_process}} = 0</w:t>
      </w:r>
      <w:r>
        <w:rPr>
          <w:rFonts w:ascii="微软雅黑" w:hAnsi="微软雅黑"/>
          <w:color w:val="1F2937"/>
          <w:sz w:val="18"/>
        </w:rPr>
        <w:t>。系统强制阻断渲染并单行干练输出：</w:t>
      </w:r>
      <w:r>
        <w:rPr>
          <w:rFonts w:ascii="Consolas" w:hAnsi="Consolas"/>
          <w:b w:val="0"/>
          <w:color w:val="0284C7"/>
          <w:sz w:val="16"/>
        </w:rPr>
        <w:t xml:space="preserve"> 暂无相关工序！ </w:t>
      </w:r>
      <w:r>
        <w:rPr>
          <w:rFonts w:ascii="微软雅黑" w:hAnsi="微软雅黑"/>
          <w:color w:val="1F2937"/>
          <w:sz w:val="18"/>
        </w:rPr>
        <w:t>，不参与达标率公式统计，杜绝虚构假数据。</w:t>
      </w:r>
    </w:p>
    <w:p>
      <w:pPr>
        <w:pStyle w:val="Heading4"/>
        <w:keepNext/>
        <w:spacing w:before="120" w:after="40"/>
      </w:pPr>
      <w:r>
        <w:rPr>
          <w:rFonts w:ascii="微软雅黑" w:hAnsi="微软雅黑"/>
          <w:b/>
          <w:color w:val="1F2937"/>
          <w:sz w:val="19"/>
        </w:rPr>
        <w:t>2. 指标 Schema 机器可读断言 (JSON Assertion)</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"$schema": "http://json-schema.org/draft-07/schema#",</w:t>
            </w:r>
          </w:p>
          <w:p>
            <w:pPr>
              <w:spacing w:before="0" w:after="20" w:line="252" w:lineRule="auto"/>
            </w:pPr>
            <w:r>
              <w:rPr>
                <w:rFonts w:ascii="Consolas" w:hAnsi="Consolas"/>
                <w:color w:val="0F172A"/>
                <w:sz w:val="15"/>
              </w:rPr>
              <w:t xml:space="preserve">  "indicator_id": "KEY_PROCESS_ENERGY_COMPLIANCE_RATE",</w:t>
            </w:r>
          </w:p>
          <w:p>
            <w:pPr>
              <w:spacing w:before="0" w:after="20" w:line="252" w:lineRule="auto"/>
            </w:pPr>
            <w:r>
              <w:rPr>
                <w:rFonts w:ascii="Consolas" w:hAnsi="Consolas"/>
                <w:color w:val="0F172A"/>
                <w:sz w:val="15"/>
              </w:rPr>
              <w:t xml:space="preserve">  "name_zh": "关键制造工序能效达标率",</w:t>
            </w:r>
          </w:p>
          <w:p>
            <w:pPr>
              <w:spacing w:before="0" w:after="20" w:line="252" w:lineRule="auto"/>
            </w:pPr>
            <w:r>
              <w:rPr>
                <w:rFonts w:ascii="Consolas" w:hAnsi="Consolas"/>
                <w:color w:val="0F172A"/>
                <w:sz w:val="15"/>
              </w:rPr>
              <w:t xml:space="preserve">  "name_en": "Energy Efficiency Compliance Rate of Key Manufacturing Processes",</w:t>
            </w:r>
          </w:p>
          <w:p>
            <w:pPr>
              <w:spacing w:before="0" w:after="20" w:line="252" w:lineRule="auto"/>
            </w:pPr>
            <w:r>
              <w:rPr>
                <w:rFonts w:ascii="Consolas" w:hAnsi="Consolas"/>
                <w:color w:val="0F172A"/>
                <w:sz w:val="15"/>
              </w:rPr>
              <w:t xml:space="preserve">  "unit": "%",</w:t>
            </w:r>
          </w:p>
          <w:p>
            <w:pPr>
              <w:spacing w:before="0" w:after="20" w:line="252" w:lineRule="auto"/>
            </w:pPr>
            <w:r>
              <w:rPr>
                <w:rFonts w:ascii="Consolas" w:hAnsi="Consolas"/>
                <w:color w:val="0F172A"/>
                <w:sz w:val="15"/>
              </w:rPr>
              <w:t xml:space="preserve">  "polarity": "higher_is_better",</w:t>
            </w:r>
          </w:p>
          <w:p>
            <w:pPr>
              <w:spacing w:before="0" w:after="20" w:line="252" w:lineRule="auto"/>
            </w:pPr>
            <w:r>
              <w:rPr>
                <w:rFonts w:ascii="Consolas" w:hAnsi="Consolas"/>
                <w:color w:val="0F172A"/>
                <w:sz w:val="15"/>
              </w:rPr>
              <w:t xml:space="preserve">  "data_type": "decimal",</w:t>
            </w:r>
          </w:p>
          <w:p>
            <w:pPr>
              <w:spacing w:before="0" w:after="20" w:line="252" w:lineRule="auto"/>
            </w:pPr>
            <w:r>
              <w:rPr>
                <w:rFonts w:ascii="Consolas" w:hAnsi="Consolas"/>
                <w:color w:val="0F172A"/>
                <w:sz w:val="15"/>
              </w:rPr>
              <w:t xml:space="preserve">  "precision": 1,</w:t>
            </w:r>
          </w:p>
          <w:p>
            <w:pPr>
              <w:spacing w:before="0" w:after="20" w:line="252" w:lineRule="auto"/>
            </w:pPr>
            <w:r>
              <w:rPr>
                <w:rFonts w:ascii="Consolas" w:hAnsi="Consolas"/>
                <w:color w:val="0F172A"/>
                <w:sz w:val="15"/>
              </w:rPr>
              <w:t xml:space="preserve">  "calculation_formula": "(COUNT(process WHERE actual_unit_energy &lt;= benchmark_unit_energy) / COUNT(active_processes)) * 100",</w:t>
            </w:r>
          </w:p>
          <w:p>
            <w:pPr>
              <w:spacing w:before="0" w:after="20" w:line="252" w:lineRule="auto"/>
            </w:pPr>
            <w:r>
              <w:rPr>
                <w:rFonts w:ascii="Consolas" w:hAnsi="Consolas"/>
                <w:color w:val="0F172A"/>
                <w:sz w:val="15"/>
              </w:rPr>
              <w:t xml:space="preserve">  "whitelist_filter": {</w:t>
            </w:r>
          </w:p>
          <w:p>
            <w:pPr>
              <w:spacing w:before="0" w:after="20" w:line="252" w:lineRule="auto"/>
            </w:pPr>
            <w:r>
              <w:rPr>
                <w:rFonts w:ascii="Consolas" w:hAnsi="Consolas"/>
                <w:color w:val="0F172A"/>
                <w:sz w:val="15"/>
              </w:rPr>
              <w:t xml:space="preserve">    "whitelist_reference": "生产单位与涉及关键工序对应表(1).et",</w:t>
            </w:r>
          </w:p>
          <w:p>
            <w:pPr>
              <w:spacing w:before="0" w:after="20" w:line="252" w:lineRule="auto"/>
            </w:pPr>
            <w:r>
              <w:rPr>
                <w:rFonts w:ascii="Consolas" w:hAnsi="Consolas"/>
                <w:color w:val="0F172A"/>
                <w:sz w:val="15"/>
              </w:rPr>
              <w:t xml:space="preserve">    "zero_process_units_count": 10,</w:t>
            </w:r>
          </w:p>
          <w:p>
            <w:pPr>
              <w:spacing w:before="0" w:after="20" w:line="252" w:lineRule="auto"/>
            </w:pPr>
            <w:r>
              <w:rPr>
                <w:rFonts w:ascii="Consolas" w:hAnsi="Consolas"/>
                <w:color w:val="0F172A"/>
                <w:sz w:val="15"/>
              </w:rPr>
              <w:t xml:space="preserve">    "empty_state_text": "暂无相关工序！"</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"data_sources": [</w:t>
            </w:r>
          </w:p>
          <w:p>
            <w:pPr>
              <w:spacing w:before="0" w:after="20" w:line="252" w:lineRule="auto"/>
            </w:pPr>
            <w:r>
              <w:rPr>
                <w:rFonts w:ascii="Consolas" w:hAnsi="Consolas"/>
                <w:color w:val="0F172A"/>
                <w:sz w:val="15"/>
              </w:rPr>
              <w:t xml:space="preserve">    "tbea_dw.fact_process_energy_monthly",</w:t>
            </w:r>
          </w:p>
          <w:p>
            <w:pPr>
              <w:spacing w:before="0" w:after="20" w:line="252" w:lineRule="auto"/>
            </w:pPr>
            <w:r>
              <w:rPr>
                <w:rFonts w:ascii="Consolas" w:hAnsi="Consolas"/>
                <w:color w:val="0F172A"/>
                <w:sz w:val="15"/>
              </w:rPr>
              <w:t xml:space="preserve">    "tbea_meta.cfg_process_benchmark_limits"</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"refresh_frequency": "monthly",</w:t>
            </w:r>
          </w:p>
          <w:p>
            <w:pPr>
              <w:spacing w:before="0" w:after="20" w:line="252" w:lineRule="auto"/>
            </w:pPr>
            <w:r>
              <w:rPr>
                <w:rFonts w:ascii="Consolas" w:hAnsi="Consolas"/>
                <w:color w:val="0F172A"/>
                <w:sz w:val="15"/>
              </w:rPr>
              <w:t xml:space="preserve">  "nav_id": "NAV-ZC-MON-IND",</w:t>
            </w:r>
          </w:p>
          <w:p>
            <w:pPr>
              <w:spacing w:before="0" w:after="20" w:line="252" w:lineRule="auto"/>
            </w:pPr>
            <w:r>
              <w:rPr>
                <w:rFonts w:ascii="Consolas" w:hAnsi="Consolas"/>
                <w:color w:val="0F172A"/>
                <w:sz w:val="15"/>
              </w:rPr>
              <w:t xml:space="preserve">  "owner_persona": ["P2"],</w:t>
            </w:r>
          </w:p>
          <w:p>
            <w:pPr>
              <w:spacing w:before="0" w:after="20" w:line="252" w:lineRule="auto"/>
            </w:pPr>
            <w:r>
              <w:rPr>
                <w:rFonts w:ascii="Consolas" w:hAnsi="Consolas"/>
                <w:color w:val="0F172A"/>
                <w:sz w:val="15"/>
              </w:rPr>
              <w:t xml:space="preserve">  "data_class": "L2_SENSITIVE",</w:t>
            </w:r>
          </w:p>
          <w:p>
            <w:pPr>
              <w:spacing w:before="0" w:after="20" w:line="252" w:lineRule="auto"/>
            </w:pPr>
            <w:r>
              <w:rPr>
                <w:rFonts w:ascii="Consolas" w:hAnsi="Consolas"/>
                <w:color w:val="0F172A"/>
                <w:sz w:val="15"/>
              </w:rPr>
              <w:t xml:space="preserve">  "target_benchmark": 92.0,</w:t>
            </w:r>
          </w:p>
          <w:p>
            <w:pPr>
              <w:spacing w:before="0" w:after="20" w:line="252" w:lineRule="auto"/>
            </w:pPr>
            <w:r>
              <w:rPr>
                <w:rFonts w:ascii="Consolas" w:hAnsi="Consolas"/>
                <w:color w:val="0F172A"/>
                <w:sz w:val="15"/>
              </w:rPr>
              <w:t xml:space="preserve">  "business_rule": "工序实际单耗按分产业物理量（变压器kVA/线缆km）核算；未达到基准值的工序以客观偏差百分比呈现，严禁使用落后等贬损词汇"</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2.4.4 北极星指标 3：出口产品 LCA 碳足迹覆盖率 (</w:t>
      </w:r>
      <w:r>
        <w:rPr>
          <w:rFonts w:ascii="Consolas" w:hAnsi="Consolas"/>
          <w:b w:val="0"/>
          <w:color w:val="0284C7"/>
          <w:sz w:val="19"/>
        </w:rPr>
        <w:t xml:space="preserve"> EXPORT_LCA_COVERAGE_RATE </w:t>
      </w:r>
      <w:r>
        <w:rPr>
          <w:rFonts w:ascii="微软雅黑" w:hAnsi="微软雅黑"/>
          <w:b/>
          <w:color w:val="1E3A8A"/>
          <w:sz w:val="21"/>
        </w:rPr>
        <w:t>)</w:t>
      </w:r>
    </w:p>
    <w:p>
      <w:pPr>
        <w:pStyle w:val="Heading4"/>
        <w:keepNext/>
        <w:spacing w:before="120" w:after="40"/>
      </w:pPr>
      <w:r>
        <w:rPr>
          <w:rFonts w:ascii="微软雅黑" w:hAnsi="微软雅黑"/>
          <w:b/>
          <w:color w:val="1F2937"/>
          <w:sz w:val="19"/>
        </w:rPr>
        <w:t>1. 业务定义与数学公式</w:t>
      </w:r>
    </w:p>
    <w:p>
      <w:pPr>
        <w:spacing w:before="20" w:after="60" w:line="276" w:lineRule="auto"/>
      </w:pPr>
      <w:r>
        <w:rPr>
          <w:rFonts w:ascii="微软雅黑" w:hAnsi="微软雅黑"/>
          <w:color w:val="1F2937"/>
          <w:sz w:val="18"/>
        </w:rPr>
        <w:t>衡量出海出口合同中，已完成从“摇篮到大门（Cradle-to-Gate）”五阶段产品全生命周期碳足迹核算、并取得 ISO 14067 合规盘查报告（含 EPC 防伪数字存证码）的出口产品台套数（或合同金额）比率。</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R_{\text{lca}} = \frac{\sum_{k=1}^{M_{\text{export}}} Q_{\text{certified}, k}}{\sum_{k=1}^{M_{\text{export}}} Q_{\text{total\_export}, k}} \times 100\% \quad (\text{单位: } \%)</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Q_{\text{certified}, k}</w:t>
      </w:r>
      <w:r>
        <w:rPr>
          <w:rFonts w:ascii="微软雅黑" w:hAnsi="微软雅黑"/>
          <w:color w:val="1F2937"/>
          <w:sz w:val="18"/>
        </w:rPr>
        <w:t xml:space="preserve">：第 </w:t>
      </w:r>
      <w:r>
        <w:rPr>
          <w:rFonts w:ascii="Consolas" w:hAnsi="Consolas"/>
          <w:i/>
          <w:color w:val="15803D"/>
          <w:sz w:val="18"/>
        </w:rPr>
        <w:t>k</w:t>
      </w:r>
      <w:r>
        <w:rPr>
          <w:rFonts w:ascii="微软雅黑" w:hAnsi="微软雅黑"/>
          <w:color w:val="1F2937"/>
          <w:sz w:val="18"/>
        </w:rPr>
        <w:t xml:space="preserve"> 批次已出具经 P4 签发、第三方机构（SGS/TÜV/CQC）认证或系统合规背书的产品数量；</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Q_{\text{total\_export}, k}</w:t>
      </w:r>
      <w:r>
        <w:rPr>
          <w:rFonts w:ascii="微软雅黑" w:hAnsi="微软雅黑"/>
          <w:color w:val="1F2937"/>
          <w:sz w:val="18"/>
        </w:rPr>
        <w:t>：该批次海关报关单据记录的出口产品总数量。</w:t>
      </w:r>
    </w:p>
    <w:p>
      <w:pPr>
        <w:pStyle w:val="Heading4"/>
        <w:keepNext/>
        <w:spacing w:before="120" w:after="40"/>
      </w:pPr>
      <w:r>
        <w:rPr>
          <w:rFonts w:ascii="微软雅黑" w:hAnsi="微软雅黑"/>
          <w:b/>
          <w:color w:val="1F2937"/>
          <w:sz w:val="19"/>
        </w:rPr>
        <w:t>2. 指标 Schema 机器可读断言 (JSON Assertion)</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"$schema": "http://json-schema.org/draft-07/schema#",</w:t>
            </w:r>
          </w:p>
          <w:p>
            <w:pPr>
              <w:spacing w:before="0" w:after="20" w:line="252" w:lineRule="auto"/>
            </w:pPr>
            <w:r>
              <w:rPr>
                <w:rFonts w:ascii="Consolas" w:hAnsi="Consolas"/>
                <w:color w:val="0F172A"/>
                <w:sz w:val="15"/>
              </w:rPr>
              <w:t xml:space="preserve">  "indicator_id": "EXPORT_LCA_COVERAGE_RATE",</w:t>
            </w:r>
          </w:p>
          <w:p>
            <w:pPr>
              <w:spacing w:before="0" w:after="20" w:line="252" w:lineRule="auto"/>
            </w:pPr>
            <w:r>
              <w:rPr>
                <w:rFonts w:ascii="Consolas" w:hAnsi="Consolas"/>
                <w:color w:val="0F172A"/>
                <w:sz w:val="15"/>
              </w:rPr>
              <w:t xml:space="preserve">  "name_zh": "出口产品 LCA 碳足迹覆盖率",</w:t>
            </w:r>
          </w:p>
          <w:p>
            <w:pPr>
              <w:spacing w:before="0" w:after="20" w:line="252" w:lineRule="auto"/>
            </w:pPr>
            <w:r>
              <w:rPr>
                <w:rFonts w:ascii="Consolas" w:hAnsi="Consolas"/>
                <w:color w:val="0F172A"/>
                <w:sz w:val="15"/>
              </w:rPr>
              <w:t xml:space="preserve">  "name_en": "LCA Carbon Footprint Coverage Rate for Exported Products",</w:t>
            </w:r>
          </w:p>
          <w:p>
            <w:pPr>
              <w:spacing w:before="0" w:after="20" w:line="252" w:lineRule="auto"/>
            </w:pPr>
            <w:r>
              <w:rPr>
                <w:rFonts w:ascii="Consolas" w:hAnsi="Consolas"/>
                <w:color w:val="0F172A"/>
                <w:sz w:val="15"/>
              </w:rPr>
              <w:t xml:space="preserve">  "unit": "%",</w:t>
            </w:r>
          </w:p>
          <w:p>
            <w:pPr>
              <w:spacing w:before="0" w:after="20" w:line="252" w:lineRule="auto"/>
            </w:pPr>
            <w:r>
              <w:rPr>
                <w:rFonts w:ascii="Consolas" w:hAnsi="Consolas"/>
                <w:color w:val="0F172A"/>
                <w:sz w:val="15"/>
              </w:rPr>
              <w:t xml:space="preserve">  "polarity": "higher_is_better",</w:t>
            </w:r>
          </w:p>
          <w:p>
            <w:pPr>
              <w:spacing w:before="0" w:after="20" w:line="252" w:lineRule="auto"/>
            </w:pPr>
            <w:r>
              <w:rPr>
                <w:rFonts w:ascii="Consolas" w:hAnsi="Consolas"/>
                <w:color w:val="0F172A"/>
                <w:sz w:val="15"/>
              </w:rPr>
              <w:t xml:space="preserve">  "data_type": "decimal",</w:t>
            </w:r>
          </w:p>
          <w:p>
            <w:pPr>
              <w:spacing w:before="0" w:after="20" w:line="252" w:lineRule="auto"/>
            </w:pPr>
            <w:r>
              <w:rPr>
                <w:rFonts w:ascii="Consolas" w:hAnsi="Consolas"/>
                <w:color w:val="0F172A"/>
                <w:sz w:val="15"/>
              </w:rPr>
              <w:t xml:space="preserve">  "precision": 1,</w:t>
            </w:r>
          </w:p>
          <w:p>
            <w:pPr>
              <w:spacing w:before="0" w:after="20" w:line="252" w:lineRule="auto"/>
            </w:pPr>
            <w:r>
              <w:rPr>
                <w:rFonts w:ascii="Consolas" w:hAnsi="Consolas"/>
                <w:color w:val="0F172A"/>
                <w:sz w:val="15"/>
              </w:rPr>
              <w:t xml:space="preserve">  "calculation_formula": "(SUM(export_products_with_lca_report) / SUM(total_export_products)) * 100",</w:t>
            </w:r>
          </w:p>
          <w:p>
            <w:pPr>
              <w:spacing w:before="0" w:after="20" w:line="252" w:lineRule="auto"/>
            </w:pPr>
            <w:r>
              <w:rPr>
                <w:rFonts w:ascii="Consolas" w:hAnsi="Consolas"/>
                <w:color w:val="0F172A"/>
                <w:sz w:val="15"/>
              </w:rPr>
              <w:t xml:space="preserve">  "lca_stages_coverage": [</w:t>
            </w:r>
          </w:p>
          <w:p>
            <w:pPr>
              <w:spacing w:before="0" w:after="20" w:line="252" w:lineRule="auto"/>
            </w:pPr>
            <w:r>
              <w:rPr>
                <w:rFonts w:ascii="Consolas" w:hAnsi="Consolas"/>
                <w:color w:val="0F172A"/>
                <w:sz w:val="15"/>
              </w:rPr>
              <w:t xml:space="preserve">    "STAGE_RAW_MATERIAL",</w:t>
            </w:r>
          </w:p>
          <w:p>
            <w:pPr>
              <w:spacing w:before="0" w:after="20" w:line="252" w:lineRule="auto"/>
            </w:pPr>
            <w:r>
              <w:rPr>
                <w:rFonts w:ascii="Consolas" w:hAnsi="Consolas"/>
                <w:color w:val="0F172A"/>
                <w:sz w:val="15"/>
              </w:rPr>
              <w:t xml:space="preserve">    "STAGE_UPSTREAM_TRANSPORT",</w:t>
            </w:r>
          </w:p>
          <w:p>
            <w:pPr>
              <w:spacing w:before="0" w:after="20" w:line="252" w:lineRule="auto"/>
            </w:pPr>
            <w:r>
              <w:rPr>
                <w:rFonts w:ascii="Consolas" w:hAnsi="Consolas"/>
                <w:color w:val="0F172A"/>
                <w:sz w:val="15"/>
              </w:rPr>
              <w:t xml:space="preserve">    "STAGE_MANUFACTURING",</w:t>
            </w:r>
          </w:p>
          <w:p>
            <w:pPr>
              <w:spacing w:before="0" w:after="20" w:line="252" w:lineRule="auto"/>
            </w:pPr>
            <w:r>
              <w:rPr>
                <w:rFonts w:ascii="Consolas" w:hAnsi="Consolas"/>
                <w:color w:val="0F172A"/>
                <w:sz w:val="15"/>
              </w:rPr>
              <w:t xml:space="preserve">    "STAGE_INSPECTION_TESTING",</w:t>
            </w:r>
          </w:p>
          <w:p>
            <w:pPr>
              <w:spacing w:before="0" w:after="20" w:line="252" w:lineRule="auto"/>
            </w:pPr>
            <w:r>
              <w:rPr>
                <w:rFonts w:ascii="Consolas" w:hAnsi="Consolas"/>
                <w:color w:val="0F172A"/>
                <w:sz w:val="15"/>
              </w:rPr>
              <w:t xml:space="preserve">    "STAGE_PACKAGING_OUTBOUND"</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"data_sources": [</w:t>
            </w:r>
          </w:p>
          <w:p>
            <w:pPr>
              <w:spacing w:before="0" w:after="20" w:line="252" w:lineRule="auto"/>
            </w:pPr>
            <w:r>
              <w:rPr>
                <w:rFonts w:ascii="Consolas" w:hAnsi="Consolas"/>
                <w:color w:val="0F172A"/>
                <w:sz w:val="15"/>
              </w:rPr>
              <w:t xml:space="preserve">    "tbea_lca.tbl_product_carbon_accounting",</w:t>
            </w:r>
          </w:p>
          <w:p>
            <w:pPr>
              <w:spacing w:before="0" w:after="20" w:line="252" w:lineRule="auto"/>
            </w:pPr>
            <w:r>
              <w:rPr>
                <w:rFonts w:ascii="Consolas" w:hAnsi="Consolas"/>
                <w:color w:val="0F172A"/>
                <w:sz w:val="15"/>
              </w:rPr>
              <w:t xml:space="preserve">    "tbea_erp.fact_export_orders"</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"refresh_frequency": "weekly",</w:t>
            </w:r>
          </w:p>
          <w:p>
            <w:pPr>
              <w:spacing w:before="0" w:after="20" w:line="252" w:lineRule="auto"/>
            </w:pPr>
            <w:r>
              <w:rPr>
                <w:rFonts w:ascii="Consolas" w:hAnsi="Consolas"/>
                <w:color w:val="0F172A"/>
                <w:sz w:val="15"/>
              </w:rPr>
              <w:t xml:space="preserve">  "nav_id": "NAV-CF-COCKPIT",</w:t>
            </w:r>
          </w:p>
          <w:p>
            <w:pPr>
              <w:spacing w:before="0" w:after="20" w:line="252" w:lineRule="auto"/>
            </w:pPr>
            <w:r>
              <w:rPr>
                <w:rFonts w:ascii="Consolas" w:hAnsi="Consolas"/>
                <w:color w:val="0F172A"/>
                <w:sz w:val="15"/>
              </w:rPr>
              <w:t xml:space="preserve">  "owner_persona": ["P4", "P5"],</w:t>
            </w:r>
          </w:p>
          <w:p>
            <w:pPr>
              <w:spacing w:before="0" w:after="20" w:line="252" w:lineRule="auto"/>
            </w:pPr>
            <w:r>
              <w:rPr>
                <w:rFonts w:ascii="Consolas" w:hAnsi="Consolas"/>
                <w:color w:val="0F172A"/>
                <w:sz w:val="15"/>
              </w:rPr>
              <w:t xml:space="preserve">  "data_class": "L3_CONFIDENTIAL",</w:t>
            </w:r>
          </w:p>
          <w:p>
            <w:pPr>
              <w:spacing w:before="0" w:after="20" w:line="252" w:lineRule="auto"/>
            </w:pPr>
            <w:r>
              <w:rPr>
                <w:rFonts w:ascii="Consolas" w:hAnsi="Consolas"/>
                <w:color w:val="0F172A"/>
                <w:sz w:val="15"/>
              </w:rPr>
              <w:t xml:space="preserve">  "target_benchmark": 100.0,</w:t>
            </w:r>
          </w:p>
          <w:p>
            <w:pPr>
              <w:spacing w:before="0" w:after="20" w:line="252" w:lineRule="auto"/>
            </w:pPr>
            <w:r>
              <w:rPr>
                <w:rFonts w:ascii="Consolas" w:hAnsi="Consolas"/>
                <w:color w:val="0F172A"/>
                <w:sz w:val="15"/>
              </w:rPr>
              <w:t xml:space="preserve">  "business_rule": "LCA报告必须具备完整的五阶段加总与 SHA-256 哈希链防伪校验，容差误差绝对值不得大于 0.01 kgCO2e"</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2.4.5 北极星指标 4：CBAM 碳关税抵扣优化率 (</w:t>
      </w:r>
      <w:r>
        <w:rPr>
          <w:rFonts w:ascii="Consolas" w:hAnsi="Consolas"/>
          <w:b w:val="0"/>
          <w:color w:val="0284C7"/>
          <w:sz w:val="19"/>
        </w:rPr>
        <w:t xml:space="preserve"> CBAM_DUTY_OPTIMIZATION_RATE </w:t>
      </w:r>
      <w:r>
        <w:rPr>
          <w:rFonts w:ascii="微软雅黑" w:hAnsi="微软雅黑"/>
          <w:b/>
          <w:color w:val="1E3A8A"/>
          <w:sz w:val="21"/>
        </w:rPr>
        <w:t>)</w:t>
      </w:r>
    </w:p>
    <w:p>
      <w:pPr>
        <w:pStyle w:val="Heading4"/>
        <w:keepNext/>
        <w:spacing w:before="120" w:after="40"/>
      </w:pPr>
      <w:r>
        <w:rPr>
          <w:rFonts w:ascii="微软雅黑" w:hAnsi="微软雅黑"/>
          <w:b/>
          <w:color w:val="1F2937"/>
          <w:sz w:val="19"/>
        </w:rPr>
        <w:t>1. 业务定义与数学公式</w:t>
      </w:r>
    </w:p>
    <w:p>
      <w:pPr>
        <w:spacing w:before="20" w:after="60" w:line="276" w:lineRule="auto"/>
      </w:pPr>
      <w:r>
        <w:rPr>
          <w:rFonts w:ascii="微软雅黑" w:hAnsi="微软雅黑"/>
          <w:color w:val="1F2937"/>
          <w:sz w:val="18"/>
        </w:rPr>
        <w:t>衡量出口欧盟电气设备在申报 CBAM 碳关税时，通过境内消纳可溯源绿电、优化前驱物供应商绿色碳凭证以及有效抵扣中国境内碳市场已支付实际碳成本（CEA/CCER），所实现的碳关税应缴金额压降比例。</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\delta_{\text{cbam}} = \frac{\text{Duty}_{\text{default}} - \text{Duty}_{\text{actual}}}{\text{Duty}_{\text{default}}} \times 100\% \quad (\text{单位: } \%)</w:t>
            </w:r>
          </w:p>
          <w:p>
            <w:pPr>
              <w:spacing w:before="0" w:after="20" w:line="276" w:lineRule="auto"/>
            </w:pPr>
            <w:r>
              <w:rPr>
                <w:rFonts w:ascii="Consolas" w:hAnsi="Consolas"/>
                <w:b/>
                <w:color w:val="1E3A8A"/>
                <w:sz w:val="17"/>
              </w:rPr>
              <w:t>\text{Duty}_{\text{actual}} = \max\left(0, \left(\text{Emb}_{\text{direct}} + \text{Emb}_{\text{indirect}} \times (1 - \alpha)\right) \times P_{\text{EU\_ETS}} \times \text{FX} - \text{Credit}_{\text{CN}}\right)</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\text{Duty}_{\text{default}}</w:t>
      </w:r>
      <w:r>
        <w:rPr>
          <w:rFonts w:ascii="微软雅黑" w:hAnsi="微软雅黑"/>
          <w:color w:val="1F2937"/>
          <w:sz w:val="18"/>
        </w:rPr>
        <w:t>：若全部套用欧盟官方公布的高额默认惩罚性排放因子所测算的基准关税金额（</w:t>
      </w:r>
      <w:r>
        <w:rPr>
          <w:rFonts w:ascii="Consolas" w:hAnsi="Consolas"/>
          <w:i/>
          <w:color w:val="15803D"/>
          <w:sz w:val="18"/>
        </w:rPr>
        <w:t>\text{CNY}</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\text{Duty}_{\text{actual}}</w:t>
      </w:r>
      <w:r>
        <w:rPr>
          <w:rFonts w:ascii="微软雅黑" w:hAnsi="微软雅黑"/>
          <w:color w:val="1F2937"/>
          <w:sz w:val="18"/>
        </w:rPr>
        <w:t>：基于特变电工实景数据库与国内已付碳成本测算的实际应申报关税；</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P_{\text{EU\_ETS}}</w:t>
      </w:r>
      <w:r>
        <w:rPr>
          <w:rFonts w:ascii="微软雅黑" w:hAnsi="微软雅黑"/>
          <w:color w:val="1F2937"/>
          <w:sz w:val="18"/>
        </w:rPr>
        <w:t>：欧洲碳市场（EU ETS）周平均碳配额结算价（</w:t>
      </w:r>
      <w:r>
        <w:rPr>
          <w:rFonts w:ascii="Consolas" w:hAnsi="Consolas"/>
          <w:i/>
          <w:color w:val="15803D"/>
          <w:sz w:val="18"/>
        </w:rPr>
        <w:t>\text{EUR/tCO}_2\text{e}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\alpha</w:t>
      </w:r>
      <w:r>
        <w:rPr>
          <w:rFonts w:ascii="微软雅黑" w:hAnsi="微软雅黑"/>
          <w:color w:val="1F2937"/>
          <w:sz w:val="18"/>
        </w:rPr>
        <w:t>：欧盟同类产品免费配额基准退坡系数（根据 2026-2034 法定时间表线性退坡）；</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\text{Credit}_{\text{CN}}</w:t>
      </w:r>
      <w:r>
        <w:rPr>
          <w:rFonts w:ascii="微软雅黑" w:hAnsi="微软雅黑"/>
          <w:color w:val="1F2937"/>
          <w:sz w:val="18"/>
        </w:rPr>
        <w:t>：在中华人民共和国境内已实际支付并持有正式凭证的有效碳减排交易成本（</w:t>
      </w:r>
      <w:r>
        <w:rPr>
          <w:rFonts w:ascii="Consolas" w:hAnsi="Consolas"/>
          <w:i/>
          <w:color w:val="15803D"/>
          <w:sz w:val="18"/>
        </w:rPr>
        <w:t>\text{CNY}</w:t>
      </w:r>
      <w:r>
        <w:rPr>
          <w:rFonts w:ascii="微软雅黑" w:hAnsi="微软雅黑"/>
          <w:color w:val="1F2937"/>
          <w:sz w:val="18"/>
        </w:rPr>
        <w:t>）。</w:t>
      </w:r>
    </w:p>
    <w:p>
      <w:pPr>
        <w:pStyle w:val="Heading4"/>
        <w:keepNext/>
        <w:spacing w:before="120" w:after="40"/>
      </w:pPr>
      <w:r>
        <w:rPr>
          <w:rFonts w:ascii="微软雅黑" w:hAnsi="微软雅黑"/>
          <w:b/>
          <w:color w:val="1F2937"/>
          <w:sz w:val="19"/>
        </w:rPr>
        <w:t>2. 指标 Schema 机器可读断言 (JSON Assertion)</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"$schema": "http://json-schema.org/draft-07/schema#",</w:t>
            </w:r>
          </w:p>
          <w:p>
            <w:pPr>
              <w:spacing w:before="0" w:after="20" w:line="252" w:lineRule="auto"/>
            </w:pPr>
            <w:r>
              <w:rPr>
                <w:rFonts w:ascii="Consolas" w:hAnsi="Consolas"/>
                <w:color w:val="0F172A"/>
                <w:sz w:val="15"/>
              </w:rPr>
              <w:t xml:space="preserve">  "indicator_id": "CBAM_DUTY_OPTIMIZATION_RATE",</w:t>
            </w:r>
          </w:p>
          <w:p>
            <w:pPr>
              <w:spacing w:before="0" w:after="20" w:line="252" w:lineRule="auto"/>
            </w:pPr>
            <w:r>
              <w:rPr>
                <w:rFonts w:ascii="Consolas" w:hAnsi="Consolas"/>
                <w:color w:val="0F172A"/>
                <w:sz w:val="15"/>
              </w:rPr>
              <w:t xml:space="preserve">  "name_zh": "CBAM 碳关税抵扣优化率",</w:t>
            </w:r>
          </w:p>
          <w:p>
            <w:pPr>
              <w:spacing w:before="0" w:after="20" w:line="252" w:lineRule="auto"/>
            </w:pPr>
            <w:r>
              <w:rPr>
                <w:rFonts w:ascii="Consolas" w:hAnsi="Consolas"/>
                <w:color w:val="0F172A"/>
                <w:sz w:val="15"/>
              </w:rPr>
              <w:t xml:space="preserve">  "name_en": "EU CBAM Tariff Offset Optimization Rate",</w:t>
            </w:r>
          </w:p>
          <w:p>
            <w:pPr>
              <w:spacing w:before="0" w:after="20" w:line="252" w:lineRule="auto"/>
            </w:pPr>
            <w:r>
              <w:rPr>
                <w:rFonts w:ascii="Consolas" w:hAnsi="Consolas"/>
                <w:color w:val="0F172A"/>
                <w:sz w:val="15"/>
              </w:rPr>
              <w:t xml:space="preserve">  "unit": "%",</w:t>
            </w:r>
          </w:p>
          <w:p>
            <w:pPr>
              <w:spacing w:before="0" w:after="20" w:line="252" w:lineRule="auto"/>
            </w:pPr>
            <w:r>
              <w:rPr>
                <w:rFonts w:ascii="Consolas" w:hAnsi="Consolas"/>
                <w:color w:val="0F172A"/>
                <w:sz w:val="15"/>
              </w:rPr>
              <w:t xml:space="preserve">  "polarity": "higher_is_better",</w:t>
            </w:r>
          </w:p>
          <w:p>
            <w:pPr>
              <w:spacing w:before="0" w:after="20" w:line="252" w:lineRule="auto"/>
            </w:pPr>
            <w:r>
              <w:rPr>
                <w:rFonts w:ascii="Consolas" w:hAnsi="Consolas"/>
                <w:color w:val="0F172A"/>
                <w:sz w:val="15"/>
              </w:rPr>
              <w:t xml:space="preserve">  "data_type": "decimal",</w:t>
            </w:r>
          </w:p>
          <w:p>
            <w:pPr>
              <w:spacing w:before="0" w:after="20" w:line="252" w:lineRule="auto"/>
            </w:pPr>
            <w:r>
              <w:rPr>
                <w:rFonts w:ascii="Consolas" w:hAnsi="Consolas"/>
                <w:color w:val="0F172A"/>
                <w:sz w:val="15"/>
              </w:rPr>
              <w:t xml:space="preserve">  "precision": 2,</w:t>
            </w:r>
          </w:p>
          <w:p>
            <w:pPr>
              <w:spacing w:before="0" w:after="20" w:line="252" w:lineRule="auto"/>
            </w:pPr>
            <w:r>
              <w:rPr>
                <w:rFonts w:ascii="Consolas" w:hAnsi="Consolas"/>
                <w:color w:val="0F172A"/>
                <w:sz w:val="15"/>
              </w:rPr>
              <w:t xml:space="preserve">  "calculation_formula": "((duty_default_eur - duty_actual_eur) / duty_default_eur) * 100",</w:t>
            </w:r>
          </w:p>
          <w:p>
            <w:pPr>
              <w:spacing w:before="0" w:after="20" w:line="252" w:lineRule="auto"/>
            </w:pPr>
            <w:r>
              <w:rPr>
                <w:rFonts w:ascii="Consolas" w:hAnsi="Consolas"/>
                <w:color w:val="0F172A"/>
                <w:sz w:val="15"/>
              </w:rPr>
              <w:t xml:space="preserve">  "zero_division_guard": {</w:t>
            </w:r>
          </w:p>
          <w:p>
            <w:pPr>
              <w:spacing w:before="0" w:after="20" w:line="252" w:lineRule="auto"/>
            </w:pPr>
            <w:r>
              <w:rPr>
                <w:rFonts w:ascii="Consolas" w:hAnsi="Consolas"/>
                <w:color w:val="0F172A"/>
                <w:sz w:val="15"/>
              </w:rPr>
              <w:t xml:space="preserve">    "condition": "duty_default_eur &lt;= 0",</w:t>
            </w:r>
          </w:p>
          <w:p>
            <w:pPr>
              <w:spacing w:before="0" w:after="20" w:line="252" w:lineRule="auto"/>
            </w:pPr>
            <w:r>
              <w:rPr>
                <w:rFonts w:ascii="Consolas" w:hAnsi="Consolas"/>
                <w:color w:val="0F172A"/>
                <w:sz w:val="15"/>
              </w:rPr>
              <w:t xml:space="preserve">    "fallback_value": "0.00",</w:t>
            </w:r>
          </w:p>
          <w:p>
            <w:pPr>
              <w:spacing w:before="0" w:after="20" w:line="252" w:lineRule="auto"/>
            </w:pPr>
            <w:r>
              <w:rPr>
                <w:rFonts w:ascii="Consolas" w:hAnsi="Consolas"/>
                <w:color w:val="0F172A"/>
                <w:sz w:val="15"/>
              </w:rPr>
              <w:t xml:space="preserve">    "status_code": "E_CALC_UNIT_DIV_ZERO_SOFT"</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"data_sources": [</w:t>
            </w:r>
          </w:p>
          <w:p>
            <w:pPr>
              <w:spacing w:before="0" w:after="20" w:line="252" w:lineRule="auto"/>
            </w:pPr>
            <w:r>
              <w:rPr>
                <w:rFonts w:ascii="Consolas" w:hAnsi="Consolas"/>
                <w:color w:val="0F172A"/>
                <w:sz w:val="15"/>
              </w:rPr>
              <w:t xml:space="preserve">    "tbea_cbam.tbl_declaration_simulation",</w:t>
            </w:r>
          </w:p>
          <w:p>
            <w:pPr>
              <w:spacing w:before="0" w:after="20" w:line="252" w:lineRule="auto"/>
            </w:pPr>
            <w:r>
              <w:rPr>
                <w:rFonts w:ascii="Consolas" w:hAnsi="Consolas"/>
                <w:color w:val="0F172A"/>
                <w:sz w:val="15"/>
              </w:rPr>
              <w:t xml:space="preserve">    "tbea_cbam.cfg_eu_ets_price_weekly"</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"refresh_frequency": "daily",</w:t>
            </w:r>
          </w:p>
          <w:p>
            <w:pPr>
              <w:spacing w:before="0" w:after="20" w:line="252" w:lineRule="auto"/>
            </w:pPr>
            <w:r>
              <w:rPr>
                <w:rFonts w:ascii="Consolas" w:hAnsi="Consolas"/>
                <w:color w:val="0F172A"/>
                <w:sz w:val="15"/>
              </w:rPr>
              <w:t xml:space="preserve">  "nav_id": "NAV-CF-CBAM-DECL",</w:t>
            </w:r>
          </w:p>
          <w:p>
            <w:pPr>
              <w:spacing w:before="0" w:after="20" w:line="252" w:lineRule="auto"/>
            </w:pPr>
            <w:r>
              <w:rPr>
                <w:rFonts w:ascii="Consolas" w:hAnsi="Consolas"/>
                <w:color w:val="0F172A"/>
                <w:sz w:val="15"/>
              </w:rPr>
              <w:t xml:space="preserve">  "owner_persona": ["P5"],</w:t>
            </w:r>
          </w:p>
          <w:p>
            <w:pPr>
              <w:spacing w:before="0" w:after="20" w:line="252" w:lineRule="auto"/>
            </w:pPr>
            <w:r>
              <w:rPr>
                <w:rFonts w:ascii="Consolas" w:hAnsi="Consolas"/>
                <w:color w:val="0F172A"/>
                <w:sz w:val="15"/>
              </w:rPr>
              <w:t xml:space="preserve">  "data_class": "L3_CONFIDENTIAL",</w:t>
            </w:r>
          </w:p>
          <w:p>
            <w:pPr>
              <w:spacing w:before="0" w:after="20" w:line="252" w:lineRule="auto"/>
            </w:pPr>
            <w:r>
              <w:rPr>
                <w:rFonts w:ascii="Consolas" w:hAnsi="Consolas"/>
                <w:color w:val="0F172A"/>
                <w:sz w:val="15"/>
              </w:rPr>
              <w:t xml:space="preserve">  "target_benchmark": 35.0,</w:t>
            </w:r>
          </w:p>
          <w:p>
            <w:pPr>
              <w:spacing w:before="0" w:after="20" w:line="252" w:lineRule="auto"/>
            </w:pPr>
            <w:r>
              <w:rPr>
                <w:rFonts w:ascii="Consolas" w:hAnsi="Consolas"/>
                <w:color w:val="0F172A"/>
                <w:sz w:val="15"/>
              </w:rPr>
              <w:t xml:space="preserve">  "business_rule": "测算差额小于零时自动截断为 0 关税；ETS 碳价超过 24 小时未更新时标黄提示并允许使用历史均价模拟"</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第3章 用户画像与权限角色 (Personas &amp; RBAC)</w:t>
      </w:r>
    </w:p>
    <w:p>
      <w:pPr>
        <w:pStyle w:val="Heading2"/>
        <w:keepNext/>
        <w:spacing w:before="240" w:after="100"/>
      </w:pPr>
      <w:r>
        <w:rPr>
          <w:rFonts w:ascii="微软雅黑" w:hAnsi="微软雅黑"/>
          <w:b/>
          <w:color w:val="0284C7"/>
          <w:sz w:val="25"/>
        </w:rPr>
        <w:t>3.1 6 大典型用户画像定义 (Personas P1 ~ P6)</w:t>
      </w:r>
    </w:p>
    <w:p>
      <w:pPr>
        <w:spacing w:before="20" w:after="60" w:line="276" w:lineRule="auto"/>
      </w:pPr>
      <w:r>
        <w:rPr>
          <w:rFonts w:ascii="微软雅黑" w:hAnsi="微软雅黑"/>
          <w:color w:val="1F2937"/>
          <w:sz w:val="18"/>
        </w:rPr>
        <w:t xml:space="preserve">系统深度抽象并固化企业能碳管理链条中的 </w:t>
      </w:r>
      <w:r>
        <w:rPr>
          <w:rFonts w:ascii="微软雅黑" w:hAnsi="微软雅黑"/>
          <w:b/>
          <w:color w:val="1E3A8A"/>
          <w:sz w:val="18"/>
        </w:rPr>
        <w:t>6 大典型用户画像 (P1 ~ P6)</w:t>
      </w:r>
      <w:r>
        <w:rPr>
          <w:rFonts w:ascii="微软雅黑" w:hAnsi="微软雅黑"/>
          <w:color w:val="1F2937"/>
          <w:sz w:val="18"/>
        </w:rPr>
        <w:t>，实现用户操作权限与业务场景的精准映射：</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graph LR</w:t>
            </w:r>
          </w:p>
          <w:p>
            <w:pPr>
              <w:spacing w:before="0" w:after="20" w:line="252" w:lineRule="auto"/>
            </w:pPr>
            <w:r>
              <w:rPr>
                <w:rFonts w:ascii="Consolas" w:hAnsi="Consolas"/>
                <w:color w:val="0F172A"/>
                <w:sz w:val="15"/>
              </w:rPr>
              <w:t xml:space="preserve">    P1[P1 集团决策层&lt;br/&gt;董事长/CDO/副总裁] --&gt;|宏观指挥| Dashboard[集中监控全景大屏]</w:t>
            </w:r>
          </w:p>
          <w:p>
            <w:pPr>
              <w:spacing w:before="0" w:after="20" w:line="252" w:lineRule="auto"/>
            </w:pPr>
            <w:r>
              <w:rPr>
                <w:rFonts w:ascii="Consolas" w:hAnsi="Consolas"/>
                <w:color w:val="0F172A"/>
                <w:sz w:val="15"/>
              </w:rPr>
              <w:t xml:space="preserve">    P2[P2 园区能碳专员&lt;br/&gt;动力处长/能源主管] --&gt;|运行监控| Monitor[监管/微电网/单耗分析]</w:t>
            </w:r>
          </w:p>
          <w:p>
            <w:pPr>
              <w:spacing w:before="0" w:after="20" w:line="252" w:lineRule="auto"/>
            </w:pPr>
            <w:r>
              <w:rPr>
                <w:rFonts w:ascii="Consolas" w:hAnsi="Consolas"/>
                <w:color w:val="0F172A"/>
                <w:sz w:val="15"/>
              </w:rPr>
              <w:t xml:space="preserve">    P3[P3 车间填报员&lt;br/&gt;车间统计/班组长] --&gt;|数据入账| Entry[数据录入工作台 44px]</w:t>
            </w:r>
          </w:p>
          <w:p>
            <w:pPr>
              <w:spacing w:before="0" w:after="20" w:line="252" w:lineRule="auto"/>
            </w:pPr>
            <w:r>
              <w:rPr>
                <w:rFonts w:ascii="Consolas" w:hAnsi="Consolas"/>
                <w:color w:val="0F172A"/>
                <w:sz w:val="15"/>
              </w:rPr>
              <w:t xml:space="preserve">    P4[P4 碳核算工程师&lt;br/&gt;LCA专员/工艺处] --&gt;|生命周期核算| LCA[实景数据库/5阶段滚算]</w:t>
            </w:r>
          </w:p>
          <w:p>
            <w:pPr>
              <w:spacing w:before="0" w:after="20" w:line="252" w:lineRule="auto"/>
            </w:pPr>
            <w:r>
              <w:rPr>
                <w:rFonts w:ascii="Consolas" w:hAnsi="Consolas"/>
                <w:color w:val="0F172A"/>
                <w:sz w:val="15"/>
              </w:rPr>
              <w:t xml:space="preserve">    P5[P5 国际贸易专家&lt;br/&gt;合规经理/报关主管] --&gt;|合规出海申报| CBAM[CBAM关税模拟/XML导出]</w:t>
            </w:r>
          </w:p>
          <w:p>
            <w:pPr>
              <w:spacing w:before="0" w:after="20" w:line="252" w:lineRule="auto"/>
            </w:pPr>
            <w:r>
              <w:rPr>
                <w:rFonts w:ascii="Consolas" w:hAnsi="Consolas"/>
                <w:color w:val="0F172A"/>
                <w:sz w:val="15"/>
              </w:rPr>
              <w:t xml:space="preserve">    P6[P6 外部独立审计&lt;br/&gt;TÜV/SGS核查员] --&gt;|鉴证核查| Audit[只读受控审计沙箱]</w:t>
            </w:r>
          </w:p>
        </w:tc>
      </w:tr>
    </w:tbl>
    <w:p>
      <w:pPr>
        <w:spacing w:after="40"/>
      </w:pPr>
    </w:p>
    <w:p>
      <w:pPr>
        <w:pStyle w:val="Heading3"/>
        <w:keepNext/>
        <w:spacing w:before="180" w:after="60"/>
      </w:pPr>
      <w:r>
        <w:rPr>
          <w:rFonts w:ascii="微软雅黑" w:hAnsi="微软雅黑"/>
          <w:b/>
          <w:color w:val="1E3A8A"/>
          <w:sz w:val="21"/>
        </w:rPr>
        <w:t>3.1.1 画像 P1：集团高层决策者 (Group Executive Leadership)</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岗位代码</w:t>
      </w:r>
      <w:r>
        <w:rPr>
          <w:rFonts w:ascii="微软雅黑" w:hAnsi="微软雅黑"/>
          <w:color w:val="1F2937"/>
          <w:sz w:val="18"/>
        </w:rPr>
        <w:t>：</w:t>
      </w:r>
      <w:r>
        <w:rPr>
          <w:rFonts w:ascii="Consolas" w:hAnsi="Consolas"/>
          <w:b w:val="0"/>
          <w:color w:val="0284C7"/>
          <w:sz w:val="16"/>
        </w:rPr>
        <w:t xml:space="preserve"> ROLE_GROUP_EXEC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典型岗位</w:t>
      </w:r>
      <w:r>
        <w:rPr>
          <w:rFonts w:ascii="微软雅黑" w:hAnsi="微软雅黑"/>
          <w:color w:val="1F2937"/>
          <w:sz w:val="18"/>
        </w:rPr>
        <w:t>：特变电工董事长、分管制造副总裁、集团数字化总监 (CDO)、战略投资部总监；</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核心业务职责</w:t>
      </w:r>
      <w:r>
        <w:rPr>
          <w:rFonts w:ascii="微软雅黑" w:hAnsi="微软雅黑"/>
          <w:color w:val="1F2937"/>
          <w:sz w:val="18"/>
        </w:rPr>
        <w:t>：把握集团“双碳”战略方向、考核各直属公司（沈变/衡变/新变/鲁缆/新缆/德缆）万元产值综合能耗指标达成情况、签批重大节能技改项目、把控重大国际出海订单碳税风险；</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核心业务痛点</w:t>
      </w:r>
      <w:r>
        <w:rPr>
          <w:rFonts w:ascii="微软雅黑" w:hAnsi="微软雅黑"/>
          <w:color w:val="1F2937"/>
          <w:sz w:val="18"/>
        </w:rPr>
        <w:t>：缺乏实时穿透全国 15 大园区的宏观数字化态势大屏；下属分厂上报报表时效性差、口径不一；传统管理软件充斥定性说教与主观评价，缺乏刚性决策依据；</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核心业务目标</w:t>
      </w:r>
      <w:r>
        <w:rPr>
          <w:rFonts w:ascii="微软雅黑" w:hAnsi="微软雅黑"/>
          <w:color w:val="1F2937"/>
          <w:sz w:val="18"/>
        </w:rPr>
        <w:t>：全局感知集团能源流转全貌；掌握各二级公司能效考核达成率；快速裁决已关账数据的特批反冲工单；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系统核心操作权限</w:t>
      </w:r>
      <w:r>
        <w:rPr>
          <w:rFonts w:ascii="微软雅黑" w:hAnsi="微软雅黑"/>
          <w:color w:val="1F2937"/>
          <w:sz w:val="18"/>
        </w:rPr>
        <w:t>：全集团 Level 1 ~ Level 6 范围</w:t>
      </w:r>
      <w:r>
        <w:rPr>
          <w:rFonts w:ascii="微软雅黑" w:hAnsi="微软雅黑"/>
          <w:b/>
          <w:color w:val="1E3A8A"/>
          <w:sz w:val="18"/>
        </w:rPr>
        <w:t>穿透级只读权限</w:t>
      </w:r>
      <w:r>
        <w:rPr>
          <w:rFonts w:ascii="微软雅黑" w:hAnsi="微软雅黑"/>
          <w:color w:val="1F2937"/>
          <w:sz w:val="18"/>
        </w:rPr>
        <w:t>；唯一拥有“月度关账特批反冲签批”与“全集团年度考核基准冻结”终审电子签章特权；</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核心使用功能模块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全景环幕大屏 (</w:t>
      </w:r>
      <w:r>
        <w:rPr>
          <w:rFonts w:ascii="Consolas" w:hAnsi="Consolas"/>
          <w:b w:val="0"/>
          <w:color w:val="0284C7"/>
          <w:sz w:val="16"/>
        </w:rPr>
        <w:t xml:space="preserve"> /zero-carbon/screen </w:t>
      </w:r>
      <w:r>
        <w:rPr>
          <w:rFonts w:ascii="微软雅黑" w:hAnsi="微软雅黑"/>
          <w:color w:val="1F2937"/>
          <w:sz w:val="18"/>
        </w:rPr>
        <w:t xml:space="preserve">, </w:t>
      </w:r>
      <w:r>
        <w:rPr>
          <w:rFonts w:ascii="Consolas" w:hAnsi="Consolas"/>
          <w:b w:val="0"/>
          <w:color w:val="0284C7"/>
          <w:sz w:val="16"/>
        </w:rPr>
        <w:t xml:space="preserve"> NAV-ZC-SCR-PANORAMA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16:9 综合集控大屏 (</w:t>
      </w:r>
      <w:r>
        <w:rPr>
          <w:rFonts w:ascii="Consolas" w:hAnsi="Consolas"/>
          <w:b w:val="0"/>
          <w:color w:val="0284C7"/>
          <w:sz w:val="16"/>
        </w:rPr>
        <w:t xml:space="preserve"> /screen/control-center </w:t>
      </w:r>
      <w:r>
        <w:rPr>
          <w:rFonts w:ascii="微软雅黑" w:hAnsi="微软雅黑"/>
          <w:color w:val="1F2937"/>
          <w:sz w:val="18"/>
        </w:rPr>
        <w:t xml:space="preserve">, </w:t>
      </w:r>
      <w:r>
        <w:rPr>
          <w:rFonts w:ascii="Consolas" w:hAnsi="Consolas"/>
          <w:b w:val="0"/>
          <w:color w:val="0284C7"/>
          <w:sz w:val="16"/>
        </w:rPr>
        <w:t xml:space="preserve"> NAV-ZC-SCR-169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电装集团产品碳足迹对外示范驾驶舱 (</w:t>
      </w:r>
      <w:r>
        <w:rPr>
          <w:rFonts w:ascii="Consolas" w:hAnsi="Consolas"/>
          <w:b w:val="0"/>
          <w:color w:val="0284C7"/>
          <w:sz w:val="16"/>
        </w:rPr>
        <w:t xml:space="preserve"> /carbon-footprint/cockpit </w:t>
      </w:r>
      <w:r>
        <w:rPr>
          <w:rFonts w:ascii="微软雅黑" w:hAnsi="微软雅黑"/>
          <w:color w:val="1F2937"/>
          <w:sz w:val="18"/>
        </w:rPr>
        <w:t xml:space="preserve">, </w:t>
      </w:r>
      <w:r>
        <w:rPr>
          <w:rFonts w:ascii="Consolas" w:hAnsi="Consolas"/>
          <w:b w:val="0"/>
          <w:color w:val="0284C7"/>
          <w:sz w:val="16"/>
        </w:rPr>
        <w:t xml:space="preserve"> NAV-CF-COCKPIT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集团指标管控看板 Mode A (</w:t>
      </w:r>
      <w:r>
        <w:rPr>
          <w:rFonts w:ascii="Consolas" w:hAnsi="Consolas"/>
          <w:b w:val="0"/>
          <w:color w:val="0284C7"/>
          <w:sz w:val="16"/>
        </w:rPr>
        <w:t xml:space="preserve"> /zero-carbon/monitor/indicator </w:t>
      </w:r>
      <w:r>
        <w:rPr>
          <w:rFonts w:ascii="微软雅黑" w:hAnsi="微软雅黑"/>
          <w:color w:val="1F2937"/>
          <w:sz w:val="18"/>
        </w:rPr>
        <w:t xml:space="preserve">, </w:t>
      </w:r>
      <w:r>
        <w:rPr>
          <w:rFonts w:ascii="Consolas" w:hAnsi="Consolas"/>
          <w:b w:val="0"/>
          <w:color w:val="0284C7"/>
          <w:sz w:val="16"/>
        </w:rPr>
        <w:t xml:space="preserve"> NAV-ZC-MON-IND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安全防越权与行为红线</w:t>
      </w:r>
      <w:r>
        <w:rPr>
          <w:rFonts w:ascii="微软雅黑" w:hAnsi="微软雅黑"/>
          <w:color w:val="1F2937"/>
          <w:sz w:val="18"/>
        </w:rPr>
        <w:t>：严禁直接参与车间基础数据录入；所有特批签章动作必须通过手机双因子认证 (2FA) 并固化到区块链防篡改审计链中。</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3.1.2 画像 P2：园区/企业能碳专员 (Park / Enterprise Energy &amp; Carbon Specialist)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岗位代码</w:t>
      </w:r>
      <w:r>
        <w:rPr>
          <w:rFonts w:ascii="微软雅黑" w:hAnsi="微软雅黑"/>
          <w:color w:val="1F2937"/>
          <w:sz w:val="18"/>
        </w:rPr>
        <w:t>：</w:t>
      </w:r>
      <w:r>
        <w:rPr>
          <w:rFonts w:ascii="Consolas" w:hAnsi="Consolas"/>
          <w:b w:val="0"/>
          <w:color w:val="0284C7"/>
          <w:sz w:val="16"/>
        </w:rPr>
        <w:t xml:space="preserve"> ROLE_PARK_ENERGY_SPEC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典型岗位</w:t>
      </w:r>
      <w:r>
        <w:rPr>
          <w:rFonts w:ascii="微软雅黑" w:hAnsi="微软雅黑"/>
          <w:color w:val="1F2937"/>
          <w:sz w:val="18"/>
        </w:rPr>
        <w:t>：沈变公司动力保障处处长、衡变公司能源管理主管、鲁缆公司动力车间主任；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核心业务职责</w:t>
      </w:r>
      <w:r>
        <w:rPr>
          <w:rFonts w:ascii="微软雅黑" w:hAnsi="微软雅黑"/>
          <w:color w:val="1F2937"/>
          <w:sz w:val="18"/>
        </w:rPr>
        <w:t>：实时监视所辖制造基地（或产业园区）水、电、气、汽 8 大介质瞬时负荷；抓取高耗能设备跑冒滴漏；优化工业微电网分布式光伏自发自用与储能充放策略；推进重点制造工序节能达标；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核心业务痛点</w:t>
      </w:r>
      <w:r>
        <w:rPr>
          <w:rFonts w:ascii="微软雅黑" w:hAnsi="微软雅黑"/>
          <w:color w:val="1F2937"/>
          <w:sz w:val="18"/>
        </w:rPr>
        <w:t>：缺乏统一的设备级在线监测系统；微电网光伏发电倒送市电触发电网考核罚款；工序能耗超标无法及时定位根因；</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核心业务目标</w:t>
      </w:r>
      <w:r>
        <w:rPr>
          <w:rFonts w:ascii="微软雅黑" w:hAnsi="微软雅黑"/>
          <w:color w:val="1F2937"/>
          <w:sz w:val="18"/>
        </w:rPr>
        <w:t>：通过 44px 工业级表格快速排查设备异常；实现微电网防逆流毫秒级响应与储能谷充峰放套利；完成车间基层填报数据的初审；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系统核心操作权限</w:t>
      </w:r>
      <w:r>
        <w:rPr>
          <w:rFonts w:ascii="微软雅黑" w:hAnsi="微软雅黑"/>
          <w:color w:val="1F2937"/>
          <w:sz w:val="18"/>
        </w:rPr>
        <w:t>：所辖 Level 3（二级公司）及 Level 4（园区）全量读写操作权；所辖车间填报工单初审与驳回权；无跨基地越权查看其他平级公司财务成本权；</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核心使用功能模块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用能在线监测 (</w:t>
      </w:r>
      <w:r>
        <w:rPr>
          <w:rFonts w:ascii="Consolas" w:hAnsi="Consolas"/>
          <w:b w:val="0"/>
          <w:color w:val="0284C7"/>
          <w:sz w:val="16"/>
        </w:rPr>
        <w:t xml:space="preserve"> /zero-carbon/monitor/online/usage </w:t>
      </w:r>
      <w:r>
        <w:rPr>
          <w:rFonts w:ascii="微软雅黑" w:hAnsi="微软雅黑"/>
          <w:color w:val="1F2937"/>
          <w:sz w:val="18"/>
        </w:rPr>
        <w:t xml:space="preserve">, </w:t>
      </w:r>
      <w:r>
        <w:rPr>
          <w:rFonts w:ascii="Consolas" w:hAnsi="Consolas"/>
          <w:b w:val="0"/>
          <w:color w:val="0284C7"/>
          <w:sz w:val="16"/>
        </w:rPr>
        <w:t xml:space="preserve"> NAV-ZC-MON-USAGE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重点设备在线监测 (</w:t>
      </w:r>
      <w:r>
        <w:rPr>
          <w:rFonts w:ascii="Consolas" w:hAnsi="Consolas"/>
          <w:b w:val="0"/>
          <w:color w:val="0284C7"/>
          <w:sz w:val="16"/>
        </w:rPr>
        <w:t xml:space="preserve"> /zero-carbon/monitor/online/equipment </w:t>
      </w:r>
      <w:r>
        <w:rPr>
          <w:rFonts w:ascii="微软雅黑" w:hAnsi="微软雅黑"/>
          <w:color w:val="1F2937"/>
          <w:sz w:val="18"/>
        </w:rPr>
        <w:t xml:space="preserve">, </w:t>
      </w:r>
      <w:r>
        <w:rPr>
          <w:rFonts w:ascii="Consolas" w:hAnsi="Consolas"/>
          <w:b w:val="0"/>
          <w:color w:val="0284C7"/>
          <w:sz w:val="16"/>
        </w:rPr>
        <w:t xml:space="preserve"> NAV-ZC-MON-EQUIP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工业微电网监测 (</w:t>
      </w:r>
      <w:r>
        <w:rPr>
          <w:rFonts w:ascii="Consolas" w:hAnsi="Consolas"/>
          <w:b w:val="0"/>
          <w:color w:val="0284C7"/>
          <w:sz w:val="16"/>
        </w:rPr>
        <w:t xml:space="preserve"> /zero-carbon/monitor/online/microgrid </w:t>
      </w:r>
      <w:r>
        <w:rPr>
          <w:rFonts w:ascii="微软雅黑" w:hAnsi="微软雅黑"/>
          <w:color w:val="1F2937"/>
          <w:sz w:val="18"/>
        </w:rPr>
        <w:t xml:space="preserve">, </w:t>
      </w:r>
      <w:r>
        <w:rPr>
          <w:rFonts w:ascii="Consolas" w:hAnsi="Consolas"/>
          <w:b w:val="0"/>
          <w:color w:val="0284C7"/>
          <w:sz w:val="16"/>
        </w:rPr>
        <w:t xml:space="preserve"> NAV-ZC-MON-MICRO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单位产品能耗对标看板 (</w:t>
      </w:r>
      <w:r>
        <w:rPr>
          <w:rFonts w:ascii="Consolas" w:hAnsi="Consolas"/>
          <w:b w:val="0"/>
          <w:color w:val="0284C7"/>
          <w:sz w:val="16"/>
        </w:rPr>
        <w:t xml:space="preserve"> /zero-carbon/energy/unit-product </w:t>
      </w:r>
      <w:r>
        <w:rPr>
          <w:rFonts w:ascii="微软雅黑" w:hAnsi="微软雅黑"/>
          <w:color w:val="1F2937"/>
          <w:sz w:val="18"/>
        </w:rPr>
        <w:t xml:space="preserve">, </w:t>
      </w:r>
      <w:r>
        <w:rPr>
          <w:rFonts w:ascii="Consolas" w:hAnsi="Consolas"/>
          <w:b w:val="0"/>
          <w:color w:val="0284C7"/>
          <w:sz w:val="16"/>
        </w:rPr>
        <w:t xml:space="preserve"> NAV-ZC-ENERGY-UNIT-PRODUCT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零碳工厂 100 分制自评估 (</w:t>
      </w:r>
      <w:r>
        <w:rPr>
          <w:rFonts w:ascii="Consolas" w:hAnsi="Consolas"/>
          <w:b w:val="0"/>
          <w:color w:val="0284C7"/>
          <w:sz w:val="16"/>
        </w:rPr>
        <w:t xml:space="preserve"> /zero-carbon/project/self </w:t>
      </w:r>
      <w:r>
        <w:rPr>
          <w:rFonts w:ascii="微软雅黑" w:hAnsi="微软雅黑"/>
          <w:color w:val="1F2937"/>
          <w:sz w:val="18"/>
        </w:rPr>
        <w:t xml:space="preserve">, </w:t>
      </w:r>
      <w:r>
        <w:rPr>
          <w:rFonts w:ascii="Consolas" w:hAnsi="Consolas"/>
          <w:b w:val="0"/>
          <w:color w:val="0284C7"/>
          <w:sz w:val="16"/>
        </w:rPr>
        <w:t xml:space="preserve"> NAV-ZC-PRJ-SELF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安全防越权与行为红线</w:t>
      </w:r>
      <w:r>
        <w:rPr>
          <w:rFonts w:ascii="微软雅黑" w:hAnsi="微软雅黑"/>
          <w:color w:val="1F2937"/>
          <w:sz w:val="18"/>
        </w:rPr>
        <w:t xml:space="preserve">：组织树切换超出授权基地时触发 </w:t>
      </w:r>
      <w:r>
        <w:rPr>
          <w:rFonts w:ascii="Consolas" w:hAnsi="Consolas"/>
          <w:b w:val="0"/>
          <w:color w:val="0284C7"/>
          <w:sz w:val="16"/>
        </w:rPr>
        <w:t xml:space="preserve"> E_AUTH_RBAC_FORBIDDEN </w:t>
      </w:r>
      <w:r>
        <w:rPr>
          <w:rFonts w:ascii="微软雅黑" w:hAnsi="微软雅黑"/>
          <w:color w:val="1F2937"/>
          <w:sz w:val="18"/>
        </w:rPr>
        <w:t>；对 10 家无工序单位严禁捏造或关联虚假工序数据。</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3.1.3 画像 P3：车间数据填报员 (Workshop Data Entry Operator)</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岗位代码</w:t>
      </w:r>
      <w:r>
        <w:rPr>
          <w:rFonts w:ascii="微软雅黑" w:hAnsi="微软雅黑"/>
          <w:color w:val="1F2937"/>
          <w:sz w:val="18"/>
        </w:rPr>
        <w:t>：</w:t>
      </w:r>
      <w:r>
        <w:rPr>
          <w:rFonts w:ascii="Consolas" w:hAnsi="Consolas"/>
          <w:b w:val="0"/>
          <w:color w:val="0284C7"/>
          <w:sz w:val="16"/>
        </w:rPr>
        <w:t xml:space="preserve"> ROLE_WORKSHOP_OPERATOR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典型岗位</w:t>
      </w:r>
      <w:r>
        <w:rPr>
          <w:rFonts w:ascii="微软雅黑" w:hAnsi="微软雅黑"/>
          <w:color w:val="1F2937"/>
          <w:sz w:val="18"/>
        </w:rPr>
        <w:t>：特变电工变压器干燥车间统计员、电线电缆交联车间班组长、配电室值班电工；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核心业务职责</w:t>
      </w:r>
      <w:r>
        <w:rPr>
          <w:rFonts w:ascii="微软雅黑" w:hAnsi="微软雅黑"/>
          <w:color w:val="1F2937"/>
          <w:sz w:val="18"/>
        </w:rPr>
        <w:t>：在每月 1~3 日完成未接入物联 SCADA 表计的离线电表、蒸汽流量计底数手工抄录录入；核对车间实际完工质检合格产量；维护园区相册与技术大事记；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核心业务痛点</w:t>
      </w:r>
      <w:r>
        <w:rPr>
          <w:rFonts w:ascii="微软雅黑" w:hAnsi="微软雅黑"/>
          <w:color w:val="1F2937"/>
          <w:sz w:val="18"/>
        </w:rPr>
        <w:t>：传统填报软件界面臃肿、操作路径深；表格无跨行合并导致重复敲击产线；误输入负数无前端校验导致后续重复返工；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核心业务目标</w:t>
      </w:r>
      <w:r>
        <w:rPr>
          <w:rFonts w:ascii="微软雅黑" w:hAnsi="微软雅黑"/>
          <w:color w:val="1F2937"/>
          <w:sz w:val="18"/>
        </w:rPr>
        <w:t>：在 44px 高密填报工作台上快速录入数值；获得即时防错校验反馈（负数拦截、同类型跨行自动合并）；按期提交审核；</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系统核心操作权限</w:t>
      </w:r>
      <w:r>
        <w:rPr>
          <w:rFonts w:ascii="微软雅黑" w:hAnsi="微软雅黑"/>
          <w:color w:val="1F2937"/>
          <w:sz w:val="18"/>
        </w:rPr>
        <w:t>：仅限绑定所属 Level 5（单体车间）的录入工作台“编辑、暂存、提交、撤回”权限；财务锁账后全界面只读只查；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核心使用功能模块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基层数据录入工作台 (</w:t>
      </w:r>
      <w:r>
        <w:rPr>
          <w:rFonts w:ascii="Consolas" w:hAnsi="Consolas"/>
          <w:b w:val="0"/>
          <w:color w:val="0284C7"/>
          <w:sz w:val="16"/>
        </w:rPr>
        <w:t xml:space="preserve"> /zero-carbon/config/entry </w:t>
      </w:r>
      <w:r>
        <w:rPr>
          <w:rFonts w:ascii="微软雅黑" w:hAnsi="微软雅黑"/>
          <w:color w:val="1F2937"/>
          <w:sz w:val="18"/>
        </w:rPr>
        <w:t xml:space="preserve">, </w:t>
      </w:r>
      <w:r>
        <w:rPr>
          <w:rFonts w:ascii="Consolas" w:hAnsi="Consolas"/>
          <w:b w:val="0"/>
          <w:color w:val="0284C7"/>
          <w:sz w:val="16"/>
        </w:rPr>
        <w:t xml:space="preserve"> NAV-ZC-CON-ENTRY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Tab 1: 产品产量录入（产线跨行合并）</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Tab 2: 能源消耗录入（非负校验拦截）</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Tab 3: 园区相册维护</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Tab 4: 园区大事记维护</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安全防越权与行为红线</w:t>
      </w:r>
      <w:r>
        <w:rPr>
          <w:rFonts w:ascii="微软雅黑" w:hAnsi="微软雅黑"/>
          <w:color w:val="1F2937"/>
          <w:sz w:val="18"/>
        </w:rPr>
        <w:t xml:space="preserve">：录入负数时表单触发 </w:t>
      </w:r>
      <w:r>
        <w:rPr>
          <w:rFonts w:ascii="Consolas" w:hAnsi="Consolas"/>
          <w:b w:val="0"/>
          <w:color w:val="0284C7"/>
          <w:sz w:val="16"/>
        </w:rPr>
        <w:t xml:space="preserve"> E_VAL_ENERGY_NEGATIVE </w:t>
      </w:r>
      <w:r>
        <w:rPr>
          <w:rFonts w:ascii="微软雅黑" w:hAnsi="微软雅黑"/>
          <w:color w:val="1F2937"/>
          <w:sz w:val="18"/>
        </w:rPr>
        <w:t xml:space="preserve"> 并标红阻断；严禁跨车间越权录入数据。</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3.1.4 画像 P4：碳核算与认证工程师 (Carbon Accounting &amp; LCA Certification Engineer)</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岗位代码</w:t>
      </w:r>
      <w:r>
        <w:rPr>
          <w:rFonts w:ascii="微软雅黑" w:hAnsi="微软雅黑"/>
          <w:color w:val="1F2937"/>
          <w:sz w:val="18"/>
        </w:rPr>
        <w:t>：</w:t>
      </w:r>
      <w:r>
        <w:rPr>
          <w:rFonts w:ascii="Consolas" w:hAnsi="Consolas"/>
          <w:b w:val="0"/>
          <w:color w:val="0284C7"/>
          <w:sz w:val="16"/>
        </w:rPr>
        <w:t xml:space="preserve"> ROLE_CARBON_LCA_ENG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典型岗位</w:t>
      </w:r>
      <w:r>
        <w:rPr>
          <w:rFonts w:ascii="微软雅黑" w:hAnsi="微软雅黑"/>
          <w:color w:val="1F2937"/>
          <w:sz w:val="18"/>
        </w:rPr>
        <w:t>：集团双碳工作办公室高级工程师、技术中心产品全生命周期 LCA 分析专员；</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核心业务职责</w:t>
      </w:r>
      <w:r>
        <w:rPr>
          <w:rFonts w:ascii="微软雅黑" w:hAnsi="微软雅黑"/>
          <w:color w:val="1F2937"/>
          <w:sz w:val="18"/>
        </w:rPr>
        <w:t>：解析变压器与电缆产品工程 BOM 结构（铁芯硅钢、无氧铜导线、绝缘油、变压器油箱钢板）；匹配权威原材料与电力碳排放因子；执行 ISO 14067 LCA 五阶段滚算；生成中英文双语碳足迹量化报告与二维码防伪标签；</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核心业务痛点</w:t>
      </w:r>
      <w:r>
        <w:rPr>
          <w:rFonts w:ascii="微软雅黑" w:hAnsi="微软雅黑"/>
          <w:color w:val="1F2937"/>
          <w:sz w:val="18"/>
        </w:rPr>
        <w:t>：缺乏专业工业级实景数据库；手工计算易出现阶段加总误差；因子版本混乱导致历史订单无法复现；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核心业务目标</w:t>
      </w:r>
      <w:r>
        <w:rPr>
          <w:rFonts w:ascii="微软雅黑" w:hAnsi="微软雅黑"/>
          <w:color w:val="1F2937"/>
          <w:sz w:val="18"/>
        </w:rPr>
        <w:t>：通过 LCA 五阶段滚算引擎一键出具容差自检通过（</w:t>
      </w:r>
      <w:r>
        <w:rPr>
          <w:rFonts w:ascii="Consolas" w:hAnsi="Consolas"/>
          <w:i/>
          <w:color w:val="15803D"/>
          <w:sz w:val="18"/>
        </w:rPr>
        <w:t>\le 0.01\text{ kgCO}_2\text{e}</w:t>
      </w:r>
      <w:r>
        <w:rPr>
          <w:rFonts w:ascii="微软雅黑" w:hAnsi="微软雅黑"/>
          <w:color w:val="1F2937"/>
          <w:sz w:val="18"/>
        </w:rPr>
        <w:t>）的正式报告；维护因子库不可变快照版本；</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系统核心操作权限</w:t>
      </w:r>
      <w:r>
        <w:rPr>
          <w:rFonts w:ascii="微软雅黑" w:hAnsi="微软雅黑"/>
          <w:color w:val="1F2937"/>
          <w:sz w:val="18"/>
        </w:rPr>
        <w:t>：产品碳足迹实景数据库与核算工作台全量 CRUD 权限；因子库申请与新增权；第三方认证资料在线打包权；</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核心使用功能模块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产品碳足迹数据台账与实景溯源 (</w:t>
      </w:r>
      <w:r>
        <w:rPr>
          <w:rFonts w:ascii="Consolas" w:hAnsi="Consolas"/>
          <w:b w:val="0"/>
          <w:color w:val="0284C7"/>
          <w:sz w:val="16"/>
        </w:rPr>
        <w:t xml:space="preserve"> /carbon-footprint/database/accounting </w:t>
      </w:r>
      <w:r>
        <w:rPr>
          <w:rFonts w:ascii="微软雅黑" w:hAnsi="微软雅黑"/>
          <w:color w:val="1F2937"/>
          <w:sz w:val="18"/>
        </w:rPr>
        <w:t xml:space="preserve">, </w:t>
      </w:r>
      <w:r>
        <w:rPr>
          <w:rFonts w:ascii="Consolas" w:hAnsi="Consolas"/>
          <w:b w:val="0"/>
          <w:color w:val="0284C7"/>
          <w:sz w:val="16"/>
        </w:rPr>
        <w:t xml:space="preserve"> NAV-CF-DB-LCA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原材料与电力碳排因子库 (</w:t>
      </w:r>
      <w:r>
        <w:rPr>
          <w:rFonts w:ascii="Consolas" w:hAnsi="Consolas"/>
          <w:b w:val="0"/>
          <w:color w:val="0284C7"/>
          <w:sz w:val="16"/>
        </w:rPr>
        <w:t xml:space="preserve"> /carbon-footprint/factor/material </w:t>
      </w:r>
      <w:r>
        <w:rPr>
          <w:rFonts w:ascii="微软雅黑" w:hAnsi="微软雅黑"/>
          <w:color w:val="1F2937"/>
          <w:sz w:val="18"/>
        </w:rPr>
        <w:t xml:space="preserve">, </w:t>
      </w:r>
      <w:r>
        <w:rPr>
          <w:rFonts w:ascii="Consolas" w:hAnsi="Consolas"/>
          <w:b w:val="0"/>
          <w:color w:val="0284C7"/>
          <w:sz w:val="16"/>
        </w:rPr>
        <w:t xml:space="preserve"> NAV-CF-FAC-MAT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碳足迹报告导出与 EPC 存证 (</w:t>
      </w:r>
      <w:r>
        <w:rPr>
          <w:rFonts w:ascii="Consolas" w:hAnsi="Consolas"/>
          <w:b w:val="0"/>
          <w:color w:val="0284C7"/>
          <w:sz w:val="16"/>
        </w:rPr>
        <w:t xml:space="preserve"> /carbon-footprint/database/report </w:t>
      </w:r>
      <w:r>
        <w:rPr>
          <w:rFonts w:ascii="微软雅黑" w:hAnsi="微软雅黑"/>
          <w:color w:val="1F2937"/>
          <w:sz w:val="18"/>
        </w:rPr>
        <w:t xml:space="preserve">, </w:t>
      </w:r>
      <w:r>
        <w:rPr>
          <w:rFonts w:ascii="Consolas" w:hAnsi="Consolas"/>
          <w:b w:val="0"/>
          <w:color w:val="0284C7"/>
          <w:sz w:val="16"/>
        </w:rPr>
        <w:t xml:space="preserve"> NAV-CF-DB-REPORT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第三方认证申请与进度跟踪 (</w:t>
      </w:r>
      <w:r>
        <w:rPr>
          <w:rFonts w:ascii="Consolas" w:hAnsi="Consolas"/>
          <w:b w:val="0"/>
          <w:color w:val="0284C7"/>
          <w:sz w:val="16"/>
        </w:rPr>
        <w:t xml:space="preserve"> /carbon-footprint/certification/apply </w:t>
      </w:r>
      <w:r>
        <w:rPr>
          <w:rFonts w:ascii="微软雅黑" w:hAnsi="微软雅黑"/>
          <w:color w:val="1F2937"/>
          <w:sz w:val="18"/>
        </w:rPr>
        <w:t xml:space="preserve">, </w:t>
      </w:r>
      <w:r>
        <w:rPr>
          <w:rFonts w:ascii="Consolas" w:hAnsi="Consolas"/>
          <w:b w:val="0"/>
          <w:color w:val="0284C7"/>
          <w:sz w:val="16"/>
        </w:rPr>
        <w:t xml:space="preserve"> NAV-CF-CERT-APPLY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安全防越权与行为红线</w:t>
      </w:r>
      <w:r>
        <w:rPr>
          <w:rFonts w:ascii="微软雅黑" w:hAnsi="微软雅黑"/>
          <w:color w:val="1F2937"/>
          <w:sz w:val="18"/>
        </w:rPr>
        <w:t xml:space="preserve">：报告加总容差超出 0.01 时触发 </w:t>
      </w:r>
      <w:r>
        <w:rPr>
          <w:rFonts w:ascii="Consolas" w:hAnsi="Consolas"/>
          <w:b w:val="0"/>
          <w:color w:val="0284C7"/>
          <w:sz w:val="16"/>
        </w:rPr>
        <w:t xml:space="preserve"> E_CALC_LCA_SUM_MISMATCH </w:t>
      </w:r>
      <w:r>
        <w:rPr>
          <w:rFonts w:ascii="微软雅黑" w:hAnsi="微软雅黑"/>
          <w:color w:val="1F2937"/>
          <w:sz w:val="18"/>
        </w:rPr>
        <w:t xml:space="preserve"> 阻断发布；禁止篡改已归档发布的历史因子快照版本。</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3.1.5 画像 P5：国际贸易与关税专家 (International Trade &amp; CBAM Compliance Specialist)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岗位代码</w:t>
      </w:r>
      <w:r>
        <w:rPr>
          <w:rFonts w:ascii="微软雅黑" w:hAnsi="微软雅黑"/>
          <w:color w:val="1F2937"/>
          <w:sz w:val="18"/>
        </w:rPr>
        <w:t>：</w:t>
      </w:r>
      <w:r>
        <w:rPr>
          <w:rFonts w:ascii="Consolas" w:hAnsi="Consolas"/>
          <w:b w:val="0"/>
          <w:color w:val="0284C7"/>
          <w:sz w:val="16"/>
        </w:rPr>
        <w:t xml:space="preserve"> ROLE_CBAM_TRADE_SPEC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典型岗位</w:t>
      </w:r>
      <w:r>
        <w:rPr>
          <w:rFonts w:ascii="微软雅黑" w:hAnsi="微软雅黑"/>
          <w:color w:val="1F2937"/>
          <w:sz w:val="18"/>
        </w:rPr>
        <w:t>：特变电工国际成套工程公司进出口合规经理、海外商务部海关关税主管；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核心业务职责</w:t>
      </w:r>
      <w:r>
        <w:rPr>
          <w:rFonts w:ascii="微软雅黑" w:hAnsi="微软雅黑"/>
          <w:color w:val="1F2937"/>
          <w:sz w:val="18"/>
        </w:rPr>
        <w:t>：监控欧盟 CBAM 法律法规演进；将出口变压器/电缆 HS 海关税号精确映射至欧盟 CN 编码；识别前驱物嵌入碳排放；结合欧盟碳市场 (EU ETS) 即时碳价与中国碳成本抵扣，测算应纳碳关税金额并生成标准 XML 申报数据包；</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核心业务痛点</w:t>
      </w:r>
      <w:r>
        <w:rPr>
          <w:rFonts w:ascii="微软雅黑" w:hAnsi="微软雅黑"/>
          <w:color w:val="1F2937"/>
          <w:sz w:val="18"/>
        </w:rPr>
        <w:t>：欧盟 CBAM 申报模板（Communication Template v2.1）结构极其复杂；套用默认高额碳税将侵蚀出口利润；手动编制 XML 报文易遭海关系统校验拦截退单；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核心业务目标</w:t>
      </w:r>
      <w:r>
        <w:rPr>
          <w:rFonts w:ascii="微软雅黑" w:hAnsi="微软雅黑"/>
          <w:color w:val="1F2937"/>
          <w:sz w:val="18"/>
        </w:rPr>
        <w:t>：在图形化测算界面上动态滑块模拟 ETS 碳价（65~95 €/t）；一键完成国内碳减排凭证抵扣；秒级导出符合欧盟官方规范的 CBAM XML 申报凭证；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系统核心操作权限</w:t>
      </w:r>
      <w:r>
        <w:rPr>
          <w:rFonts w:ascii="微软雅黑" w:hAnsi="微软雅黑"/>
          <w:color w:val="1F2937"/>
          <w:sz w:val="18"/>
        </w:rPr>
        <w:t>：CBAM 合规管理与申报模拟模块全权限；海关税号映射维护权；XML 报文生成与导出签批权；车间底层敏感财务数据只读权限；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核心使用功能模块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CBAM 海关税号映射 (</w:t>
      </w:r>
      <w:r>
        <w:rPr>
          <w:rFonts w:ascii="Consolas" w:hAnsi="Consolas"/>
          <w:b w:val="0"/>
          <w:color w:val="0284C7"/>
          <w:sz w:val="16"/>
        </w:rPr>
        <w:t xml:space="preserve"> /carbon-footprint/cbam/compliance </w:t>
      </w:r>
      <w:r>
        <w:rPr>
          <w:rFonts w:ascii="微软雅黑" w:hAnsi="微软雅黑"/>
          <w:color w:val="1F2937"/>
          <w:sz w:val="18"/>
        </w:rPr>
        <w:t xml:space="preserve">, </w:t>
      </w:r>
      <w:r>
        <w:rPr>
          <w:rFonts w:ascii="Consolas" w:hAnsi="Consolas"/>
          <w:b w:val="0"/>
          <w:color w:val="0284C7"/>
          <w:sz w:val="16"/>
        </w:rPr>
        <w:t xml:space="preserve"> NAV-CF-CBAM-COMP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CBAM 申报模拟与关税测算 (</w:t>
      </w:r>
      <w:r>
        <w:rPr>
          <w:rFonts w:ascii="Consolas" w:hAnsi="Consolas"/>
          <w:b w:val="0"/>
          <w:color w:val="0284C7"/>
          <w:sz w:val="16"/>
        </w:rPr>
        <w:t xml:space="preserve"> /carbon-footprint/cbam/declaration </w:t>
      </w:r>
      <w:r>
        <w:rPr>
          <w:rFonts w:ascii="微软雅黑" w:hAnsi="微软雅黑"/>
          <w:color w:val="1F2937"/>
          <w:sz w:val="18"/>
        </w:rPr>
        <w:t xml:space="preserve">, </w:t>
      </w:r>
      <w:r>
        <w:rPr>
          <w:rFonts w:ascii="Consolas" w:hAnsi="Consolas"/>
          <w:b w:val="0"/>
          <w:color w:val="0284C7"/>
          <w:sz w:val="16"/>
        </w:rPr>
        <w:t xml:space="preserve"> NAV-CF-CBAM-DECL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欧盟 CBAM 法规政策知识库 (</w:t>
      </w:r>
      <w:r>
        <w:rPr>
          <w:rFonts w:ascii="Consolas" w:hAnsi="Consolas"/>
          <w:b w:val="0"/>
          <w:color w:val="0284C7"/>
          <w:sz w:val="16"/>
        </w:rPr>
        <w:t xml:space="preserve"> /carbon-footprint/cbam/knowledge </w:t>
      </w:r>
      <w:r>
        <w:rPr>
          <w:rFonts w:ascii="微软雅黑" w:hAnsi="微软雅黑"/>
          <w:color w:val="1F2937"/>
          <w:sz w:val="18"/>
        </w:rPr>
        <w:t xml:space="preserve">, </w:t>
      </w:r>
      <w:r>
        <w:rPr>
          <w:rFonts w:ascii="Consolas" w:hAnsi="Consolas"/>
          <w:b w:val="0"/>
          <w:color w:val="0284C7"/>
          <w:sz w:val="16"/>
        </w:rPr>
        <w:t xml:space="preserve"> NAV-CF-CBAM-KNOW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安全防越权与行为红线</w:t>
      </w:r>
      <w:r>
        <w:rPr>
          <w:rFonts w:ascii="微软雅黑" w:hAnsi="微软雅黑"/>
          <w:color w:val="1F2937"/>
          <w:sz w:val="18"/>
        </w:rPr>
        <w:t>：报文导出必须经过国密 SM2 电子签名与 SHA-256 哈希校验；严禁伪造国内碳交易抵扣凭证。</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3.1.6 画像 P6：外部独立审计机构 (External Third-Party Verification Auditor)</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岗位代码</w:t>
      </w:r>
      <w:r>
        <w:rPr>
          <w:rFonts w:ascii="微软雅黑" w:hAnsi="微软雅黑"/>
          <w:color w:val="1F2937"/>
          <w:sz w:val="18"/>
        </w:rPr>
        <w:t>：</w:t>
      </w:r>
      <w:r>
        <w:rPr>
          <w:rFonts w:ascii="Consolas" w:hAnsi="Consolas"/>
          <w:b w:val="0"/>
          <w:color w:val="0284C7"/>
          <w:sz w:val="16"/>
        </w:rPr>
        <w:t xml:space="preserve"> ROLE_EXTERNAL_AUDITOR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典型岗位</w:t>
      </w:r>
      <w:r>
        <w:rPr>
          <w:rFonts w:ascii="微软雅黑" w:hAnsi="微软雅黑"/>
          <w:color w:val="1F2937"/>
          <w:sz w:val="18"/>
        </w:rPr>
        <w:t>：德国莱茵 (TÜV Rheinland)、瑞士通用公证行 (SGS)、中国质量认证中心 (CQC)、方圆标志认证集团主任核查员；</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核心业务职责</w:t>
      </w:r>
      <w:r>
        <w:rPr>
          <w:rFonts w:ascii="微软雅黑" w:hAnsi="微软雅黑"/>
          <w:color w:val="1F2937"/>
          <w:sz w:val="18"/>
        </w:rPr>
        <w:t>：受托对特变电工出具的产品碳足迹报告、零碳工厂自评估得分、绿电交易凭证与工厂 ISO 14064 盘查清册进行第三方独立审定与验证（Verification &amp; Validation）；</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核心业务痛点</w:t>
      </w:r>
      <w:r>
        <w:rPr>
          <w:rFonts w:ascii="微软雅黑" w:hAnsi="微软雅黑"/>
          <w:color w:val="1F2937"/>
          <w:sz w:val="18"/>
        </w:rPr>
        <w:t>：进驻现场审厂时调阅原始数据链路冗长；纸质表单易篡改、不可追溯；无法直观穿透至底层 SCADA 原始遥测秒级底数；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核心业务目标</w:t>
      </w:r>
      <w:r>
        <w:rPr>
          <w:rFonts w:ascii="微软雅黑" w:hAnsi="微软雅黑"/>
          <w:color w:val="1F2937"/>
          <w:sz w:val="18"/>
        </w:rPr>
        <w:t>：通过受控的专用审计沙箱，调阅带 SHA-256 存证哈希的原始工序物联时序记录、BOM 原材料采买入库凭单与因子选用快照，高效完成合规验厂并签发证书；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系统核心操作权限</w:t>
      </w:r>
      <w:r>
        <w:rPr>
          <w:rFonts w:ascii="微软雅黑" w:hAnsi="微软雅黑"/>
          <w:color w:val="1F2937"/>
          <w:sz w:val="18"/>
        </w:rPr>
        <w:t>：系统全局</w:t>
      </w:r>
      <w:r>
        <w:rPr>
          <w:rFonts w:ascii="微软雅黑" w:hAnsi="微软雅黑"/>
          <w:b/>
          <w:color w:val="1E3A8A"/>
          <w:sz w:val="18"/>
        </w:rPr>
        <w:t>严格受控只读审计通道</w:t>
      </w:r>
      <w:r>
        <w:rPr>
          <w:rFonts w:ascii="微软雅黑" w:hAnsi="微软雅黑"/>
          <w:color w:val="1F2937"/>
          <w:sz w:val="18"/>
        </w:rPr>
        <w:t>；界面全局启用水印防泄密遮罩；禁止执行任何新增、修改、删除或业务状态流转操作；</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核心使用功能模块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认证结果管理与证书台账 (</w:t>
      </w:r>
      <w:r>
        <w:rPr>
          <w:rFonts w:ascii="Consolas" w:hAnsi="Consolas"/>
          <w:b w:val="0"/>
          <w:color w:val="0284C7"/>
          <w:sz w:val="16"/>
        </w:rPr>
        <w:t xml:space="preserve"> /carbon-footprint/certification/result </w:t>
      </w:r>
      <w:r>
        <w:rPr>
          <w:rFonts w:ascii="微软雅黑" w:hAnsi="微软雅黑"/>
          <w:color w:val="1F2937"/>
          <w:sz w:val="18"/>
        </w:rPr>
        <w:t xml:space="preserve">, </w:t>
      </w:r>
      <w:r>
        <w:rPr>
          <w:rFonts w:ascii="Consolas" w:hAnsi="Consolas"/>
          <w:b w:val="0"/>
          <w:color w:val="0284C7"/>
          <w:sz w:val="16"/>
        </w:rPr>
        <w:t xml:space="preserve"> NAV-CF-CERT-RESULT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LCA 实景数据库活动水平穿透抽屉 (</w:t>
      </w:r>
      <w:r>
        <w:rPr>
          <w:rFonts w:ascii="Consolas" w:hAnsi="Consolas"/>
          <w:b w:val="0"/>
          <w:color w:val="0284C7"/>
          <w:sz w:val="16"/>
        </w:rPr>
        <w:t xml:space="preserve"> EnergyTraceModal </w:t>
      </w:r>
      <w:r>
        <w:rPr>
          <w:rFonts w:ascii="微软雅黑" w:hAnsi="微软雅黑"/>
          <w:color w:val="1F2937"/>
          <w:sz w:val="18"/>
        </w:rPr>
        <w:t xml:space="preserve"> / </w:t>
      </w:r>
      <w:r>
        <w:rPr>
          <w:rFonts w:ascii="Consolas" w:hAnsi="Consolas"/>
          <w:b w:val="0"/>
          <w:color w:val="0284C7"/>
          <w:sz w:val="16"/>
        </w:rPr>
        <w:t xml:space="preserve"> DataTraceModal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统计报表财务月度归档锁定视图 (</w:t>
      </w:r>
      <w:r>
        <w:rPr>
          <w:rFonts w:ascii="Consolas" w:hAnsi="Consolas"/>
          <w:b w:val="0"/>
          <w:color w:val="0284C7"/>
          <w:sz w:val="16"/>
        </w:rPr>
        <w:t xml:space="preserve"> /zero-carbon/reports/usage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安全防越权与行为红线</w:t>
      </w:r>
      <w:r>
        <w:rPr>
          <w:rFonts w:ascii="微软雅黑" w:hAnsi="微软雅黑"/>
          <w:color w:val="1F2937"/>
          <w:sz w:val="18"/>
        </w:rPr>
        <w:t>：系统禁止 P6 账号访问未脱敏的商业机密采购单价；审计会话闲置 15 分钟强制踢出；操作记录 100% 纳入合规审计日志。</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3.2 六级组织架构穿透鉴权模型 (6-Level Organizational Penetration Model)</w:t>
      </w:r>
    </w:p>
    <w:p>
      <w:pPr>
        <w:spacing w:before="20" w:after="60" w:line="276" w:lineRule="auto"/>
      </w:pPr>
      <w:r>
        <w:rPr>
          <w:rFonts w:ascii="微软雅黑" w:hAnsi="微软雅黑"/>
          <w:color w:val="1F2937"/>
          <w:sz w:val="18"/>
        </w:rPr>
        <w:t>特变电工拥有庞大的制造产业版图与严密的工程管控体系。系统严格建立并落盘</w:t>
      </w:r>
      <w:r>
        <w:rPr>
          <w:rFonts w:ascii="微软雅黑" w:hAnsi="微软雅黑"/>
          <w:b/>
          <w:color w:val="1E3A8A"/>
          <w:sz w:val="18"/>
        </w:rPr>
        <w:t>全集团六级组织树穿透鉴权模型 (The 6-Level Hierarchy)</w:t>
      </w:r>
      <w:r>
        <w:rPr>
          <w:rFonts w:ascii="微软雅黑" w:hAnsi="微软雅黑"/>
          <w:color w:val="1F2937"/>
          <w:sz w:val="18"/>
        </w:rPr>
        <w:t>，实现自集团顶层至底层测点设备的逐级穿透与租户隔离：</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Level 1: 集团总部 (特变电工股份有限公司)</w:t>
            </w:r>
          </w:p>
          <w:p>
            <w:pPr>
              <w:spacing w:before="0" w:after="20" w:line="252" w:lineRule="auto"/>
            </w:pPr>
            <w:r>
              <w:rPr>
                <w:rFonts w:ascii="Consolas" w:hAnsi="Consolas"/>
                <w:color w:val="0F172A"/>
                <w:sz w:val="15"/>
              </w:rPr>
              <w:t xml:space="preserve">  │  └─ 全集团战略统筹、双中心北极星指标大盘管控、双碳战略规划</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Level 2: 产业集团 (电装集团 / 输变电产业、电线电缆产业、新能源产业、新材料产业)</w:t>
            </w:r>
          </w:p>
          <w:p>
            <w:pPr>
              <w:spacing w:before="0" w:after="20" w:line="252" w:lineRule="auto"/>
            </w:pPr>
            <w:r>
              <w:rPr>
                <w:rFonts w:ascii="Consolas" w:hAnsi="Consolas"/>
                <w:color w:val="0F172A"/>
                <w:sz w:val="15"/>
              </w:rPr>
              <w:t xml:space="preserve">  │  └─ 核心产业板块对标管理、全产业产品分类与产线匹配</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Level 3: 直属经营单位 (6 大制造核心公司 + 直属管理服务实体)</w:t>
            </w:r>
          </w:p>
          <w:p>
            <w:pPr>
              <w:spacing w:before="0" w:after="20" w:line="252" w:lineRule="auto"/>
            </w:pPr>
            <w:r>
              <w:rPr>
                <w:rFonts w:ascii="Consolas" w:hAnsi="Consolas"/>
                <w:color w:val="0F172A"/>
                <w:sz w:val="15"/>
              </w:rPr>
              <w:t xml:space="preserve">  │  ├─ 制造核心：沈变公司、衡变公司、新变厂、鲁缆公司、新缆厂、德缆公司</w:t>
            </w:r>
          </w:p>
          <w:p>
            <w:pPr>
              <w:spacing w:before="0" w:after="20" w:line="252" w:lineRule="auto"/>
            </w:pPr>
            <w:r>
              <w:rPr>
                <w:rFonts w:ascii="Consolas" w:hAnsi="Consolas"/>
                <w:color w:val="0F172A"/>
                <w:sz w:val="15"/>
              </w:rPr>
              <w:t xml:space="preserve">  │  └─ 直属服务/贸易：智慧能源公司、印能公司、南京电研、上开、柯贝尔等</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Level 4: 生产园区/制造基地 (15 个在产主力零碳产业园区)</w:t>
            </w:r>
          </w:p>
          <w:p>
            <w:pPr>
              <w:spacing w:before="0" w:after="20" w:line="252" w:lineRule="auto"/>
            </w:pPr>
            <w:r>
              <w:rPr>
                <w:rFonts w:ascii="Consolas" w:hAnsi="Consolas"/>
                <w:color w:val="0F172A"/>
                <w:sz w:val="15"/>
              </w:rPr>
              <w:t xml:space="preserve">  │  ├─ 东北输变电产业园、南方输变电产业园、新泰华东输变电产业园等</w:t>
            </w:r>
          </w:p>
          <w:p>
            <w:pPr>
              <w:spacing w:before="0" w:after="20" w:line="252" w:lineRule="auto"/>
            </w:pPr>
            <w:r>
              <w:rPr>
                <w:rFonts w:ascii="Consolas" w:hAnsi="Consolas"/>
                <w:color w:val="0F172A"/>
                <w:sz w:val="15"/>
              </w:rPr>
              <w:t xml:space="preserve">  │  └─ 空间地理分布、微电网直供绿电消纳、厂区边界能耗平衡</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Level 5: 生产制造车间 (物理生产工序实体)</w:t>
            </w:r>
          </w:p>
          <w:p>
            <w:pPr>
              <w:spacing w:before="0" w:after="20" w:line="252" w:lineRule="auto"/>
            </w:pPr>
            <w:r>
              <w:rPr>
                <w:rFonts w:ascii="Consolas" w:hAnsi="Consolas"/>
                <w:color w:val="0F172A"/>
                <w:sz w:val="15"/>
              </w:rPr>
              <w:t xml:space="preserve">  │  ├─ 变压器类：铁芯车间、线圈车间、绝缘车间、干燥车间、总装车间、试验站</w:t>
            </w:r>
          </w:p>
          <w:p>
            <w:pPr>
              <w:spacing w:before="0" w:after="20" w:line="252" w:lineRule="auto"/>
            </w:pPr>
            <w:r>
              <w:rPr>
                <w:rFonts w:ascii="Consolas" w:hAnsi="Consolas"/>
                <w:color w:val="0F172A"/>
                <w:sz w:val="15"/>
              </w:rPr>
              <w:t xml:space="preserve">  │  ├─ 线缆类：拉丝车间、绞线车间、交联车间、成缆车间、铠装车间、护套车间</w:t>
            </w:r>
          </w:p>
          <w:p>
            <w:pPr>
              <w:spacing w:before="0" w:after="20" w:line="252" w:lineRule="auto"/>
            </w:pPr>
            <w:r>
              <w:rPr>
                <w:rFonts w:ascii="Consolas" w:hAnsi="Consolas"/>
                <w:color w:val="0F172A"/>
                <w:sz w:val="15"/>
              </w:rPr>
              <w:t xml:space="preserve">  │  └─ 阻断判定：10 家无工序单位在 Level 5 精准单行阻断输出【暂无相关工序！】</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Level 6: 计量测点/重点设备 (50,000+ 工业遥测末梢)</w:t>
            </w:r>
          </w:p>
          <w:p>
            <w:pPr>
              <w:spacing w:before="0" w:after="20" w:line="252" w:lineRule="auto"/>
            </w:pPr>
            <w:r>
              <w:rPr>
                <w:rFonts w:ascii="Consolas" w:hAnsi="Consolas"/>
                <w:color w:val="0F172A"/>
                <w:sz w:val="15"/>
              </w:rPr>
              <w:t xml:space="preserve">     ├─ 32 台高耗能重点设备（真空干燥机组、立塔化学交联线、大拉机等）</w:t>
            </w:r>
          </w:p>
          <w:p>
            <w:pPr>
              <w:spacing w:before="0" w:after="20" w:line="252" w:lineRule="auto"/>
            </w:pPr>
            <w:r>
              <w:rPr>
                <w:rFonts w:ascii="Consolas" w:hAnsi="Consolas"/>
                <w:color w:val="0F172A"/>
                <w:sz w:val="15"/>
              </w:rPr>
              <w:t xml:space="preserve">     └─ 现场智能仪表（高压试验表计、电能表、蒸汽流量计、燃气表、水表）</w:t>
            </w:r>
          </w:p>
        </w:tc>
      </w:tr>
    </w:tbl>
    <w:p>
      <w:pPr>
        <w:spacing w:after="40"/>
      </w:pPr>
    </w:p>
    <w:p>
      <w:pPr>
        <w:pStyle w:val="Heading3"/>
        <w:keepNext/>
        <w:spacing w:before="180" w:after="60"/>
      </w:pPr>
      <w:r>
        <w:rPr>
          <w:rFonts w:ascii="微软雅黑" w:hAnsi="微软雅黑"/>
          <w:b/>
          <w:color w:val="1E3A8A"/>
          <w:sz w:val="21"/>
        </w:rPr>
        <w:t>3.2.1 六级组织节点标识编码规则与映射</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组织层级</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层级中文名称</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节点编码规则 (Code Convention)</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典型节点实例 (Example)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鉴权控制范围 (Scope)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判空与隔离要求</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Level 1</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集团总部</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TBEA_CORP_00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特变电工股份有限公司</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全集团全域穿透</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 / CDO 拥有全局视野</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Level 2</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产业集团</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IND_&lt;产业代码&gt;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IND_PWR_TRANS </w:t>
            </w:r>
            <w:r>
              <w:rPr>
                <w:rFonts w:ascii="微软雅黑" w:hAnsi="微软雅黑"/>
                <w:color w:val="1F2937"/>
                <w:sz w:val="16"/>
              </w:rPr>
              <w:t xml:space="preserve"> (输变电产业)</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所属产业全部公司</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隔离变压器与线缆单耗分母</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Level 3</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直属经营单位</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CO_&lt;拼音/英文缩写&gt;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CO_SHENBIAN </w:t>
            </w:r>
            <w:r>
              <w:rPr>
                <w:rFonts w:ascii="微软雅黑" w:hAnsi="微软雅黑"/>
                <w:color w:val="1F2937"/>
                <w:sz w:val="16"/>
              </w:rPr>
              <w:t xml:space="preserve"> (沈变)、</w:t>
            </w:r>
            <w:r>
              <w:rPr>
                <w:rFonts w:ascii="Consolas" w:hAnsi="Consolas"/>
                <w:b w:val="0"/>
                <w:color w:val="0284C7"/>
                <w:sz w:val="14"/>
              </w:rPr>
              <w:t xml:space="preserve"> CO_LULAN </w:t>
            </w:r>
            <w:r>
              <w:rPr>
                <w:rFonts w:ascii="微软雅黑" w:hAnsi="微软雅黑"/>
                <w:color w:val="1F2937"/>
                <w:sz w:val="16"/>
              </w:rPr>
              <w:t xml:space="preserve"> (鲁缆)</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所辖二级法人公司</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财务成本与核算主隔离边界</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Level 4</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零碳产业园区</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PK_&lt;城市/区域缩写&gt;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PK_SY_NE </w:t>
            </w:r>
            <w:r>
              <w:rPr>
                <w:rFonts w:ascii="微软雅黑" w:hAnsi="微软雅黑"/>
                <w:color w:val="1F2937"/>
                <w:sz w:val="16"/>
              </w:rPr>
              <w:t xml:space="preserve"> (东北输变电产业园)</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物理地理围栏园区</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园区微电网与防逆流控制单元</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Level 5</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制造车间</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WS_&lt;公司代码&gt;_&lt;车间代号&gt;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WS_SB_DRYING </w:t>
            </w:r>
            <w:r>
              <w:rPr>
                <w:rFonts w:ascii="微软雅黑" w:hAnsi="微软雅黑"/>
                <w:color w:val="1F2937"/>
                <w:sz w:val="16"/>
              </w:rPr>
              <w:t xml:space="preserve"> (沈变干燥车间)</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物理工序车间</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10 家无工序单位精准阻断判空</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Level 6</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设备/测点</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DEV_&lt;介质&gt;_&lt;8位UUID&gt;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DEV_ELEC_1001 </w:t>
            </w:r>
            <w:r>
              <w:rPr>
                <w:rFonts w:ascii="微软雅黑" w:hAnsi="微软雅黑"/>
                <w:color w:val="1F2937"/>
                <w:sz w:val="16"/>
              </w:rPr>
              <w:t xml:space="preserve"> (1#干燥罐电力测点)</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工业底层传感器</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秒级遥测时序物理存储隔离</w:t>
            </w:r>
          </w:p>
        </w:tc>
      </w:tr>
    </w:tbl>
    <w:p>
      <w:pPr>
        <w:spacing w:after="60"/>
      </w:pPr>
    </w:p>
    <w:p>
      <w:pPr>
        <w:pStyle w:val="Heading3"/>
        <w:keepNext/>
        <w:spacing w:before="180" w:after="60"/>
      </w:pPr>
      <w:r>
        <w:rPr>
          <w:rFonts w:ascii="微软雅黑" w:hAnsi="微软雅黑"/>
          <w:b/>
          <w:color w:val="1E3A8A"/>
          <w:sz w:val="21"/>
        </w:rPr>
        <w:t>3.2.2 10 家无工序单位在 Level 5 穿透时的权威阻断判定</w:t>
      </w:r>
    </w:p>
    <w:p>
      <w:pPr>
        <w:spacing w:before="20" w:after="60" w:line="276" w:lineRule="auto"/>
      </w:pPr>
      <w:r>
        <w:rPr>
          <w:rFonts w:ascii="微软雅黑" w:hAnsi="微软雅黑"/>
          <w:color w:val="1F2937"/>
          <w:sz w:val="18"/>
        </w:rPr>
        <w:t>严格遵循《生产单位与涉及关键工序对应表(1).et》，当用户或程序穿透选中以下 10 家二级单位时，系统在 Level 5 工序业务区</w:t>
      </w:r>
      <w:r>
        <w:rPr>
          <w:rFonts w:ascii="微软雅黑" w:hAnsi="微软雅黑"/>
          <w:b/>
          <w:color w:val="1E3A8A"/>
          <w:sz w:val="18"/>
        </w:rPr>
        <w:t>彻底阻断子组件与图表加载，强制单行干练输出纯文本</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暂无相关工序！</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沈变公司</w:t>
      </w:r>
      <w:r>
        <w:rPr>
          <w:rFonts w:ascii="微软雅黑" w:hAnsi="微软雅黑"/>
          <w:color w:val="1F2937"/>
          <w:sz w:val="18"/>
        </w:rPr>
        <w:t>：智慧能源 (</w:t>
      </w:r>
      <w:r>
        <w:rPr>
          <w:rFonts w:ascii="Consolas" w:hAnsi="Consolas"/>
          <w:b w:val="0"/>
          <w:color w:val="0284C7"/>
          <w:sz w:val="16"/>
        </w:rPr>
        <w:t xml:space="preserve"> ws_sb_zh </w:t>
      </w:r>
      <w:r>
        <w:rPr>
          <w:rFonts w:ascii="微软雅黑" w:hAnsi="微软雅黑"/>
          <w:color w:val="1F2937"/>
          <w:sz w:val="18"/>
        </w:rPr>
        <w:t>)、印能公司 (</w:t>
      </w:r>
      <w:r>
        <w:rPr>
          <w:rFonts w:ascii="Consolas" w:hAnsi="Consolas"/>
          <w:b w:val="0"/>
          <w:color w:val="0284C7"/>
          <w:sz w:val="16"/>
        </w:rPr>
        <w:t xml:space="preserve"> ws_sb_yn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衡变公司</w:t>
      </w:r>
      <w:r>
        <w:rPr>
          <w:rFonts w:ascii="微软雅黑" w:hAnsi="微软雅黑"/>
          <w:color w:val="1F2937"/>
          <w:sz w:val="18"/>
        </w:rPr>
        <w:t>：南京电研 (</w:t>
      </w:r>
      <w:r>
        <w:rPr>
          <w:rFonts w:ascii="Consolas" w:hAnsi="Consolas"/>
          <w:b w:val="0"/>
          <w:color w:val="0284C7"/>
          <w:sz w:val="16"/>
        </w:rPr>
        <w:t xml:space="preserve"> ws_hb_nj </w:t>
      </w:r>
      <w:r>
        <w:rPr>
          <w:rFonts w:ascii="微软雅黑" w:hAnsi="微软雅黑"/>
          <w:color w:val="1F2937"/>
          <w:sz w:val="18"/>
        </w:rPr>
        <w:t>)、上开 (</w:t>
      </w:r>
      <w:r>
        <w:rPr>
          <w:rFonts w:ascii="Consolas" w:hAnsi="Consolas"/>
          <w:b w:val="0"/>
          <w:color w:val="0284C7"/>
          <w:sz w:val="16"/>
        </w:rPr>
        <w:t xml:space="preserve"> ws_hb_sk </w:t>
      </w:r>
      <w:r>
        <w:rPr>
          <w:rFonts w:ascii="微软雅黑" w:hAnsi="微软雅黑"/>
          <w:color w:val="1F2937"/>
          <w:sz w:val="18"/>
        </w:rPr>
        <w:t>)、柯贝尔 (</w:t>
      </w:r>
      <w:r>
        <w:rPr>
          <w:rFonts w:ascii="Consolas" w:hAnsi="Consolas"/>
          <w:b w:val="0"/>
          <w:color w:val="0284C7"/>
          <w:sz w:val="16"/>
        </w:rPr>
        <w:t xml:space="preserve"> ws_hb_kbe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新变厂</w:t>
      </w:r>
      <w:r>
        <w:rPr>
          <w:rFonts w:ascii="微软雅黑" w:hAnsi="微软雅黑"/>
          <w:color w:val="1F2937"/>
          <w:sz w:val="18"/>
        </w:rPr>
        <w:t>：智慧能源 (</w:t>
      </w:r>
      <w:r>
        <w:rPr>
          <w:rFonts w:ascii="Consolas" w:hAnsi="Consolas"/>
          <w:b w:val="0"/>
          <w:color w:val="0284C7"/>
          <w:sz w:val="16"/>
        </w:rPr>
        <w:t xml:space="preserve"> ws_xb_zhny </w:t>
      </w:r>
      <w:r>
        <w:rPr>
          <w:rFonts w:ascii="微软雅黑" w:hAnsi="微软雅黑"/>
          <w:color w:val="1F2937"/>
          <w:sz w:val="18"/>
        </w:rPr>
        <w:t>)、银利电气 (</w:t>
      </w:r>
      <w:r>
        <w:rPr>
          <w:rFonts w:ascii="Consolas" w:hAnsi="Consolas"/>
          <w:b w:val="0"/>
          <w:color w:val="0284C7"/>
          <w:sz w:val="16"/>
        </w:rPr>
        <w:t xml:space="preserve"> ws_xb_yl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鲁缆公司</w:t>
      </w:r>
      <w:r>
        <w:rPr>
          <w:rFonts w:ascii="微软雅黑" w:hAnsi="微软雅黑"/>
          <w:color w:val="1F2937"/>
          <w:sz w:val="18"/>
        </w:rPr>
        <w:t>：智缆公司 (</w:t>
      </w:r>
      <w:r>
        <w:rPr>
          <w:rFonts w:ascii="Consolas" w:hAnsi="Consolas"/>
          <w:b w:val="0"/>
          <w:color w:val="0284C7"/>
          <w:sz w:val="16"/>
        </w:rPr>
        <w:t xml:space="preserve"> ws_ll_zl </w:t>
      </w:r>
      <w:r>
        <w:rPr>
          <w:rFonts w:ascii="微软雅黑" w:hAnsi="微软雅黑"/>
          <w:color w:val="1F2937"/>
          <w:sz w:val="18"/>
        </w:rPr>
        <w:t>)、昭和公司 (</w:t>
      </w:r>
      <w:r>
        <w:rPr>
          <w:rFonts w:ascii="Consolas" w:hAnsi="Consolas"/>
          <w:b w:val="0"/>
          <w:color w:val="0284C7"/>
          <w:sz w:val="16"/>
        </w:rPr>
        <w:t xml:space="preserve"> ws_ll_sw </w:t>
      </w:r>
      <w:r>
        <w:rPr>
          <w:rFonts w:ascii="微软雅黑" w:hAnsi="微软雅黑"/>
          <w:color w:val="1F2937"/>
          <w:sz w:val="18"/>
        </w:rPr>
        <w:t>)、曙光公司 (</w:t>
      </w:r>
      <w:r>
        <w:rPr>
          <w:rFonts w:ascii="Consolas" w:hAnsi="Consolas"/>
          <w:b w:val="0"/>
          <w:color w:val="0284C7"/>
          <w:sz w:val="16"/>
        </w:rPr>
        <w:t xml:space="preserve"> ws_ll_sg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工程红线</w:t>
      </w:r>
      <w:r>
        <w:rPr>
          <w:rFonts w:ascii="微软雅黑" w:hAnsi="微软雅黑"/>
          <w:color w:val="1F2937"/>
          <w:sz w:val="18"/>
        </w:rPr>
        <w:t>：严禁渲染空白占位图，严禁弹出系统报错 Toast，严禁输出大段定性理由，必须保持工业界面的克制与纯净。</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3.3 业务功能权限矩阵表 (Functional RBAC Matrix)</w:t>
      </w:r>
    </w:p>
    <w:p>
      <w:pPr>
        <w:spacing w:before="20" w:after="60" w:line="276" w:lineRule="auto"/>
      </w:pPr>
      <w:r>
        <w:rPr>
          <w:rFonts w:ascii="微软雅黑" w:hAnsi="微软雅黑"/>
          <w:color w:val="1F2937"/>
          <w:sz w:val="18"/>
        </w:rPr>
        <w:t>系统基于 RBAC (Role-Based Access Control) 模型，对 6 大典型用户画像在平台 12 大功能模块中的权限进行矩阵式绑定（符号约定：</w:t>
      </w:r>
      <w:r>
        <w:rPr>
          <w:rFonts w:ascii="Consolas" w:hAnsi="Consolas"/>
          <w:b w:val="0"/>
          <w:color w:val="0284C7"/>
          <w:sz w:val="16"/>
        </w:rPr>
        <w:t xml:space="preserve"> C </w:t>
      </w:r>
      <w:r>
        <w:rPr>
          <w:rFonts w:ascii="微软雅黑" w:hAnsi="微软雅黑"/>
          <w:color w:val="1F2937"/>
          <w:sz w:val="18"/>
        </w:rPr>
        <w:t>=创建 Create，</w:t>
      </w:r>
      <w:r>
        <w:rPr>
          <w:rFonts w:ascii="Consolas" w:hAnsi="Consolas"/>
          <w:b w:val="0"/>
          <w:color w:val="0284C7"/>
          <w:sz w:val="16"/>
        </w:rPr>
        <w:t xml:space="preserve"> R </w:t>
      </w:r>
      <w:r>
        <w:rPr>
          <w:rFonts w:ascii="微软雅黑" w:hAnsi="微软雅黑"/>
          <w:color w:val="1F2937"/>
          <w:sz w:val="18"/>
        </w:rPr>
        <w:t>=只读查看 Read，</w:t>
      </w:r>
      <w:r>
        <w:rPr>
          <w:rFonts w:ascii="Consolas" w:hAnsi="Consolas"/>
          <w:b w:val="0"/>
          <w:color w:val="0284C7"/>
          <w:sz w:val="16"/>
        </w:rPr>
        <w:t xml:space="preserve"> U </w:t>
      </w:r>
      <w:r>
        <w:rPr>
          <w:rFonts w:ascii="微软雅黑" w:hAnsi="微软雅黑"/>
          <w:color w:val="1F2937"/>
          <w:sz w:val="18"/>
        </w:rPr>
        <w:t>=修改更新 Update，</w:t>
      </w:r>
      <w:r>
        <w:rPr>
          <w:rFonts w:ascii="Consolas" w:hAnsi="Consolas"/>
          <w:b w:val="0"/>
          <w:color w:val="0284C7"/>
          <w:sz w:val="16"/>
        </w:rPr>
        <w:t xml:space="preserve"> D </w:t>
      </w:r>
      <w:r>
        <w:rPr>
          <w:rFonts w:ascii="微软雅黑" w:hAnsi="微软雅黑"/>
          <w:color w:val="1F2937"/>
          <w:sz w:val="18"/>
        </w:rPr>
        <w:t>=删除 Delete，</w:t>
      </w:r>
      <w:r>
        <w:rPr>
          <w:rFonts w:ascii="Consolas" w:hAnsi="Consolas"/>
          <w:b w:val="0"/>
          <w:color w:val="0284C7"/>
          <w:sz w:val="16"/>
        </w:rPr>
        <w:t xml:space="preserve"> E </w:t>
      </w:r>
      <w:r>
        <w:rPr>
          <w:rFonts w:ascii="微软雅黑" w:hAnsi="微软雅黑"/>
          <w:color w:val="1F2937"/>
          <w:sz w:val="18"/>
        </w:rPr>
        <w:t>=导出 Export，</w:t>
      </w:r>
      <w:r>
        <w:rPr>
          <w:rFonts w:ascii="Consolas" w:hAnsi="Consolas"/>
          <w:b w:val="0"/>
          <w:color w:val="0284C7"/>
          <w:sz w:val="16"/>
        </w:rPr>
        <w:t xml:space="preserve"> A </w:t>
      </w:r>
      <w:r>
        <w:rPr>
          <w:rFonts w:ascii="微软雅黑" w:hAnsi="微软雅黑"/>
          <w:color w:val="1F2937"/>
          <w:sz w:val="18"/>
        </w:rPr>
        <w:t>=审核/签批 Audit/Approve，</w:t>
      </w:r>
      <w:r>
        <w:rPr>
          <w:rFonts w:ascii="Consolas" w:hAnsi="Consolas"/>
          <w:b w:val="0"/>
          <w:color w:val="0284C7"/>
          <w:sz w:val="16"/>
        </w:rPr>
        <w:t xml:space="preserve"> S </w:t>
      </w:r>
      <w:r>
        <w:rPr>
          <w:rFonts w:ascii="微软雅黑" w:hAnsi="微软雅黑"/>
          <w:color w:val="1F2937"/>
          <w:sz w:val="18"/>
        </w:rPr>
        <w:t>=申报/出境 Submit/Declare，</w:t>
      </w:r>
      <w:r>
        <w:rPr>
          <w:rFonts w:ascii="Consolas" w:hAnsi="Consolas"/>
          <w:b w:val="0"/>
          <w:color w:val="0284C7"/>
          <w:sz w:val="16"/>
        </w:rPr>
        <w:t xml:space="preserve"> — </w:t>
      </w:r>
      <w:r>
        <w:rPr>
          <w:rFonts w:ascii="微软雅黑" w:hAnsi="微软雅黑"/>
          <w:color w:val="1F2937"/>
          <w:sz w:val="18"/>
        </w:rPr>
        <w:t>=无权限）：</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业务功能模块与 NAV-ID 锚点</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P1 集团高层</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P2 园区专员</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P3 车间填报</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P4 碳核算</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P5 关税专家</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P6 外部审计</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权限控制特征与核心规则</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集中监控大屏</w:t>
            </w:r>
            <w:r>
              <w:rPr>
                <w:rFonts w:ascii="微软雅黑" w:hAnsi="微软雅黑"/>
                <w:color w:val="1F2937"/>
                <w:sz w:val="16"/>
              </w:rPr>
              <w:t xml:space="preserve"> (</w:t>
            </w:r>
            <w:r>
              <w:rPr>
                <w:rFonts w:ascii="Consolas" w:hAnsi="Consolas"/>
                <w:b w:val="0"/>
                <w:color w:val="0284C7"/>
                <w:sz w:val="14"/>
              </w:rPr>
              <w:t xml:space="preserve"> NAV-ZC-SCR-*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沉浸式大屏自适应，P1 支持 4K 高清防伪导出</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2</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指标管控看板</w:t>
            </w:r>
            <w:r>
              <w:rPr>
                <w:rFonts w:ascii="微软雅黑" w:hAnsi="微软雅黑"/>
                <w:color w:val="1F2937"/>
                <w:sz w:val="16"/>
              </w:rPr>
              <w:t xml:space="preserve"> (</w:t>
            </w:r>
            <w:r>
              <w:rPr>
                <w:rFonts w:ascii="Consolas" w:hAnsi="Consolas"/>
                <w:b w:val="0"/>
                <w:color w:val="0284C7"/>
                <w:sz w:val="14"/>
              </w:rPr>
              <w:t xml:space="preserve"> NAV-ZC-MON-IND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E / A</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 拥有年度基准签章权，P2 拥有下钻权</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3</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用能在线监测</w:t>
            </w:r>
            <w:r>
              <w:rPr>
                <w:rFonts w:ascii="微软雅黑" w:hAnsi="微软雅黑"/>
                <w:color w:val="1F2937"/>
                <w:sz w:val="16"/>
              </w:rPr>
              <w:t xml:space="preserve"> (</w:t>
            </w:r>
            <w:r>
              <w:rPr>
                <w:rFonts w:ascii="Consolas" w:hAnsi="Consolas"/>
                <w:b w:val="0"/>
                <w:color w:val="0284C7"/>
                <w:sz w:val="14"/>
              </w:rPr>
              <w:t xml:space="preserve"> NAV-ZC-MON-USAGE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U / 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8大介质时序台账，P2 负责监测与告警处理</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4</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重点设备监测</w:t>
            </w:r>
            <w:r>
              <w:rPr>
                <w:rFonts w:ascii="微软雅黑" w:hAnsi="微软雅黑"/>
                <w:color w:val="1F2937"/>
                <w:sz w:val="16"/>
              </w:rPr>
              <w:t xml:space="preserve"> (</w:t>
            </w:r>
            <w:r>
              <w:rPr>
                <w:rFonts w:ascii="Consolas" w:hAnsi="Consolas"/>
                <w:b w:val="0"/>
                <w:color w:val="0284C7"/>
                <w:sz w:val="14"/>
              </w:rPr>
              <w:t xml:space="preserve"> NAV-ZC-MON-EQUIP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U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32台高耗能机组工况，未联网单位置灰禁用</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5</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工业微电网</w:t>
            </w:r>
            <w:r>
              <w:rPr>
                <w:rFonts w:ascii="微软雅黑" w:hAnsi="微软雅黑"/>
                <w:color w:val="1F2937"/>
                <w:sz w:val="16"/>
              </w:rPr>
              <w:t xml:space="preserve"> (</w:t>
            </w:r>
            <w:r>
              <w:rPr>
                <w:rFonts w:ascii="Consolas" w:hAnsi="Consolas"/>
                <w:b w:val="0"/>
                <w:color w:val="0284C7"/>
                <w:sz w:val="14"/>
              </w:rPr>
              <w:t xml:space="preserve"> NAV-ZC-MON-MICRO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U</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光储充一体化拓扑流向，防逆流策略联动</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6</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单耗能效对标</w:t>
            </w:r>
            <w:r>
              <w:rPr>
                <w:rFonts w:ascii="微软雅黑" w:hAnsi="微软雅黑"/>
                <w:color w:val="1F2937"/>
                <w:sz w:val="16"/>
              </w:rPr>
              <w:t xml:space="preserve"> (</w:t>
            </w:r>
            <w:r>
              <w:rPr>
                <w:rFonts w:ascii="Consolas" w:hAnsi="Consolas"/>
                <w:b w:val="0"/>
                <w:color w:val="0284C7"/>
                <w:sz w:val="14"/>
              </w:rPr>
              <w:t xml:space="preserve"> NAV-ZC-ENERGY-UNIT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变压器kVA/线缆km物理量隔离，白名单判空</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7</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零碳自评估</w:t>
            </w:r>
            <w:r>
              <w:rPr>
                <w:rFonts w:ascii="微软雅黑" w:hAnsi="微软雅黑"/>
                <w:color w:val="1F2937"/>
                <w:sz w:val="16"/>
              </w:rPr>
              <w:t xml:space="preserve"> (</w:t>
            </w:r>
            <w:r>
              <w:rPr>
                <w:rFonts w:ascii="Consolas" w:hAnsi="Consolas"/>
                <w:b w:val="0"/>
                <w:color w:val="0284C7"/>
                <w:sz w:val="14"/>
              </w:rPr>
              <w:t xml:space="preserve"> NAV-ZC-PRJ-SELF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A</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 / R / U</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100分制打分，P2 负责自评打分与佐证维护</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8</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统计报表锁账</w:t>
            </w:r>
            <w:r>
              <w:rPr>
                <w:rFonts w:ascii="微软雅黑" w:hAnsi="微软雅黑"/>
                <w:color w:val="1F2937"/>
                <w:sz w:val="16"/>
              </w:rPr>
              <w:t xml:space="preserve"> (</w:t>
            </w:r>
            <w:r>
              <w:rPr>
                <w:rFonts w:ascii="Consolas" w:hAnsi="Consolas"/>
                <w:b w:val="0"/>
                <w:color w:val="0284C7"/>
                <w:sz w:val="14"/>
              </w:rPr>
              <w:t xml:space="preserve"> NAV-ZC-REP-*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E / A</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财务月度锁定机制，P1 唯一特批反冲签发</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9</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基层数据填报</w:t>
            </w:r>
            <w:r>
              <w:rPr>
                <w:rFonts w:ascii="微软雅黑" w:hAnsi="微软雅黑"/>
                <w:color w:val="1F2937"/>
                <w:sz w:val="16"/>
              </w:rPr>
              <w:t xml:space="preserve"> (</w:t>
            </w:r>
            <w:r>
              <w:rPr>
                <w:rFonts w:ascii="Consolas" w:hAnsi="Consolas"/>
                <w:b w:val="0"/>
                <w:color w:val="0284C7"/>
                <w:sz w:val="14"/>
              </w:rPr>
              <w:t xml:space="preserve"> NAV-ZC-CON-ENTRY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A</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C/R/U/D</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P3 录入并提交，P2 负责初审入账，锁账只读</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10</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产品碳示范舱</w:t>
            </w:r>
            <w:r>
              <w:rPr>
                <w:rFonts w:ascii="微软雅黑" w:hAnsi="微软雅黑"/>
                <w:color w:val="1F2937"/>
                <w:sz w:val="16"/>
              </w:rPr>
              <w:t xml:space="preserve"> (</w:t>
            </w:r>
            <w:r>
              <w:rPr>
                <w:rFonts w:ascii="Consolas" w:hAnsi="Consolas"/>
                <w:b w:val="0"/>
                <w:color w:val="0284C7"/>
                <w:sz w:val="14"/>
              </w:rPr>
              <w:t xml:space="preserve"> NAV-CF-COCKPIT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对外展示窗口，面向全球客户与出海伙伴</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11</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LCA 5阶段滚算</w:t>
            </w:r>
            <w:r>
              <w:rPr>
                <w:rFonts w:ascii="微软雅黑" w:hAnsi="微软雅黑"/>
                <w:color w:val="1F2937"/>
                <w:sz w:val="16"/>
              </w:rPr>
              <w:t xml:space="preserve"> (</w:t>
            </w:r>
            <w:r>
              <w:rPr>
                <w:rFonts w:ascii="Consolas" w:hAnsi="Consolas"/>
                <w:b w:val="0"/>
                <w:color w:val="0284C7"/>
                <w:sz w:val="14"/>
              </w:rPr>
              <w:t xml:space="preserve"> NAV-CF-DB-LCA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A</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C/R/U/A/E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P4 负责 BOM 展开与滚算，容差 </w:t>
            </w:r>
            <w:r>
              <w:rPr>
                <w:rFonts w:ascii="Consolas" w:hAnsi="Consolas"/>
                <w:i/>
                <w:color w:val="15803D"/>
                <w:sz w:val="16"/>
              </w:rPr>
              <w:t>\le 0.01</w:t>
            </w:r>
            <w:r>
              <w:rPr>
                <w:rFonts w:ascii="微软雅黑" w:hAnsi="微软雅黑"/>
                <w:color w:val="1F2937"/>
                <w:sz w:val="16"/>
              </w:rPr>
              <w:t xml:space="preserve"> 自检</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12</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CBAM关税申报</w:t>
            </w:r>
            <w:r>
              <w:rPr>
                <w:rFonts w:ascii="微软雅黑" w:hAnsi="微软雅黑"/>
                <w:color w:val="1F2937"/>
                <w:sz w:val="16"/>
              </w:rPr>
              <w:t xml:space="preserve"> (</w:t>
            </w:r>
            <w:r>
              <w:rPr>
                <w:rFonts w:ascii="Consolas" w:hAnsi="Consolas"/>
                <w:b w:val="0"/>
                <w:color w:val="0284C7"/>
                <w:sz w:val="14"/>
              </w:rPr>
              <w:t xml:space="preserve"> NAV-CF-CBAM-*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 / A</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C/R/U/S/E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P5 负责税号映射与 XML 报文签章申报出境</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13</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因子库管理</w:t>
            </w:r>
            <w:r>
              <w:rPr>
                <w:rFonts w:ascii="微软雅黑" w:hAnsi="微软雅黑"/>
                <w:color w:val="1F2937"/>
                <w:sz w:val="16"/>
              </w:rPr>
              <w:t xml:space="preserve"> (</w:t>
            </w:r>
            <w:r>
              <w:rPr>
                <w:rFonts w:ascii="Consolas" w:hAnsi="Consolas"/>
                <w:b w:val="0"/>
                <w:color w:val="0284C7"/>
                <w:sz w:val="14"/>
              </w:rPr>
              <w:t xml:space="preserve"> NAV-CF-FAC-* </w:t>
            </w: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 / R / U</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因子快照版本不可变归档，禁止历史覆写</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14</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第三方认证</w:t>
            </w:r>
            <w:r>
              <w:rPr>
                <w:rFonts w:ascii="微软雅黑" w:hAnsi="微软雅黑"/>
                <w:color w:val="1F2937"/>
                <w:sz w:val="16"/>
              </w:rPr>
              <w:t xml:space="preserve"> (</w:t>
            </w:r>
            <w:r>
              <w:rPr>
                <w:rFonts w:ascii="Consolas" w:hAnsi="Consolas"/>
                <w:b w:val="0"/>
                <w:color w:val="0284C7"/>
                <w:sz w:val="14"/>
              </w:rPr>
              <w:t xml:space="preserve"> NAV-CF-CERT-* </w:t>
            </w: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C / R / U</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R / A</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P4 提交核查资料，P6 外部核查员签发证书</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3.4 数据范围隔离与多租户边界规则 (Data Scoping &amp; Security Isolation)</w:t>
      </w:r>
    </w:p>
    <w:p>
      <w:pPr>
        <w:spacing w:before="20" w:after="60" w:line="276" w:lineRule="auto"/>
      </w:pPr>
      <w:r>
        <w:rPr>
          <w:rFonts w:ascii="微软雅黑" w:hAnsi="微软雅黑"/>
          <w:color w:val="1F2937"/>
          <w:sz w:val="18"/>
        </w:rPr>
        <w:t>为了保护特变电工各独立核算二级制造公司的商业机密与财务数据安全，系统在数据持久层与应用网关层强制执行</w:t>
      </w:r>
      <w:r>
        <w:rPr>
          <w:rFonts w:ascii="微软雅黑" w:hAnsi="微软雅黑"/>
          <w:b/>
          <w:color w:val="1E3A8A"/>
          <w:sz w:val="18"/>
        </w:rPr>
        <w:t>四重数据范围隔离规则 (Security Isolation Guardrails)</w:t>
      </w:r>
      <w:r>
        <w:rPr>
          <w:rFonts w:ascii="微软雅黑" w:hAnsi="微软雅黑"/>
          <w:color w:val="1F2937"/>
          <w:sz w:val="18"/>
        </w:rPr>
        <w:t>：</w:t>
      </w:r>
    </w:p>
    <w:p>
      <w:pPr>
        <w:pStyle w:val="Heading3"/>
        <w:keepNext/>
        <w:spacing w:before="180" w:after="60"/>
      </w:pPr>
      <w:r>
        <w:rPr>
          <w:rFonts w:ascii="微软雅黑" w:hAnsi="微软雅黑"/>
          <w:b/>
          <w:color w:val="1E3A8A"/>
          <w:sz w:val="21"/>
        </w:rPr>
        <w:t>3.4.1 行级多租户隔离 (Row-Level Security - RLS)</w:t>
      </w:r>
    </w:p>
    <w:p>
      <w:pPr>
        <w:spacing w:before="20" w:after="60" w:line="276" w:lineRule="auto"/>
      </w:pPr>
      <w:r>
        <w:rPr>
          <w:rFonts w:ascii="微软雅黑" w:hAnsi="微软雅黑"/>
          <w:color w:val="1F2937"/>
          <w:sz w:val="18"/>
        </w:rPr>
        <w:t>所有涉及能源消耗量、单耗、电费账单及产品产量的业务数据表，均在数据库层强制包含租户组织标识字段：</w:t>
      </w:r>
      <w:r>
        <w:rPr>
          <w:rFonts w:ascii="Consolas" w:hAnsi="Consolas"/>
          <w:b w:val="0"/>
          <w:color w:val="0284C7"/>
          <w:sz w:val="16"/>
        </w:rPr>
        <w:t xml:space="preserve"> org_level_3_code </w:t>
      </w:r>
      <w:r>
        <w:rPr>
          <w:rFonts w:ascii="微软雅黑" w:hAnsi="微软雅黑"/>
          <w:color w:val="1F2937"/>
          <w:sz w:val="18"/>
        </w:rPr>
        <w:t xml:space="preserve"> 与 </w:t>
      </w:r>
      <w:r>
        <w:rPr>
          <w:rFonts w:ascii="Consolas" w:hAnsi="Consolas"/>
          <w:b w:val="0"/>
          <w:color w:val="0284C7"/>
          <w:sz w:val="16"/>
        </w:rPr>
        <w:t xml:space="preserve"> org_level_4_code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强制 RLS 规则</w:t>
      </w:r>
      <w:r>
        <w:rPr>
          <w:rFonts w:ascii="微软雅黑" w:hAnsi="微软雅黑"/>
          <w:color w:val="1F2937"/>
          <w:sz w:val="18"/>
        </w:rPr>
        <w:t xml:space="preserve">：用户发起 SQL/ORM 查询时，Spring Boot / Next.js API 网关根据当前 JWT 会话中的上下文属性，自动注入 </w:t>
      </w:r>
      <w:r>
        <w:rPr>
          <w:rFonts w:ascii="Consolas" w:hAnsi="Consolas"/>
          <w:b w:val="0"/>
          <w:color w:val="0284C7"/>
          <w:sz w:val="16"/>
        </w:rPr>
        <w:t xml:space="preserve"> WHERE org_level_3_code = :user_org_code </w:t>
      </w:r>
      <w:r>
        <w:rPr>
          <w:rFonts w:ascii="微软雅黑" w:hAnsi="微软雅黑"/>
          <w:color w:val="1F2937"/>
          <w:sz w:val="18"/>
        </w:rPr>
        <w:t xml:space="preserve"> 过滤条件；</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越权防御</w:t>
      </w:r>
      <w:r>
        <w:rPr>
          <w:rFonts w:ascii="微软雅黑" w:hAnsi="微软雅黑"/>
          <w:color w:val="1F2937"/>
          <w:sz w:val="18"/>
        </w:rPr>
        <w:t xml:space="preserve">：分厂人员即便伪造前端 URL 参数（如将 </w:t>
      </w:r>
      <w:r>
        <w:rPr>
          <w:rFonts w:ascii="Consolas" w:hAnsi="Consolas"/>
          <w:b w:val="0"/>
          <w:color w:val="0284C7"/>
          <w:sz w:val="16"/>
        </w:rPr>
        <w:t xml:space="preserve"> ?company=衡变 </w:t>
      </w:r>
      <w:r>
        <w:rPr>
          <w:rFonts w:ascii="微软雅黑" w:hAnsi="微软雅黑"/>
          <w:color w:val="1F2937"/>
          <w:sz w:val="18"/>
        </w:rPr>
        <w:t xml:space="preserve"> 改为 </w:t>
      </w:r>
      <w:r>
        <w:rPr>
          <w:rFonts w:ascii="Consolas" w:hAnsi="Consolas"/>
          <w:b w:val="0"/>
          <w:color w:val="0284C7"/>
          <w:sz w:val="16"/>
        </w:rPr>
        <w:t xml:space="preserve"> ?company=沈变 </w:t>
      </w:r>
      <w:r>
        <w:rPr>
          <w:rFonts w:ascii="微软雅黑" w:hAnsi="微软雅黑"/>
          <w:color w:val="1F2937"/>
          <w:sz w:val="18"/>
        </w:rPr>
        <w:t xml:space="preserve">），底层网关比对数据归属不一致时，坚决拦截并直接抛出 HTTP 403 </w:t>
      </w:r>
      <w:r>
        <w:rPr>
          <w:rFonts w:ascii="Consolas" w:hAnsi="Consolas"/>
          <w:b w:val="0"/>
          <w:color w:val="0284C7"/>
          <w:sz w:val="16"/>
        </w:rPr>
        <w:t xml:space="preserve"> E_AUTH_RBAC_FORBIDDEN </w:t>
      </w:r>
      <w:r>
        <w:rPr>
          <w:rFonts w:ascii="微软雅黑" w:hAnsi="微软雅黑"/>
          <w:color w:val="1F2937"/>
          <w:sz w:val="18"/>
        </w:rPr>
        <w:t xml:space="preserve"> 异常，同时向安全审计平台记录潜在越权事件。</w:t>
      </w:r>
    </w:p>
    <w:p>
      <w:pPr>
        <w:pStyle w:val="Heading3"/>
        <w:keepNext/>
        <w:spacing w:before="180" w:after="60"/>
      </w:pPr>
      <w:r>
        <w:rPr>
          <w:rFonts w:ascii="微软雅黑" w:hAnsi="微软雅黑"/>
          <w:b/>
          <w:color w:val="1E3A8A"/>
          <w:sz w:val="21"/>
        </w:rPr>
        <w:t>3.4.2 财务月度统一切账锁账隔离 (Monthly Lock-up Freeze)</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锁账时间点</w:t>
      </w:r>
      <w:r>
        <w:rPr>
          <w:rFonts w:ascii="微软雅黑" w:hAnsi="微软雅黑"/>
          <w:color w:val="1F2937"/>
          <w:sz w:val="18"/>
        </w:rPr>
        <w:t>：每月 5 日 24:00:00，系统定时调度任务自动触发前一自然月数据的“</w:t>
      </w:r>
      <w:r>
        <w:rPr>
          <w:rFonts w:ascii="微软雅黑" w:hAnsi="微软雅黑"/>
          <w:b/>
          <w:color w:val="1E3A8A"/>
          <w:sz w:val="18"/>
        </w:rPr>
        <w:t>财务切账锁定 (Financial Freeze)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只读强制转换</w:t>
      </w:r>
      <w:r>
        <w:rPr>
          <w:rFonts w:ascii="微软雅黑" w:hAnsi="微软雅黑"/>
          <w:color w:val="1F2937"/>
          <w:sz w:val="18"/>
        </w:rPr>
        <w:t xml:space="preserve">：底层数据库将该月份的所有能耗实物量、产量报工、分摊电费记录的状态字段更新为 </w:t>
      </w:r>
      <w:r>
        <w:rPr>
          <w:rFonts w:ascii="Consolas" w:hAnsi="Consolas"/>
          <w:b w:val="0"/>
          <w:color w:val="0284C7"/>
          <w:sz w:val="16"/>
        </w:rPr>
        <w:t xml:space="preserve"> LOCKED </w:t>
      </w:r>
      <w:r>
        <w:rPr>
          <w:rFonts w:ascii="微软雅黑" w:hAnsi="微软雅黑"/>
          <w:color w:val="1F2937"/>
          <w:sz w:val="18"/>
        </w:rPr>
        <w:t>，并将记录更新触发器设为只读。此时全平台所有角色（包括 P2、P3、P4）对该月份数据只读；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特批反冲工单机制</w:t>
      </w:r>
      <w:r>
        <w:rPr>
          <w:rFonts w:ascii="微软雅黑" w:hAnsi="微软雅黑"/>
          <w:color w:val="1F2937"/>
          <w:sz w:val="18"/>
        </w:rPr>
        <w:t>：若财务审计发现重大数据填报偏差确需修改，必须由 P2 能碳专员在线提交《数据反冲修正申请表》，经 P1 集团决策层领导使用国密电子签名签署《反冲特批令》后，系统针对指定车间记录开放 48 小时临时编辑窗口，超时自动重新上锁，全过程记入绝密审计流。</w:t>
      </w:r>
    </w:p>
    <w:p>
      <w:pPr>
        <w:pStyle w:val="Heading3"/>
        <w:keepNext/>
        <w:spacing w:before="180" w:after="60"/>
      </w:pPr>
      <w:r>
        <w:rPr>
          <w:rFonts w:ascii="微软雅黑" w:hAnsi="微软雅黑"/>
          <w:b/>
          <w:color w:val="1E3A8A"/>
          <w:sz w:val="21"/>
        </w:rPr>
        <w:t>3.4.3 外部审计沙箱隔离 (External Auditor Sandbox)</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动态数据脱敏</w:t>
      </w:r>
      <w:r>
        <w:rPr>
          <w:rFonts w:ascii="微软雅黑" w:hAnsi="微软雅黑"/>
          <w:color w:val="1F2937"/>
          <w:sz w:val="18"/>
        </w:rPr>
        <w:t xml:space="preserve">：外部审计机构 P6 访问系统时，API 网关自动识别其身份并启用脱敏切面。涉及原材料采购单价、合同销售金额等纯商业敏感字段，统一被屏蔽替换为 </w:t>
      </w:r>
      <w:r>
        <w:rPr>
          <w:rFonts w:ascii="Consolas" w:hAnsi="Consolas"/>
          <w:b w:val="0"/>
          <w:color w:val="0284C7"/>
          <w:sz w:val="16"/>
        </w:rPr>
        <w:t xml:space="preserve"> *** </w:t>
      </w:r>
      <w:r>
        <w:rPr>
          <w:rFonts w:ascii="微软雅黑" w:hAnsi="微软雅黑"/>
          <w:color w:val="1F2937"/>
          <w:sz w:val="18"/>
        </w:rPr>
        <w:t xml:space="preserve"> 或按相对百分比输出；</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防泄密电子水印</w:t>
      </w:r>
      <w:r>
        <w:rPr>
          <w:rFonts w:ascii="微软雅黑" w:hAnsi="微软雅黑"/>
          <w:color w:val="1F2937"/>
          <w:sz w:val="18"/>
        </w:rPr>
        <w:t>：P6 用户在任何页面浏览或调阅报表时，屏幕背景以 15 度角高密度铺满不可篡改的动态半透明浅灰水印，内容包括：“</w:t>
      </w:r>
      <w:r>
        <w:rPr>
          <w:rFonts w:ascii="Consolas" w:hAnsi="Consolas"/>
          <w:b w:val="0"/>
          <w:color w:val="0284C7"/>
          <w:sz w:val="16"/>
        </w:rPr>
        <w:t xml:space="preserve"> 外部审计专有 / TÜV核查员 / 工号 88021 / 2026-09-15 16:30 </w:t>
      </w:r>
      <w:r>
        <w:rPr>
          <w:rFonts w:ascii="微软雅黑" w:hAnsi="微软雅黑"/>
          <w:color w:val="1F2937"/>
          <w:sz w:val="18"/>
        </w:rPr>
        <w:t>”，有效防御拍照与截屏泄密。</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第4章 总体技术架构与业务控制流 (Overall Architecture &amp; Workflows)</w:t>
      </w:r>
    </w:p>
    <w:p>
      <w:pPr>
        <w:pStyle w:val="Heading2"/>
        <w:keepNext/>
        <w:spacing w:before="240" w:after="100"/>
      </w:pPr>
      <w:r>
        <w:rPr>
          <w:rFonts w:ascii="微软雅黑" w:hAnsi="微软雅黑"/>
          <w:b/>
          <w:color w:val="0284C7"/>
          <w:sz w:val="25"/>
        </w:rPr>
        <w:t>4.1 DDD 领域驱动设计限界上下文划分 (Bounded Contexts)</w:t>
      </w:r>
    </w:p>
    <w:p>
      <w:pPr>
        <w:spacing w:before="20" w:after="60" w:line="276" w:lineRule="auto"/>
      </w:pPr>
      <w:r>
        <w:rPr>
          <w:rFonts w:ascii="微软雅黑" w:hAnsi="微软雅黑"/>
          <w:color w:val="1F2937"/>
          <w:sz w:val="18"/>
        </w:rPr>
        <w:t xml:space="preserve">依据领域驱动设计 (Domain-Driven Design, DDD) 理论，特变电工能碳数字化双中心被严格解耦为 </w:t>
      </w:r>
      <w:r>
        <w:rPr>
          <w:rFonts w:ascii="微软雅黑" w:hAnsi="微软雅黑"/>
          <w:b/>
          <w:color w:val="1E3A8A"/>
          <w:sz w:val="18"/>
        </w:rPr>
        <w:t>四大限界上下文 (Bounded Contexts)</w:t>
      </w:r>
      <w:r>
        <w:rPr>
          <w:rFonts w:ascii="微软雅黑" w:hAnsi="微软雅黑"/>
          <w:color w:val="1F2937"/>
          <w:sz w:val="18"/>
        </w:rPr>
        <w:t>。各上下文边界清晰、高内聚低耦合，通过防腐层 (ACL) 和通用语言 (Ubiquitous Language) 进行上下文映射 (Context Mapping)：</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graph TD</w:t>
            </w:r>
          </w:p>
          <w:p>
            <w:pPr>
              <w:spacing w:before="0" w:after="20" w:line="252" w:lineRule="auto"/>
            </w:pPr>
            <w:r>
              <w:rPr>
                <w:rFonts w:ascii="Consolas" w:hAnsi="Consolas"/>
                <w:color w:val="0F172A"/>
                <w:sz w:val="15"/>
              </w:rPr>
              <w:t xml:space="preserve">    subgraph 通用主数据域 Common Master Data Domain</w:t>
            </w:r>
          </w:p>
          <w:p>
            <w:pPr>
              <w:spacing w:before="0" w:after="20" w:line="252" w:lineRule="auto"/>
            </w:pPr>
            <w:r>
              <w:rPr>
                <w:rFonts w:ascii="Consolas" w:hAnsi="Consolas"/>
                <w:color w:val="0F172A"/>
                <w:sz w:val="15"/>
              </w:rPr>
              <w:t xml:space="preserve">        MD_ORG[组织架构与基地模型]</w:t>
            </w:r>
          </w:p>
          <w:p>
            <w:pPr>
              <w:spacing w:before="0" w:after="20" w:line="252" w:lineRule="auto"/>
            </w:pPr>
            <w:r>
              <w:rPr>
                <w:rFonts w:ascii="Consolas" w:hAnsi="Consolas"/>
                <w:color w:val="0F172A"/>
                <w:sz w:val="15"/>
              </w:rPr>
              <w:t xml:space="preserve">        MD_ENERGY[8大能源介质与折标系数库]</w:t>
            </w:r>
          </w:p>
          <w:p>
            <w:pPr>
              <w:spacing w:before="0" w:after="20" w:line="252" w:lineRule="auto"/>
            </w:pPr>
            <w:r>
              <w:rPr>
                <w:rFonts w:ascii="Consolas" w:hAnsi="Consolas"/>
                <w:color w:val="0F172A"/>
                <w:sz w:val="15"/>
              </w:rPr>
              <w:t xml:space="preserve">        MD_TOU[分时电价TOU模型]</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subgraph 零碳集控域 Zero-Carbon Central Control Domain</w:t>
            </w:r>
          </w:p>
          <w:p>
            <w:pPr>
              <w:spacing w:before="0" w:after="20" w:line="252" w:lineRule="auto"/>
            </w:pPr>
            <w:r>
              <w:rPr>
                <w:rFonts w:ascii="Consolas" w:hAnsi="Consolas"/>
                <w:color w:val="0F172A"/>
                <w:sz w:val="15"/>
              </w:rPr>
              <w:t xml:space="preserve">        ZC_MON[集中监管与指标管控聚合]</w:t>
            </w:r>
          </w:p>
          <w:p>
            <w:pPr>
              <w:spacing w:before="0" w:after="20" w:line="252" w:lineRule="auto"/>
            </w:pPr>
            <w:r>
              <w:rPr>
                <w:rFonts w:ascii="Consolas" w:hAnsi="Consolas"/>
                <w:color w:val="0F172A"/>
                <w:sz w:val="15"/>
              </w:rPr>
              <w:t xml:space="preserve">        ZC_MICRO[微电网防逆流控制聚合]</w:t>
            </w:r>
          </w:p>
          <w:p>
            <w:pPr>
              <w:spacing w:before="0" w:after="20" w:line="252" w:lineRule="auto"/>
            </w:pPr>
            <w:r>
              <w:rPr>
                <w:rFonts w:ascii="Consolas" w:hAnsi="Consolas"/>
                <w:color w:val="0F172A"/>
                <w:sz w:val="15"/>
              </w:rPr>
              <w:t xml:space="preserve">        ZC_BENCH[47项工序对标核算聚合]</w:t>
            </w:r>
          </w:p>
          <w:p>
            <w:pPr>
              <w:spacing w:before="0" w:after="20" w:line="252" w:lineRule="auto"/>
            </w:pPr>
            <w:r>
              <w:rPr>
                <w:rFonts w:ascii="Consolas" w:hAnsi="Consolas"/>
                <w:color w:val="0F172A"/>
                <w:sz w:val="15"/>
              </w:rPr>
              <w:t xml:space="preserve">        ZC_PROJECT[零碳工厂自评估聚合]</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subgraph 碳足迹核算域 Carbon Footprint Accounting Domain</w:t>
            </w:r>
          </w:p>
          <w:p>
            <w:pPr>
              <w:spacing w:before="0" w:after="20" w:line="252" w:lineRule="auto"/>
            </w:pPr>
            <w:r>
              <w:rPr>
                <w:rFonts w:ascii="Consolas" w:hAnsi="Consolas"/>
                <w:color w:val="0F172A"/>
                <w:sz w:val="15"/>
              </w:rPr>
              <w:t xml:space="preserve">        CF_LCA[LCA 5阶段滚算引擎聚合]</w:t>
            </w:r>
          </w:p>
          <w:p>
            <w:pPr>
              <w:spacing w:before="0" w:after="20" w:line="252" w:lineRule="auto"/>
            </w:pPr>
            <w:r>
              <w:rPr>
                <w:rFonts w:ascii="Consolas" w:hAnsi="Consolas"/>
                <w:color w:val="0F172A"/>
                <w:sz w:val="15"/>
              </w:rPr>
              <w:t xml:space="preserve">        CF_BOM[产品实景BOM展开聚合]</w:t>
            </w:r>
          </w:p>
          <w:p>
            <w:pPr>
              <w:spacing w:before="0" w:after="20" w:line="252" w:lineRule="auto"/>
            </w:pPr>
            <w:r>
              <w:rPr>
                <w:rFonts w:ascii="Consolas" w:hAnsi="Consolas"/>
                <w:color w:val="0F172A"/>
                <w:sz w:val="15"/>
              </w:rPr>
              <w:t xml:space="preserve">        CF_FACTOR[不可变碳因子库快照聚合]</w:t>
            </w:r>
          </w:p>
          <w:p>
            <w:pPr>
              <w:spacing w:before="0" w:after="20" w:line="252" w:lineRule="auto"/>
            </w:pPr>
            <w:r>
              <w:rPr>
                <w:rFonts w:ascii="Consolas" w:hAnsi="Consolas"/>
                <w:color w:val="0F172A"/>
                <w:sz w:val="15"/>
              </w:rPr>
              <w:t xml:space="preserve">        CF_REPORT[ISO 14067报告与存证聚合]</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subgraph 外部合规域 External Compliance Domain</w:t>
            </w:r>
          </w:p>
          <w:p>
            <w:pPr>
              <w:spacing w:before="0" w:after="20" w:line="252" w:lineRule="auto"/>
            </w:pPr>
            <w:r>
              <w:rPr>
                <w:rFonts w:ascii="Consolas" w:hAnsi="Consolas"/>
                <w:color w:val="0F172A"/>
                <w:sz w:val="15"/>
              </w:rPr>
              <w:t xml:space="preserve">        COMP_CBAM[CBAM海关税号与关税测算聚合]</w:t>
            </w:r>
          </w:p>
          <w:p>
            <w:pPr>
              <w:spacing w:before="0" w:after="20" w:line="252" w:lineRule="auto"/>
            </w:pPr>
            <w:r>
              <w:rPr>
                <w:rFonts w:ascii="Consolas" w:hAnsi="Consolas"/>
                <w:color w:val="0F172A"/>
                <w:sz w:val="15"/>
              </w:rPr>
              <w:t xml:space="preserve">        COMP_XML[欧盟官方XML报文生成聚合]</w:t>
            </w:r>
          </w:p>
          <w:p>
            <w:pPr>
              <w:spacing w:before="0" w:after="20" w:line="252" w:lineRule="auto"/>
            </w:pPr>
            <w:r>
              <w:rPr>
                <w:rFonts w:ascii="Consolas" w:hAnsi="Consolas"/>
                <w:color w:val="0F172A"/>
                <w:sz w:val="15"/>
              </w:rPr>
              <w:t xml:space="preserve">        COMP_CERT[第三方认证资质管理聚合]</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MD_ORG --&gt;|共享内核 Shared Kernel| ZC_MON</w:t>
            </w:r>
          </w:p>
          <w:p>
            <w:pPr>
              <w:spacing w:before="0" w:after="20" w:line="252" w:lineRule="auto"/>
            </w:pPr>
            <w:r>
              <w:rPr>
                <w:rFonts w:ascii="Consolas" w:hAnsi="Consolas"/>
                <w:color w:val="0F172A"/>
                <w:sz w:val="15"/>
              </w:rPr>
              <w:t xml:space="preserve">    MD_ORG --&gt;|共享内核 Shared Kernel| CF_LCA</w:t>
            </w:r>
          </w:p>
          <w:p>
            <w:pPr>
              <w:spacing w:before="0" w:after="20" w:line="252" w:lineRule="auto"/>
            </w:pPr>
            <w:r>
              <w:rPr>
                <w:rFonts w:ascii="Consolas" w:hAnsi="Consolas"/>
                <w:color w:val="0F172A"/>
                <w:sz w:val="15"/>
              </w:rPr>
              <w:t xml:space="preserve">    MD_ENERGY --&gt;|防腐层 ACL| ZC_BENCH</w:t>
            </w:r>
          </w:p>
          <w:p>
            <w:pPr>
              <w:spacing w:before="0" w:after="20" w:line="252" w:lineRule="auto"/>
            </w:pPr>
            <w:r>
              <w:rPr>
                <w:rFonts w:ascii="Consolas" w:hAnsi="Consolas"/>
                <w:color w:val="0F172A"/>
                <w:sz w:val="15"/>
              </w:rPr>
              <w:t xml:space="preserve">    MD_ENERGY --&gt;|下游引用| CF_FACTOR</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ZC_MON --&gt;|发布领域事件: 工序能耗结账完成| CF_LCA</w:t>
            </w:r>
          </w:p>
          <w:p>
            <w:pPr>
              <w:spacing w:before="0" w:after="20" w:line="252" w:lineRule="auto"/>
            </w:pPr>
            <w:r>
              <w:rPr>
                <w:rFonts w:ascii="Consolas" w:hAnsi="Consolas"/>
                <w:color w:val="0F172A"/>
                <w:sz w:val="15"/>
              </w:rPr>
              <w:t xml:space="preserve">    CF_LCA --&gt;|开放主机服务 OHS: 嵌入碳排放| COMP_CBAM</w:t>
            </w:r>
          </w:p>
          <w:p>
            <w:pPr>
              <w:spacing w:before="0" w:after="20" w:line="252" w:lineRule="auto"/>
            </w:pPr>
            <w:r>
              <w:rPr>
                <w:rFonts w:ascii="Consolas" w:hAnsi="Consolas"/>
                <w:color w:val="0F172A"/>
                <w:sz w:val="15"/>
              </w:rPr>
              <w:t xml:space="preserve">    COMP_CBAM --&gt;|RPC 契约| COMP_XML</w:t>
            </w:r>
          </w:p>
        </w:tc>
      </w:tr>
    </w:tbl>
    <w:p>
      <w:pPr>
        <w:spacing w:after="40"/>
      </w:pPr>
    </w:p>
    <w:p>
      <w:pPr>
        <w:pStyle w:val="Heading3"/>
        <w:keepNext/>
        <w:spacing w:before="180" w:after="60"/>
      </w:pPr>
      <w:r>
        <w:rPr>
          <w:rFonts w:ascii="微软雅黑" w:hAnsi="微软雅黑"/>
          <w:b/>
          <w:color w:val="1E3A8A"/>
          <w:sz w:val="21"/>
        </w:rPr>
        <w:t>4.1.1 零碳集控域 (Zero-Carbon Central Control Domain)</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业务定位</w:t>
      </w:r>
      <w:r>
        <w:rPr>
          <w:rFonts w:ascii="微软雅黑" w:hAnsi="微软雅黑"/>
          <w:color w:val="1F2937"/>
          <w:sz w:val="18"/>
        </w:rPr>
        <w:t>：处理全集团厂区物理能耗与组织碳排的监测、分析、对标与评估；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聚合根 (Aggregate Roots)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EnterpriseEnergyConsumption </w:t>
      </w:r>
      <w:r>
        <w:rPr>
          <w:rFonts w:ascii="微软雅黑" w:hAnsi="微软雅黑"/>
          <w:color w:val="1F2937"/>
          <w:sz w:val="18"/>
        </w:rPr>
        <w:t xml:space="preserve"> (企业综合能耗聚合)</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ProcessBenchmarkRecord </w:t>
      </w:r>
      <w:r>
        <w:rPr>
          <w:rFonts w:ascii="微软雅黑" w:hAnsi="微软雅黑"/>
          <w:color w:val="1F2937"/>
          <w:sz w:val="18"/>
        </w:rPr>
        <w:t xml:space="preserve"> (工序对标记录聚合)</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MicrogridStation </w:t>
      </w:r>
      <w:r>
        <w:rPr>
          <w:rFonts w:ascii="微软雅黑" w:hAnsi="微软雅黑"/>
          <w:color w:val="1F2937"/>
          <w:sz w:val="18"/>
        </w:rPr>
        <w:t xml:space="preserve"> (工业微电网电站聚合)</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ZeroCarbonProject </w:t>
      </w:r>
      <w:r>
        <w:rPr>
          <w:rFonts w:ascii="微软雅黑" w:hAnsi="微软雅黑"/>
          <w:color w:val="1F2937"/>
          <w:sz w:val="18"/>
        </w:rPr>
        <w:t xml:space="preserve"> (零碳评估项目聚合)</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核心实体 (Entities) 与值对象 (Value Objects)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实体：</w:t>
      </w:r>
      <w:r>
        <w:rPr>
          <w:rFonts w:ascii="Consolas" w:hAnsi="Consolas"/>
          <w:b w:val="0"/>
          <w:color w:val="0284C7"/>
          <w:sz w:val="16"/>
        </w:rPr>
        <w:t xml:space="preserve"> ProductionWorkshop </w:t>
      </w:r>
      <w:r>
        <w:rPr>
          <w:rFonts w:ascii="微软雅黑" w:hAnsi="微软雅黑"/>
          <w:color w:val="1F2937"/>
          <w:sz w:val="18"/>
        </w:rPr>
        <w:t xml:space="preserve"> (车间)、</w:t>
      </w:r>
      <w:r>
        <w:rPr>
          <w:rFonts w:ascii="Consolas" w:hAnsi="Consolas"/>
          <w:b w:val="0"/>
          <w:color w:val="0284C7"/>
          <w:sz w:val="16"/>
        </w:rPr>
        <w:t xml:space="preserve"> HighEnergyDevice </w:t>
      </w:r>
      <w:r>
        <w:rPr>
          <w:rFonts w:ascii="微软雅黑" w:hAnsi="微软雅黑"/>
          <w:color w:val="1F2937"/>
          <w:sz w:val="18"/>
        </w:rPr>
        <w:t xml:space="preserve"> (32台重点用能设备)、</w:t>
      </w:r>
      <w:r>
        <w:rPr>
          <w:rFonts w:ascii="Consolas" w:hAnsi="Consolas"/>
          <w:b w:val="0"/>
          <w:color w:val="0284C7"/>
          <w:sz w:val="16"/>
        </w:rPr>
        <w:t xml:space="preserve"> EnergyMeter </w:t>
      </w:r>
      <w:r>
        <w:rPr>
          <w:rFonts w:ascii="微软雅黑" w:hAnsi="微软雅黑"/>
          <w:color w:val="1F2937"/>
          <w:sz w:val="18"/>
        </w:rPr>
        <w:t xml:space="preserve"> (表计)</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值对象：</w:t>
      </w:r>
      <w:r>
        <w:rPr>
          <w:rFonts w:ascii="Consolas" w:hAnsi="Consolas"/>
          <w:b w:val="0"/>
          <w:color w:val="0284C7"/>
          <w:sz w:val="16"/>
        </w:rPr>
        <w:t xml:space="preserve"> EnergyMediumQuantity </w:t>
      </w:r>
      <w:r>
        <w:rPr>
          <w:rFonts w:ascii="微软雅黑" w:hAnsi="微软雅黑"/>
          <w:color w:val="1F2937"/>
          <w:sz w:val="18"/>
        </w:rPr>
        <w:t xml:space="preserve"> (介质实物量，含电/水/气/汽/油/氮及单位)、</w:t>
      </w:r>
      <w:r>
        <w:rPr>
          <w:rFonts w:ascii="Consolas" w:hAnsi="Consolas"/>
          <w:b w:val="0"/>
          <w:color w:val="0284C7"/>
          <w:sz w:val="16"/>
        </w:rPr>
        <w:t xml:space="preserve"> CoalEquivalent </w:t>
      </w:r>
      <w:r>
        <w:rPr>
          <w:rFonts w:ascii="微软雅黑" w:hAnsi="微软雅黑"/>
          <w:color w:val="1F2937"/>
          <w:sz w:val="18"/>
        </w:rPr>
        <w:t xml:space="preserve"> (折标煤当量，kgce/tce)、</w:t>
      </w:r>
      <w:r>
        <w:rPr>
          <w:rFonts w:ascii="Consolas" w:hAnsi="Consolas"/>
          <w:b w:val="0"/>
          <w:color w:val="0284C7"/>
          <w:sz w:val="16"/>
        </w:rPr>
        <w:t xml:space="preserve"> TOUSplitQuantity </w:t>
      </w:r>
      <w:r>
        <w:rPr>
          <w:rFonts w:ascii="微软雅黑" w:hAnsi="微软雅黑"/>
          <w:color w:val="1F2937"/>
          <w:sz w:val="18"/>
        </w:rPr>
        <w:t xml:space="preserve"> (尖峰平谷四段分解量)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核心领域服务 (Domain Services)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EnergyStandardCoalConversionService </w:t>
      </w:r>
      <w:r>
        <w:rPr>
          <w:rFonts w:ascii="微软雅黑" w:hAnsi="微软雅黑"/>
          <w:color w:val="1F2937"/>
          <w:sz w:val="18"/>
        </w:rPr>
        <w:t xml:space="preserve"> (综合折标煤加权核算服务)</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DimensionIsolatedUnitEnergyService </w:t>
      </w:r>
      <w:r>
        <w:rPr>
          <w:rFonts w:ascii="微软雅黑" w:hAnsi="微软雅黑"/>
          <w:color w:val="1F2937"/>
          <w:sz w:val="18"/>
        </w:rPr>
        <w:t xml:space="preserve"> (变压器容量万kVA与线缆长度km分母隔离核算服务)</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WhitelistProcessComplianceService </w:t>
      </w:r>
      <w:r>
        <w:rPr>
          <w:rFonts w:ascii="微软雅黑" w:hAnsi="微软雅黑"/>
          <w:color w:val="1F2937"/>
          <w:sz w:val="18"/>
        </w:rPr>
        <w:t xml:space="preserve"> (权威工序白名单判定与单行判空拦截服务)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发布领域事件 (Domain Events)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MonthlyEnergyAccountingLockedEvent </w:t>
      </w:r>
      <w:r>
        <w:rPr>
          <w:rFonts w:ascii="微软雅黑" w:hAnsi="微软雅黑"/>
          <w:color w:val="1F2937"/>
          <w:sz w:val="18"/>
        </w:rPr>
        <w:t xml:space="preserve"> (月度能耗结算锁定事件)</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DeviceThresholdExceededAlertEvent </w:t>
      </w:r>
      <w:r>
        <w:rPr>
          <w:rFonts w:ascii="微软雅黑" w:hAnsi="微软雅黑"/>
          <w:color w:val="1F2937"/>
          <w:sz w:val="18"/>
        </w:rPr>
        <w:t xml:space="preserve"> (重点设备负荷越限告警事件)</w:t>
      </w:r>
    </w:p>
    <w:p>
      <w:pPr>
        <w:pStyle w:val="Heading3"/>
        <w:keepNext/>
        <w:spacing w:before="180" w:after="60"/>
      </w:pPr>
      <w:r>
        <w:rPr>
          <w:rFonts w:ascii="微软雅黑" w:hAnsi="微软雅黑"/>
          <w:b/>
          <w:color w:val="1E3A8A"/>
          <w:sz w:val="21"/>
        </w:rPr>
        <w:t>4.1.2 碳足迹核算域 (Carbon Footprint Accounting Domain)</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业务定位</w:t>
      </w:r>
      <w:r>
        <w:rPr>
          <w:rFonts w:ascii="微软雅黑" w:hAnsi="微软雅黑"/>
          <w:color w:val="1F2937"/>
          <w:sz w:val="18"/>
        </w:rPr>
        <w:t>：负责产品全生命周期 LCA 5 阶段模型构建、实景数据溯源与报告存证；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聚合根 (Aggregate Roots)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ProductLifeCycleAccounting </w:t>
      </w:r>
      <w:r>
        <w:rPr>
          <w:rFonts w:ascii="微软雅黑" w:hAnsi="微软雅黑"/>
          <w:color w:val="1F2937"/>
          <w:sz w:val="18"/>
        </w:rPr>
        <w:t xml:space="preserve"> (产品生命周期核算聚合)</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EmissionFactorSnapshot </w:t>
      </w:r>
      <w:r>
        <w:rPr>
          <w:rFonts w:ascii="微软雅黑" w:hAnsi="微软雅黑"/>
          <w:color w:val="1F2937"/>
          <w:sz w:val="18"/>
        </w:rPr>
        <w:t xml:space="preserve"> (不可变因子库快照聚合)</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CarbonFootprintReport </w:t>
      </w:r>
      <w:r>
        <w:rPr>
          <w:rFonts w:ascii="微软雅黑" w:hAnsi="微软雅黑"/>
          <w:color w:val="1F2937"/>
          <w:sz w:val="18"/>
        </w:rPr>
        <w:t xml:space="preserve"> (碳足迹认证报告聚合)</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核心实体与值对象</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实体：</w:t>
      </w:r>
      <w:r>
        <w:rPr>
          <w:rFonts w:ascii="Consolas" w:hAnsi="Consolas"/>
          <w:b w:val="0"/>
          <w:color w:val="0284C7"/>
          <w:sz w:val="16"/>
        </w:rPr>
        <w:t xml:space="preserve"> ProductBOMItem </w:t>
      </w:r>
      <w:r>
        <w:rPr>
          <w:rFonts w:ascii="微软雅黑" w:hAnsi="微软雅黑"/>
          <w:color w:val="1F2937"/>
          <w:sz w:val="18"/>
        </w:rPr>
        <w:t xml:space="preserve"> (物料项)、</w:t>
      </w:r>
      <w:r>
        <w:rPr>
          <w:rFonts w:ascii="Consolas" w:hAnsi="Consolas"/>
          <w:b w:val="0"/>
          <w:color w:val="0284C7"/>
          <w:sz w:val="16"/>
        </w:rPr>
        <w:t xml:space="preserve"> StageEnergyAllocation </w:t>
      </w:r>
      <w:r>
        <w:rPr>
          <w:rFonts w:ascii="微软雅黑" w:hAnsi="微软雅黑"/>
          <w:color w:val="1F2937"/>
          <w:sz w:val="18"/>
        </w:rPr>
        <w:t xml:space="preserve"> (工序分摊记录)、</w:t>
      </w:r>
      <w:r>
        <w:rPr>
          <w:rFonts w:ascii="Consolas" w:hAnsi="Consolas"/>
          <w:b w:val="0"/>
          <w:color w:val="0284C7"/>
          <w:sz w:val="16"/>
        </w:rPr>
        <w:t xml:space="preserve"> VerificationCertificate </w:t>
      </w:r>
      <w:r>
        <w:rPr>
          <w:rFonts w:ascii="微软雅黑" w:hAnsi="微软雅黑"/>
          <w:color w:val="1F2937"/>
          <w:sz w:val="18"/>
        </w:rPr>
        <w:t xml:space="preserve"> (认证证书)</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值对象：</w:t>
      </w:r>
      <w:r>
        <w:rPr>
          <w:rFonts w:ascii="Consolas" w:hAnsi="Consolas"/>
          <w:b w:val="0"/>
          <w:color w:val="0284C7"/>
          <w:sz w:val="16"/>
        </w:rPr>
        <w:t xml:space="preserve"> StageEmissionBreakdown </w:t>
      </w:r>
      <w:r>
        <w:rPr>
          <w:rFonts w:ascii="微软雅黑" w:hAnsi="微软雅黑"/>
          <w:color w:val="1F2937"/>
          <w:sz w:val="18"/>
        </w:rPr>
        <w:t xml:space="preserve"> (5 阶段碳排分解：原材料/运输/制造/检测/包装)、</w:t>
      </w:r>
      <w:r>
        <w:rPr>
          <w:rFonts w:ascii="Consolas" w:hAnsi="Consolas"/>
          <w:b w:val="0"/>
          <w:color w:val="0284C7"/>
          <w:sz w:val="16"/>
        </w:rPr>
        <w:t xml:space="preserve"> CarbonIntensity </w:t>
      </w:r>
      <w:r>
        <w:rPr>
          <w:rFonts w:ascii="微软雅黑" w:hAnsi="微软雅黑"/>
          <w:color w:val="1F2937"/>
          <w:sz w:val="18"/>
        </w:rPr>
        <w:t xml:space="preserve"> (单位产品碳足迹，kgCO2e/台或 kgCO2e/km)、</w:t>
      </w:r>
      <w:r>
        <w:rPr>
          <w:rFonts w:ascii="Consolas" w:hAnsi="Consolas"/>
          <w:b w:val="0"/>
          <w:color w:val="0284C7"/>
          <w:sz w:val="16"/>
        </w:rPr>
        <w:t xml:space="preserve"> HashChainProof </w:t>
      </w:r>
      <w:r>
        <w:rPr>
          <w:rFonts w:ascii="微软雅黑" w:hAnsi="微软雅黑"/>
          <w:color w:val="1F2937"/>
          <w:sz w:val="18"/>
        </w:rPr>
        <w:t xml:space="preserve"> (SHA-256 哈希链指纹)</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核心领域服务</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LCAStageRollingCalculationService </w:t>
      </w:r>
      <w:r>
        <w:rPr>
          <w:rFonts w:ascii="微软雅黑" w:hAnsi="微软雅黑"/>
          <w:color w:val="1F2937"/>
          <w:sz w:val="18"/>
        </w:rPr>
        <w:t xml:space="preserve"> (五阶段累加与 0.01 容差自检服务)</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SupplierActivityDataTraceService </w:t>
      </w:r>
      <w:r>
        <w:rPr>
          <w:rFonts w:ascii="微软雅黑" w:hAnsi="微软雅黑"/>
          <w:color w:val="1F2937"/>
          <w:sz w:val="18"/>
        </w:rPr>
        <w:t xml:space="preserve"> (上游供应商实景数据链路穿透服务)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发布领域事件</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LCAReportPublishedEvent </w:t>
      </w:r>
      <w:r>
        <w:rPr>
          <w:rFonts w:ascii="微软雅黑" w:hAnsi="微软雅黑"/>
          <w:color w:val="1F2937"/>
          <w:sz w:val="18"/>
        </w:rPr>
        <w:t xml:space="preserve"> (产品碳足迹报告正式签发归档事件)</w:t>
      </w:r>
    </w:p>
    <w:p>
      <w:pPr>
        <w:pStyle w:val="Heading3"/>
        <w:keepNext/>
        <w:spacing w:before="180" w:after="60"/>
      </w:pPr>
      <w:r>
        <w:rPr>
          <w:rFonts w:ascii="微软雅黑" w:hAnsi="微软雅黑"/>
          <w:b/>
          <w:color w:val="1E3A8A"/>
          <w:sz w:val="21"/>
        </w:rPr>
        <w:t>4.1.3 外部合规域 (External Compliance Domain)</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业务定位</w:t>
      </w:r>
      <w:r>
        <w:rPr>
          <w:rFonts w:ascii="微软雅黑" w:hAnsi="微软雅黑"/>
          <w:color w:val="1F2937"/>
          <w:sz w:val="18"/>
        </w:rPr>
        <w:t>：应对欧盟 CBAM 碳关税壁垒、国际海关申报与第三方绿证核销；</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聚合根 (Aggregate Roots)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CBAMDeclarationCase </w:t>
      </w:r>
      <w:r>
        <w:rPr>
          <w:rFonts w:ascii="微软雅黑" w:hAnsi="微软雅黑"/>
          <w:color w:val="1F2937"/>
          <w:sz w:val="18"/>
        </w:rPr>
        <w:t xml:space="preserve"> (CBAM 申报卷宗聚合)</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CustomsTariffMapping </w:t>
      </w:r>
      <w:r>
        <w:rPr>
          <w:rFonts w:ascii="微软雅黑" w:hAnsi="微软雅黑"/>
          <w:color w:val="1F2937"/>
          <w:sz w:val="18"/>
        </w:rPr>
        <w:t xml:space="preserve"> (海关税号对照映射聚合)</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核心实体与值对象</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实体：</w:t>
      </w:r>
      <w:r>
        <w:rPr>
          <w:rFonts w:ascii="Consolas" w:hAnsi="Consolas"/>
          <w:b w:val="0"/>
          <w:color w:val="0284C7"/>
          <w:sz w:val="16"/>
        </w:rPr>
        <w:t xml:space="preserve"> PrecursorMaterial </w:t>
      </w:r>
      <w:r>
        <w:rPr>
          <w:rFonts w:ascii="微软雅黑" w:hAnsi="微软雅黑"/>
          <w:color w:val="1F2937"/>
          <w:sz w:val="18"/>
        </w:rPr>
        <w:t xml:space="preserve"> (钢铁/铝前驱物)、</w:t>
      </w:r>
      <w:r>
        <w:rPr>
          <w:rFonts w:ascii="Consolas" w:hAnsi="Consolas"/>
          <w:b w:val="0"/>
          <w:color w:val="0284C7"/>
          <w:sz w:val="16"/>
        </w:rPr>
        <w:t xml:space="preserve"> EUETSPriceTrend </w:t>
      </w:r>
      <w:r>
        <w:rPr>
          <w:rFonts w:ascii="微软雅黑" w:hAnsi="微软雅黑"/>
          <w:color w:val="1F2937"/>
          <w:sz w:val="18"/>
        </w:rPr>
        <w:t xml:space="preserve"> (ETS 碳价)、</w:t>
      </w:r>
      <w:r>
        <w:rPr>
          <w:rFonts w:ascii="Consolas" w:hAnsi="Consolas"/>
          <w:b w:val="0"/>
          <w:color w:val="0284C7"/>
          <w:sz w:val="16"/>
        </w:rPr>
        <w:t xml:space="preserve"> ExportBatch </w:t>
      </w:r>
      <w:r>
        <w:rPr>
          <w:rFonts w:ascii="微软雅黑" w:hAnsi="微软雅黑"/>
          <w:color w:val="1F2937"/>
          <w:sz w:val="18"/>
        </w:rPr>
        <w:t xml:space="preserve"> (出口报关批次)</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值对象：</w:t>
      </w:r>
      <w:r>
        <w:rPr>
          <w:rFonts w:ascii="Consolas" w:hAnsi="Consolas"/>
          <w:b w:val="0"/>
          <w:color w:val="0284C7"/>
          <w:sz w:val="16"/>
        </w:rPr>
        <w:t xml:space="preserve"> CBAMDutyResult </w:t>
      </w:r>
      <w:r>
        <w:rPr>
          <w:rFonts w:ascii="微软雅黑" w:hAnsi="微软雅黑"/>
          <w:color w:val="1F2937"/>
          <w:sz w:val="18"/>
        </w:rPr>
        <w:t xml:space="preserve"> (关税模拟结果：直接/间接嵌入排放、退坡系数、应缴税额)、</w:t>
      </w:r>
      <w:r>
        <w:rPr>
          <w:rFonts w:ascii="Consolas" w:hAnsi="Consolas"/>
          <w:b w:val="0"/>
          <w:color w:val="0284C7"/>
          <w:sz w:val="16"/>
        </w:rPr>
        <w:t xml:space="preserve"> XMLDeclarationPayload </w:t>
      </w:r>
      <w:r>
        <w:rPr>
          <w:rFonts w:ascii="微软雅黑" w:hAnsi="微软雅黑"/>
          <w:color w:val="1F2937"/>
          <w:sz w:val="18"/>
        </w:rPr>
        <w:t xml:space="preserve"> (合规报文包)</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核心领域服务</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CBAMTariffDifferentialSimulationService </w:t>
      </w:r>
      <w:r>
        <w:rPr>
          <w:rFonts w:ascii="微软雅黑" w:hAnsi="微软雅黑"/>
          <w:color w:val="1F2937"/>
          <w:sz w:val="18"/>
        </w:rPr>
        <w:t xml:space="preserve"> (CBAM 碳税联动测算与国内碳成本抵扣服务)</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EUComplianceXMLGenerationService </w:t>
      </w:r>
      <w:r>
        <w:rPr>
          <w:rFonts w:ascii="微软雅黑" w:hAnsi="微软雅黑"/>
          <w:color w:val="1F2937"/>
          <w:sz w:val="18"/>
        </w:rPr>
        <w:t xml:space="preserve"> (欧盟标准 Communication Template v2.1 报文组装服务)</w:t>
      </w:r>
    </w:p>
    <w:p>
      <w:pPr>
        <w:pStyle w:val="Heading3"/>
        <w:keepNext/>
        <w:spacing w:before="180" w:after="60"/>
      </w:pPr>
      <w:r>
        <w:rPr>
          <w:rFonts w:ascii="微软雅黑" w:hAnsi="微软雅黑"/>
          <w:b/>
          <w:color w:val="1E3A8A"/>
          <w:sz w:val="21"/>
        </w:rPr>
        <w:t>4.1.4 通用主数据与系统管理域 (Common Master Data Domain)</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业务定位</w:t>
      </w:r>
      <w:r>
        <w:rPr>
          <w:rFonts w:ascii="微软雅黑" w:hAnsi="微软雅黑"/>
          <w:color w:val="1F2937"/>
          <w:sz w:val="18"/>
        </w:rPr>
        <w:t>：向全域提供唯一的组织拓扑、介质代码、分时电价模型与安全审计支撑；</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聚合根与模型</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OrganizationHierarchy </w:t>
      </w:r>
      <w:r>
        <w:rPr>
          <w:rFonts w:ascii="微软雅黑" w:hAnsi="微软雅黑"/>
          <w:color w:val="1F2937"/>
          <w:sz w:val="18"/>
        </w:rPr>
        <w:t xml:space="preserve"> (集团至测点六级组织架构树)</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EnergyMediumDictionary </w:t>
      </w:r>
      <w:r>
        <w:rPr>
          <w:rFonts w:ascii="微软雅黑" w:hAnsi="微软雅黑"/>
          <w:color w:val="1F2937"/>
          <w:sz w:val="18"/>
        </w:rPr>
        <w:t xml:space="preserve"> (8 大能源介质官方代码与标准色)</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AuditLogLedger </w:t>
      </w:r>
      <w:r>
        <w:rPr>
          <w:rFonts w:ascii="微软雅黑" w:hAnsi="微软雅黑"/>
          <w:color w:val="1F2937"/>
          <w:sz w:val="18"/>
        </w:rPr>
        <w:t xml:space="preserve"> (全平台审计存证台账)</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4.2 双中心总体软件系统拓扑架构 (Software Architecture Topology)</w:t>
      </w:r>
    </w:p>
    <w:p>
      <w:pPr>
        <w:spacing w:before="20" w:after="60" w:line="276" w:lineRule="auto"/>
      </w:pPr>
      <w:r>
        <w:rPr>
          <w:rFonts w:ascii="微软雅黑" w:hAnsi="微软雅黑"/>
          <w:color w:val="1F2937"/>
          <w:sz w:val="18"/>
        </w:rPr>
        <w:t>系统严格按照纯软件企业级微服务与分布式云原生架构分层构建，实现前后台解耦、计算与存储分离：</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展示与交互呈现层 (Presentation &amp; UI Layer)                           │</w:t>
            </w:r>
          </w:p>
          <w:p>
            <w:pPr>
              <w:spacing w:before="0" w:after="20" w:line="252" w:lineRule="auto"/>
            </w:pPr>
            <w:r>
              <w:rPr>
                <w:rFonts w:ascii="Consolas" w:hAnsi="Consolas"/>
                <w:color w:val="0F172A"/>
                <w:sz w:val="15"/>
              </w:rPr>
              <w:t>│  Next.js 16.3.0 App Router + React 19 + Tailwind CSS v4 + 44px 工业高密表格规范 + Lucide 图标库   │</w:t>
            </w:r>
          </w:p>
          <w:p>
            <w:pPr>
              <w:spacing w:before="0" w:after="20" w:line="252" w:lineRule="auto"/>
            </w:pPr>
            <w:r>
              <w:rPr>
                <w:rFonts w:ascii="Consolas" w:hAnsi="Consolas"/>
                <w:color w:val="0F172A"/>
                <w:sz w:val="15"/>
              </w:rPr>
              <w:t>│  ┌──────────────────────────────────────────────┐  ┌───────────────────────────────────────────┐ │</w:t>
            </w:r>
          </w:p>
          <w:p>
            <w:pPr>
              <w:spacing w:before="0" w:after="20" w:line="252" w:lineRule="auto"/>
            </w:pPr>
            <w:r>
              <w:rPr>
                <w:rFonts w:ascii="Consolas" w:hAnsi="Consolas"/>
                <w:color w:val="0F172A"/>
                <w:sz w:val="15"/>
              </w:rPr>
              <w:t>│  │   暗黑科技蓝生产端 (Dark Mode, 端口 3000)    │  │   浅色办公商务端 (Light Mode, 端口 3001)  │ │</w:t>
            </w:r>
          </w:p>
          <w:p>
            <w:pPr>
              <w:spacing w:before="0" w:after="20" w:line="252" w:lineRule="auto"/>
            </w:pPr>
            <w:r>
              <w:rPr>
                <w:rFonts w:ascii="Consolas" w:hAnsi="Consolas"/>
                <w:color w:val="0F172A"/>
                <w:sz w:val="15"/>
              </w:rPr>
              <w:t>│  │   微透科技蓝悬停游标 (rgba(56,189,248,0.08)) │  │   护眼浅灰蓝背景 (#F3F7FB, 8px 圆角卡片)  │ │</w:t>
            </w:r>
          </w:p>
          <w:p>
            <w:pPr>
              <w:spacing w:before="0" w:after="20" w:line="252" w:lineRule="auto"/>
            </w:pPr>
            <w:r>
              <w:rPr>
                <w:rFonts w:ascii="Consolas" w:hAnsi="Consolas"/>
                <w:color w:val="0F172A"/>
                <w:sz w:val="15"/>
              </w:rPr>
              <w:t>│  └──────────────────────────────────────────────┘  └───────────────────────────────────────────┘ │</w:t>
            </w:r>
          </w:p>
          <w:p>
            <w:pPr>
              <w:spacing w:before="0" w:after="20" w:line="252" w:lineRule="auto"/>
            </w:pPr>
            <w:r>
              <w:rPr>
                <w:rFonts w:ascii="Consolas" w:hAnsi="Consolas"/>
                <w:color w:val="0F172A"/>
                <w:sz w:val="15"/>
              </w:rPr>
              <w:t>│        100% 双端特性同构对齐 ｜ 76 静态路由全量编译通过 ｜ 客观中立无主观评价 ｜ 单行判空极简自解释       │</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 HTTPS / WSS / RESTful / OpenAPI 3.0</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API 网关与应用编排层 (API Gateway &amp; Security Layer)                     │</w:t>
            </w:r>
          </w:p>
          <w:p>
            <w:pPr>
              <w:spacing w:before="0" w:after="20" w:line="252" w:lineRule="auto"/>
            </w:pPr>
            <w:r>
              <w:rPr>
                <w:rFonts w:ascii="Consolas" w:hAnsi="Consolas"/>
                <w:color w:val="0F172A"/>
                <w:sz w:val="15"/>
              </w:rPr>
              <w:t>│  • Spring Cloud Gateway / Envoy 统一流量路由与限流 (100ms 并发防刷保护)                           │</w:t>
            </w:r>
          </w:p>
          <w:p>
            <w:pPr>
              <w:spacing w:before="0" w:after="20" w:line="252" w:lineRule="auto"/>
            </w:pPr>
            <w:r>
              <w:rPr>
                <w:rFonts w:ascii="Consolas" w:hAnsi="Consolas"/>
                <w:color w:val="0F172A"/>
                <w:sz w:val="15"/>
              </w:rPr>
              <w:t>│  • JWT 鉴权 + 六级组织树 RBAC 权限拦截 + 行级多租户数据隔离 (RLS 切面)                            │</w:t>
            </w:r>
          </w:p>
          <w:p>
            <w:pPr>
              <w:spacing w:before="0" w:after="20" w:line="252" w:lineRule="auto"/>
            </w:pPr>
            <w:r>
              <w:rPr>
                <w:rFonts w:ascii="Consolas" w:hAnsi="Consolas"/>
                <w:color w:val="0F172A"/>
                <w:sz w:val="15"/>
              </w:rPr>
              <w:t>│  • 外部审计 P6 动态数据脱敏切面 + 页面高密浅灰防泄密水印引擎                                     │</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 RPC / gRPC (内部高速服务网格)</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核心领域算法与微服务层 (Domain Services &amp; Computation)                    │</w:t>
            </w:r>
          </w:p>
          <w:p>
            <w:pPr>
              <w:spacing w:before="0" w:after="20" w:line="252" w:lineRule="auto"/>
            </w:pPr>
            <w:r>
              <w:rPr>
                <w:rFonts w:ascii="Consolas" w:hAnsi="Consolas"/>
                <w:color w:val="0F172A"/>
                <w:sz w:val="15"/>
              </w:rPr>
              <w:t>│  ┌──────────────────────────┐  ┌──────────────────────────┐  ┌─────────────────────────────────┐ │</w:t>
            </w:r>
          </w:p>
          <w:p>
            <w:pPr>
              <w:spacing w:before="0" w:after="20" w:line="252" w:lineRule="auto"/>
            </w:pPr>
            <w:r>
              <w:rPr>
                <w:rFonts w:ascii="Consolas" w:hAnsi="Consolas"/>
                <w:color w:val="0F172A"/>
                <w:sz w:val="15"/>
              </w:rPr>
              <w:t>│  │ 零碳园区集控微服务        │  │ 产品碳足迹 LCA 核算服务  │  │ CBAM 合规与申报服务             │ │</w:t>
            </w:r>
          </w:p>
          <w:p>
            <w:pPr>
              <w:spacing w:before="0" w:after="20" w:line="252" w:lineRule="auto"/>
            </w:pPr>
            <w:r>
              <w:rPr>
                <w:rFonts w:ascii="Consolas" w:hAnsi="Consolas"/>
                <w:color w:val="0F172A"/>
                <w:sz w:val="15"/>
              </w:rPr>
              <w:t>│  │ • 综合能耗加权折标煤引擎 │  │ • 五阶段滚算与 0.01 自检 │  │ • 欧盟税号 CN 自动映射引擎      │ │</w:t>
            </w:r>
          </w:p>
          <w:p>
            <w:pPr>
              <w:spacing w:before="0" w:after="20" w:line="252" w:lineRule="auto"/>
            </w:pPr>
            <w:r>
              <w:rPr>
                <w:rFonts w:ascii="Consolas" w:hAnsi="Consolas"/>
                <w:color w:val="0F172A"/>
                <w:sz w:val="15"/>
              </w:rPr>
              <w:t>│  │ • 变压器/线缆单耗隔离核算│  │ • 实景 BOM 活动水平穿透  │  │ • ETS 碳价联动与关税抵扣模拟器  │ │</w:t>
            </w:r>
          </w:p>
          <w:p>
            <w:pPr>
              <w:spacing w:before="0" w:after="20" w:line="252" w:lineRule="auto"/>
            </w:pPr>
            <w:r>
              <w:rPr>
                <w:rFonts w:ascii="Consolas" w:hAnsi="Consolas"/>
                <w:color w:val="0F172A"/>
                <w:sz w:val="15"/>
              </w:rPr>
              <w:t>│  │ • 47 项工序白名单对标计算│  │ • 不可变因子快照固化引擎 │  │ • 欧盟官方 XML 报文组装导出器   │ │</w:t>
            </w:r>
          </w:p>
          <w:p>
            <w:pPr>
              <w:spacing w:before="0" w:after="20" w:line="252" w:lineRule="auto"/>
            </w:pPr>
            <w:r>
              <w:rPr>
                <w:rFonts w:ascii="Consolas" w:hAnsi="Consolas"/>
                <w:color w:val="0F172A"/>
                <w:sz w:val="15"/>
              </w:rPr>
              <w:t>│  └──────────────────────────┘  └──────────────────────────┘  └─────────────────────────────────┘ │</w:t>
            </w:r>
          </w:p>
          <w:p>
            <w:pPr>
              <w:spacing w:before="0" w:after="20" w:line="252" w:lineRule="auto"/>
            </w:pPr>
            <w:r>
              <w:rPr>
                <w:rFonts w:ascii="Consolas" w:hAnsi="Consolas"/>
                <w:color w:val="0F172A"/>
                <w:sz w:val="15"/>
              </w:rPr>
              <w:t>│  ┌─────────────────────────────────────────────────────────────────────────────────────────────┐ │</w:t>
            </w:r>
          </w:p>
          <w:p>
            <w:pPr>
              <w:spacing w:before="0" w:after="20" w:line="252" w:lineRule="auto"/>
            </w:pPr>
            <w:r>
              <w:rPr>
                <w:rFonts w:ascii="Consolas" w:hAnsi="Consolas"/>
                <w:color w:val="0F172A"/>
                <w:sz w:val="15"/>
              </w:rPr>
              <w:t>│  │ 通用业务支持服务：财务月度锁账状态机 ｜ 统一错误码字典分发 ｜ 分布式死锁防护 (Redlock)      │ │</w:t>
            </w:r>
          </w:p>
          <w:p>
            <w:pPr>
              <w:spacing w:before="0" w:after="20" w:line="252" w:lineRule="auto"/>
            </w:pPr>
            <w:r>
              <w:rPr>
                <w:rFonts w:ascii="Consolas" w:hAnsi="Consolas"/>
                <w:color w:val="0F172A"/>
                <w:sz w:val="15"/>
              </w:rPr>
              <w:t>│  └─────────────────────────────────────────────────────────────────────────────────────────────┘ │</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 SQL / JDBC / TimeSeries API</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分布式存储与数据持久层 (Persistence &amp; Data Warehouse)                    │</w:t>
            </w:r>
          </w:p>
          <w:p>
            <w:pPr>
              <w:spacing w:before="0" w:after="20" w:line="252" w:lineRule="auto"/>
            </w:pPr>
            <w:r>
              <w:rPr>
                <w:rFonts w:ascii="Consolas" w:hAnsi="Consolas"/>
                <w:color w:val="0F172A"/>
                <w:sz w:val="15"/>
              </w:rPr>
              <w:t>│  ┌──────────────────────────────────────────────┐  ┌───────────────────────────────────────────┐ │</w:t>
            </w:r>
          </w:p>
          <w:p>
            <w:pPr>
              <w:spacing w:before="0" w:after="20" w:line="252" w:lineRule="auto"/>
            </w:pPr>
            <w:r>
              <w:rPr>
                <w:rFonts w:ascii="Consolas" w:hAnsi="Consolas"/>
                <w:color w:val="0F172A"/>
                <w:sz w:val="15"/>
              </w:rPr>
              <w:t>│  │     高频物联时序数仓 (Time-Series DW)        │  │     企业关系型业务数仓 (Relational DW)    │ │</w:t>
            </w:r>
          </w:p>
          <w:p>
            <w:pPr>
              <w:spacing w:before="0" w:after="20" w:line="252" w:lineRule="auto"/>
            </w:pPr>
            <w:r>
              <w:rPr>
                <w:rFonts w:ascii="Consolas" w:hAnsi="Consolas"/>
                <w:color w:val="0F172A"/>
                <w:sz w:val="15"/>
              </w:rPr>
              <w:t>│  │     TimescaleDB / TDengine 分布式集群        │  │     PostgreSQL 16 / ClickHouse 集群       │ │</w:t>
            </w:r>
          </w:p>
          <w:p>
            <w:pPr>
              <w:spacing w:before="0" w:after="20" w:line="252" w:lineRule="auto"/>
            </w:pPr>
            <w:r>
              <w:rPr>
                <w:rFonts w:ascii="Consolas" w:hAnsi="Consolas"/>
                <w:color w:val="0F172A"/>
                <w:sz w:val="15"/>
              </w:rPr>
              <w:t>│  │  • 50,000+ 物理测点秒级/分钟级原始遥测时序   │  │  • 六级组织架构与 47 项工序权威白名单字典 │ │</w:t>
            </w:r>
          </w:p>
          <w:p>
            <w:pPr>
              <w:spacing w:before="0" w:after="20" w:line="252" w:lineRule="auto"/>
            </w:pPr>
            <w:r>
              <w:rPr>
                <w:rFonts w:ascii="Consolas" w:hAnsi="Consolas"/>
                <w:color w:val="0F172A"/>
                <w:sz w:val="15"/>
              </w:rPr>
              <w:t>│  │  • 超级表时间窗口降采样 (Downsampling)       │  │  • 财务月度锁定报表、生产报工台账、BOM  │ │</w:t>
            </w:r>
          </w:p>
          <w:p>
            <w:pPr>
              <w:spacing w:before="0" w:after="20" w:line="252" w:lineRule="auto"/>
            </w:pPr>
            <w:r>
              <w:rPr>
                <w:rFonts w:ascii="Consolas" w:hAnsi="Consolas"/>
                <w:color w:val="0F172A"/>
                <w:sz w:val="15"/>
              </w:rPr>
              <w:t>│  │  • 数据保留策略 (TTL)：原始 90天，聚合 10年 │  │  • 不可变因子库版本表、防篡改审计日志表  │ │</w:t>
            </w:r>
          </w:p>
          <w:p>
            <w:pPr>
              <w:spacing w:before="0" w:after="20" w:line="252" w:lineRule="auto"/>
            </w:pPr>
            <w:r>
              <w:rPr>
                <w:rFonts w:ascii="Consolas" w:hAnsi="Consolas"/>
                <w:color w:val="0F172A"/>
                <w:sz w:val="15"/>
              </w:rPr>
              <w:t>│  └──────────────────────────────────────────────┘  └───────────────────────────────────────────┘ │</w:t>
            </w:r>
          </w:p>
          <w:p>
            <w:pPr>
              <w:spacing w:before="0" w:after="20" w:line="252" w:lineRule="auto"/>
            </w:pPr>
            <w:r>
              <w:rPr>
                <w:rFonts w:ascii="Consolas" w:hAnsi="Consolas"/>
                <w:color w:val="0F172A"/>
                <w:sz w:val="15"/>
              </w:rPr>
              <w:t>│  ┌─────────────────────────────────────────────────────────────────────────────────────────────┐ │</w:t>
            </w:r>
          </w:p>
          <w:p>
            <w:pPr>
              <w:spacing w:before="0" w:after="20" w:line="252" w:lineRule="auto"/>
            </w:pPr>
            <w:r>
              <w:rPr>
                <w:rFonts w:ascii="Consolas" w:hAnsi="Consolas"/>
                <w:color w:val="0F172A"/>
                <w:sz w:val="15"/>
              </w:rPr>
              <w:t>│  │ 分布式高速缓存与协同：Redis 7.2 Sentinel 哨兵集群 (Redlock 分布式锁、Token 鉴权、指标秒级缓存) │ │</w:t>
            </w:r>
          </w:p>
          <w:p>
            <w:pPr>
              <w:spacing w:before="0" w:after="20" w:line="252" w:lineRule="auto"/>
            </w:pPr>
            <w:r>
              <w:rPr>
                <w:rFonts w:ascii="Consolas" w:hAnsi="Consolas"/>
                <w:color w:val="0F172A"/>
                <w:sz w:val="15"/>
              </w:rPr>
              <w:t>│  └─────────────────────────────────────────────────────────────────────────────────────────────┘ │</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 消息管道订阅 / 批量 ETL</w:t>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物理边缘接入与遥测中间件层 (IoT SCADA Ingestion Layer)                     │</w:t>
            </w:r>
          </w:p>
          <w:p>
            <w:pPr>
              <w:spacing w:before="0" w:after="20" w:line="252" w:lineRule="auto"/>
            </w:pPr>
            <w:r>
              <w:rPr>
                <w:rFonts w:ascii="Consolas" w:hAnsi="Consolas"/>
                <w:color w:val="0F172A"/>
                <w:sz w:val="15"/>
              </w:rPr>
              <w:t>│  • 工业物联网消息总线：EMQX Enterprise 高可用物联集群 ＋ Apache Kafka 分布式消息队列 (百万级吞吐)  │</w:t>
            </w:r>
          </w:p>
          <w:p>
            <w:pPr>
              <w:spacing w:before="0" w:after="20" w:line="252" w:lineRule="auto"/>
            </w:pPr>
            <w:r>
              <w:rPr>
                <w:rFonts w:ascii="Consolas" w:hAnsi="Consolas"/>
                <w:color w:val="0F172A"/>
                <w:sz w:val="15"/>
              </w:rPr>
              <w:t>│  • 边缘计算节点：特变电工变电站智能物联一体机 (边缘端具备断网本地 SQLite 暂存与断点续传能力)     │</w:t>
            </w:r>
          </w:p>
          <w:p>
            <w:pPr>
              <w:spacing w:before="0" w:after="20" w:line="252" w:lineRule="auto"/>
            </w:pPr>
            <w:r>
              <w:rPr>
                <w:rFonts w:ascii="Consolas" w:hAnsi="Consolas"/>
                <w:color w:val="0F172A"/>
                <w:sz w:val="15"/>
              </w:rPr>
              <w:t>│  • 工业现场总线通讯契约：Modbus-TCP / OPC-UA / MQTT / IEC 61850 / DL/T 645 电力规约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4.3 IoT SCADA 秒级遥测至企业数仓端到端链路 (End-to-End Telemetry Pipeline)</w:t>
      </w:r>
    </w:p>
    <w:p>
      <w:pPr>
        <w:spacing w:before="20" w:after="60" w:line="276" w:lineRule="auto"/>
      </w:pPr>
      <w:r>
        <w:rPr>
          <w:rFonts w:ascii="微软雅黑" w:hAnsi="微软雅黑"/>
          <w:color w:val="1F2937"/>
          <w:sz w:val="18"/>
        </w:rPr>
        <w:t>系统构建高可靠、高吞吐的工业遥测处理链路，确保从现场物理仪表采样到前端可视化呈现的时延严格控制在指标以内：</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sequenceDiagram</w:t>
            </w:r>
          </w:p>
          <w:p>
            <w:pPr>
              <w:spacing w:before="0" w:after="20" w:line="252" w:lineRule="auto"/>
            </w:pPr>
            <w:r>
              <w:rPr>
                <w:rFonts w:ascii="Consolas" w:hAnsi="Consolas"/>
                <w:color w:val="0F172A"/>
                <w:sz w:val="15"/>
              </w:rPr>
              <w:t xml:space="preserve">    autonumber</w:t>
            </w:r>
          </w:p>
          <w:p>
            <w:pPr>
              <w:spacing w:before="0" w:after="20" w:line="252" w:lineRule="auto"/>
            </w:pPr>
            <w:r>
              <w:rPr>
                <w:rFonts w:ascii="Consolas" w:hAnsi="Consolas"/>
                <w:color w:val="0F172A"/>
                <w:sz w:val="15"/>
              </w:rPr>
              <w:t xml:space="preserve">    participant Meter as 现场智能电表/流量计</w:t>
            </w:r>
          </w:p>
          <w:p>
            <w:pPr>
              <w:spacing w:before="0" w:after="20" w:line="252" w:lineRule="auto"/>
            </w:pPr>
            <w:r>
              <w:rPr>
                <w:rFonts w:ascii="Consolas" w:hAnsi="Consolas"/>
                <w:color w:val="0F172A"/>
                <w:sz w:val="15"/>
              </w:rPr>
              <w:t xml:space="preserve">    participant Edge as 变电站边缘一体机</w:t>
            </w:r>
          </w:p>
          <w:p>
            <w:pPr>
              <w:spacing w:before="0" w:after="20" w:line="252" w:lineRule="auto"/>
            </w:pPr>
            <w:r>
              <w:rPr>
                <w:rFonts w:ascii="Consolas" w:hAnsi="Consolas"/>
                <w:color w:val="0F172A"/>
                <w:sz w:val="15"/>
              </w:rPr>
              <w:t xml:space="preserve">    participant MQ as EMQX / Kafka 消息管道</w:t>
            </w:r>
          </w:p>
          <w:p>
            <w:pPr>
              <w:spacing w:before="0" w:after="20" w:line="252" w:lineRule="auto"/>
            </w:pPr>
            <w:r>
              <w:rPr>
                <w:rFonts w:ascii="Consolas" w:hAnsi="Consolas"/>
                <w:color w:val="0F172A"/>
                <w:sz w:val="15"/>
              </w:rPr>
              <w:t xml:space="preserve">    participant Flink as Flink 实时流处理引擎</w:t>
            </w:r>
          </w:p>
          <w:p>
            <w:pPr>
              <w:spacing w:before="0" w:after="20" w:line="252" w:lineRule="auto"/>
            </w:pPr>
            <w:r>
              <w:rPr>
                <w:rFonts w:ascii="Consolas" w:hAnsi="Consolas"/>
                <w:color w:val="0F172A"/>
                <w:sz w:val="15"/>
              </w:rPr>
              <w:t xml:space="preserve">    participant TSDW as TimescaleDB (时序数仓)</w:t>
            </w:r>
          </w:p>
          <w:p>
            <w:pPr>
              <w:spacing w:before="0" w:after="20" w:line="252" w:lineRule="auto"/>
            </w:pPr>
            <w:r>
              <w:rPr>
                <w:rFonts w:ascii="Consolas" w:hAnsi="Consolas"/>
                <w:color w:val="0F172A"/>
                <w:sz w:val="15"/>
              </w:rPr>
              <w:t xml:space="preserve">    participant RelDW as PostgreSQL (业务数仓)</w:t>
            </w:r>
          </w:p>
          <w:p>
            <w:pPr>
              <w:spacing w:before="0" w:after="20" w:line="252" w:lineRule="auto"/>
            </w:pPr>
            <w:r>
              <w:rPr>
                <w:rFonts w:ascii="Consolas" w:hAnsi="Consolas"/>
                <w:color w:val="0F172A"/>
                <w:sz w:val="15"/>
              </w:rPr>
              <w:t xml:space="preserve">    participant API as 双中心业务后端 API</w:t>
            </w:r>
          </w:p>
          <w:p>
            <w:pPr>
              <w:spacing w:before="0" w:after="20" w:line="252" w:lineRule="auto"/>
            </w:pPr>
            <w:r>
              <w:rPr>
                <w:rFonts w:ascii="Consolas" w:hAnsi="Consolas"/>
                <w:color w:val="0F172A"/>
                <w:sz w:val="15"/>
              </w:rPr>
              <w:t xml:space="preserve">    participant UI as 前端驾驶舱与台账组件</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Meter-&gt;&gt;Edge: 物理读数遥测 (Modbus-TCP / 1秒采样)</w:t>
            </w:r>
          </w:p>
          <w:p>
            <w:pPr>
              <w:spacing w:before="0" w:after="20" w:line="252" w:lineRule="auto"/>
            </w:pPr>
            <w:r>
              <w:rPr>
                <w:rFonts w:ascii="Consolas" w:hAnsi="Consolas"/>
                <w:color w:val="0F172A"/>
                <w:sz w:val="15"/>
              </w:rPr>
              <w:t xml:space="preserve">    Note over Edge: 边缘本地滤波、数据结构化封包&lt;br/&gt;(断网时写入本地 SQLite 暂存)</w:t>
            </w:r>
          </w:p>
          <w:p>
            <w:pPr>
              <w:spacing w:before="0" w:after="20" w:line="252" w:lineRule="auto"/>
            </w:pPr>
            <w:r>
              <w:rPr>
                <w:rFonts w:ascii="Consolas" w:hAnsi="Consolas"/>
                <w:color w:val="0F172A"/>
                <w:sz w:val="15"/>
              </w:rPr>
              <w:t xml:space="preserve">    Edge-&gt;&gt;MQ: 上送标准化 JSON 遥测报文 (MQTT/WSS)</w:t>
            </w:r>
          </w:p>
          <w:p>
            <w:pPr>
              <w:spacing w:before="0" w:after="20" w:line="252" w:lineRule="auto"/>
            </w:pPr>
            <w:r>
              <w:rPr>
                <w:rFonts w:ascii="Consolas" w:hAnsi="Consolas"/>
                <w:color w:val="0F172A"/>
                <w:sz w:val="15"/>
              </w:rPr>
              <w:t xml:space="preserve">    MQ-&gt;&gt;Flink: 订阅原始时序数据流 (Pub/Sub)</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par 实时旁路计算与时序入库</w:t>
            </w:r>
          </w:p>
          <w:p>
            <w:pPr>
              <w:spacing w:before="0" w:after="20" w:line="252" w:lineRule="auto"/>
            </w:pPr>
            <w:r>
              <w:rPr>
                <w:rFonts w:ascii="Consolas" w:hAnsi="Consolas"/>
                <w:color w:val="0F172A"/>
                <w:sz w:val="15"/>
              </w:rPr>
              <w:t xml:space="preserve">        Flink-&gt;&gt;TSDW: 写入原始秒级测点时序数据</w:t>
            </w:r>
          </w:p>
          <w:p>
            <w:pPr>
              <w:spacing w:before="0" w:after="20" w:line="252" w:lineRule="auto"/>
            </w:pPr>
            <w:r>
              <w:rPr>
                <w:rFonts w:ascii="Consolas" w:hAnsi="Consolas"/>
                <w:color w:val="0F172A"/>
                <w:sz w:val="15"/>
              </w:rPr>
              <w:t xml:space="preserve">        Note over TSDW: 按时间分区 Hypertable&lt;br/&gt;(自动启用 1:10 高压缩比存储)</w:t>
            </w:r>
          </w:p>
          <w:p>
            <w:pPr>
              <w:spacing w:before="0" w:after="20" w:line="252" w:lineRule="auto"/>
            </w:pPr>
            <w:r>
              <w:rPr>
                <w:rFonts w:ascii="Consolas" w:hAnsi="Consolas"/>
                <w:color w:val="0F172A"/>
                <w:sz w:val="15"/>
              </w:rPr>
              <w:t xml:space="preserve">    and 实时阈值越限与流式开窗</w:t>
            </w:r>
          </w:p>
          <w:p>
            <w:pPr>
              <w:spacing w:before="0" w:after="20" w:line="252" w:lineRule="auto"/>
            </w:pPr>
            <w:r>
              <w:rPr>
                <w:rFonts w:ascii="Consolas" w:hAnsi="Consolas"/>
                <w:color w:val="0F172A"/>
                <w:sz w:val="15"/>
              </w:rPr>
              <w:t xml:space="preserve">        Flink-&gt;&gt;Flink: 15分钟滑动窗口聚合 (SUM/AVG/MAX/MIN)</w:t>
            </w:r>
          </w:p>
          <w:p>
            <w:pPr>
              <w:spacing w:before="0" w:after="20" w:line="252" w:lineRule="auto"/>
            </w:pPr>
            <w:r>
              <w:rPr>
                <w:rFonts w:ascii="Consolas" w:hAnsi="Consolas"/>
                <w:color w:val="0F172A"/>
                <w:sz w:val="15"/>
              </w:rPr>
              <w:t xml:space="preserve">        opt 发现负荷或瞬时功率越界</w:t>
            </w:r>
          </w:p>
          <w:p>
            <w:pPr>
              <w:spacing w:before="0" w:after="20" w:line="252" w:lineRule="auto"/>
            </w:pPr>
            <w:r>
              <w:rPr>
                <w:rFonts w:ascii="Consolas" w:hAnsi="Consolas"/>
                <w:color w:val="0F172A"/>
                <w:sz w:val="15"/>
              </w:rPr>
              <w:t xml:space="preserve">            Flink-&gt;&gt;API: 触发实时越限告警推送 (WebSocket)</w:t>
            </w:r>
          </w:p>
          <w:p>
            <w:pPr>
              <w:spacing w:before="0" w:after="20" w:line="252" w:lineRule="auto"/>
            </w:pPr>
            <w:r>
              <w:rPr>
                <w:rFonts w:ascii="Consolas" w:hAnsi="Consolas"/>
                <w:color w:val="0F172A"/>
                <w:sz w:val="15"/>
              </w:rPr>
              <w:t xml:space="preserve">            API-&gt;&gt;UI: 触发界面边框微红告警自解释渲染</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Note over TSDW,RelDW: 定时批量聚合任务 (每日 00:00 / 每月 1日 00:00)</w:t>
            </w:r>
          </w:p>
          <w:p>
            <w:pPr>
              <w:spacing w:before="0" w:after="20" w:line="252" w:lineRule="auto"/>
            </w:pPr>
            <w:r>
              <w:rPr>
                <w:rFonts w:ascii="Consolas" w:hAnsi="Consolas"/>
                <w:color w:val="0F172A"/>
                <w:sz w:val="15"/>
              </w:rPr>
              <w:t xml:space="preserve">    TSDW-&gt;&gt;RelDW: 降采样抽取日/月累计实物量，并存入事实表</w:t>
            </w:r>
          </w:p>
          <w:p>
            <w:pPr>
              <w:spacing w:before="0" w:after="20" w:line="252" w:lineRule="auto"/>
            </w:pPr>
            <w:r>
              <w:rPr>
                <w:rFonts w:ascii="Consolas" w:hAnsi="Consolas"/>
                <w:color w:val="0F172A"/>
                <w:sz w:val="15"/>
              </w:rPr>
              <w:t xml:space="preserve">    RelDW-&gt;&gt;RelDW: 结合折标系数 (0.1229) 与产值核算综合单耗</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UI-&gt;&gt;API: 用户发起按月查询请求 (NAV-ZC-MON-USAGE)</w:t>
            </w:r>
          </w:p>
          <w:p>
            <w:pPr>
              <w:spacing w:before="0" w:after="20" w:line="252" w:lineRule="auto"/>
            </w:pPr>
            <w:r>
              <w:rPr>
                <w:rFonts w:ascii="Consolas" w:hAnsi="Consolas"/>
                <w:color w:val="0F172A"/>
                <w:sz w:val="15"/>
              </w:rPr>
              <w:t xml:space="preserve">    API-&gt;&gt;RelDW: 查询关系型业务数仓月度台账 (毫秒级)</w:t>
            </w:r>
          </w:p>
          <w:p>
            <w:pPr>
              <w:spacing w:before="0" w:after="20" w:line="252" w:lineRule="auto"/>
            </w:pPr>
            <w:r>
              <w:rPr>
                <w:rFonts w:ascii="Consolas" w:hAnsi="Consolas"/>
                <w:color w:val="0F172A"/>
                <w:sz w:val="15"/>
              </w:rPr>
              <w:t xml:space="preserve">    RelDW--&gt;&gt;API: 返回 44px 高密结构化数据 (带财务锁定状态)</w:t>
            </w:r>
          </w:p>
          <w:p>
            <w:pPr>
              <w:spacing w:before="0" w:after="20" w:line="252" w:lineRule="auto"/>
            </w:pPr>
            <w:r>
              <w:rPr>
                <w:rFonts w:ascii="Consolas" w:hAnsi="Consolas"/>
                <w:color w:val="0F172A"/>
                <w:sz w:val="15"/>
              </w:rPr>
              <w:t xml:space="preserve">    API--&gt;&gt;UI: 响应 JSON，前端等宽 Mono 字体右对齐渲染</w:t>
            </w:r>
          </w:p>
        </w:tc>
      </w:tr>
    </w:tbl>
    <w:p>
      <w:pPr>
        <w:spacing w:after="40"/>
      </w:pPr>
    </w:p>
    <w:p>
      <w:pPr>
        <w:pStyle w:val="Heading3"/>
        <w:keepNext/>
        <w:spacing w:before="180" w:after="60"/>
      </w:pPr>
      <w:r>
        <w:rPr>
          <w:rFonts w:ascii="微软雅黑" w:hAnsi="微软雅黑"/>
          <w:b/>
          <w:color w:val="1E3A8A"/>
          <w:sz w:val="21"/>
        </w:rPr>
        <w:t>4.3.1 时序数仓与关系型业务数据的物理隔离架构</w:t>
      </w:r>
    </w:p>
    <w:p>
      <w:pPr>
        <w:spacing w:before="20" w:after="60" w:line="276" w:lineRule="auto"/>
      </w:pPr>
      <w:r>
        <w:rPr>
          <w:rFonts w:ascii="微软雅黑" w:hAnsi="微软雅黑"/>
          <w:color w:val="1F2937"/>
          <w:sz w:val="18"/>
        </w:rPr>
        <w:t>为解决工业系统“</w:t>
      </w:r>
      <w:r>
        <w:rPr>
          <w:rFonts w:ascii="微软雅黑" w:hAnsi="微软雅黑"/>
          <w:b/>
          <w:color w:val="1E3A8A"/>
          <w:sz w:val="18"/>
        </w:rPr>
        <w:t>高频写入打垮业务查询、长周期统计算法拖死实时采集</w:t>
      </w:r>
      <w:r>
        <w:rPr>
          <w:rFonts w:ascii="微软雅黑" w:hAnsi="微软雅黑"/>
          <w:color w:val="1F2937"/>
          <w:sz w:val="18"/>
        </w:rPr>
        <w:t>”的传统架构顽疾，系统在物理与逻辑两个维度实现深度隔离：</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物理存储隔离</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高频时序数仓 (TimescaleDB)</w:t>
      </w:r>
      <w:r>
        <w:rPr>
          <w:rFonts w:ascii="微软雅黑" w:hAnsi="微软雅黑"/>
          <w:color w:val="1F2937"/>
          <w:sz w:val="18"/>
        </w:rPr>
        <w:t>：采用时空分区超表 (Hypertables)，专职承载全集团 50,000+ 测点的秒级原始读数与 15 分钟窗口数据。配置数据保留生命周期策略 (Data Retention Policy)：秒级原始数据保留 90 天，超过 90 天自动降采样为小时均值归档，180 天后释放冷数据；</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关系型业务数仓 (PostgreSQL)</w:t>
      </w:r>
      <w:r>
        <w:rPr>
          <w:rFonts w:ascii="微软雅黑" w:hAnsi="微软雅黑"/>
          <w:color w:val="1F2937"/>
          <w:sz w:val="18"/>
        </w:rPr>
        <w:t>：专职存储六级组织树元数据、工序白名单字典、BOM 清单、折标系数、月度关账报表与安全审计日志。两套数据库部署在完全隔离的物理服务器集群与独立存储卷上；</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读写分离与降采样机制 (Downsampling)</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界面上展示历史趋势图（日/月/年）或统计报表时，后端 API 仅调阅关系型数仓中预先计算好的日/月聚合事实表，严禁直接对时序数仓的数十亿条原始数据发起实时全表扫描；</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系统在前端图表（Recharts / ECharts）查询大跨度数据时，自动根据屏幕分辨率（如 1920 像素宽）自适应提取采样点（步长平滑抽取），避免超量数据导致浏览器主线程卡顿。</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4.4 四大核心业务控制流 (Core Business Control Flows)</w:t>
      </w:r>
    </w:p>
    <w:p>
      <w:pPr>
        <w:pStyle w:val="Heading3"/>
        <w:keepNext/>
        <w:spacing w:before="180" w:after="60"/>
      </w:pPr>
      <w:r>
        <w:rPr>
          <w:rFonts w:ascii="微软雅黑" w:hAnsi="微软雅黑"/>
          <w:b/>
          <w:color w:val="1E3A8A"/>
          <w:sz w:val="21"/>
        </w:rPr>
        <w:t>4.4.1 业务控制流 1：实时遥测数据汇聚与越限告警流 (Real-time Telemetry Flow)</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触发条件</w:t>
      </w:r>
      <w:r>
        <w:rPr>
          <w:rFonts w:ascii="微软雅黑" w:hAnsi="微软雅黑"/>
          <w:color w:val="1F2937"/>
          <w:sz w:val="18"/>
        </w:rPr>
        <w:t>：现场高耗能重点设备（干燥炉、退火炉、交联挤出机等）或微电网测控点产生实时能耗与工况信号；</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业务控制泳道时序图</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sequenceDiagram</w:t>
            </w:r>
          </w:p>
          <w:p>
            <w:pPr>
              <w:spacing w:before="0" w:after="20" w:line="252" w:lineRule="auto"/>
            </w:pPr>
            <w:r>
              <w:rPr>
                <w:rFonts w:ascii="Consolas" w:hAnsi="Consolas"/>
                <w:color w:val="0F172A"/>
                <w:sz w:val="15"/>
              </w:rPr>
              <w:t xml:space="preserve">    autonumber</w:t>
            </w:r>
          </w:p>
          <w:p>
            <w:pPr>
              <w:spacing w:before="0" w:after="20" w:line="252" w:lineRule="auto"/>
            </w:pPr>
            <w:r>
              <w:rPr>
                <w:rFonts w:ascii="Consolas" w:hAnsi="Consolas"/>
                <w:color w:val="0F172A"/>
                <w:sz w:val="15"/>
              </w:rPr>
              <w:t xml:space="preserve">    participant Dev as 重点用能设备 (Level 6)</w:t>
            </w:r>
          </w:p>
          <w:p>
            <w:pPr>
              <w:spacing w:before="0" w:after="20" w:line="252" w:lineRule="auto"/>
            </w:pPr>
            <w:r>
              <w:rPr>
                <w:rFonts w:ascii="Consolas" w:hAnsi="Consolas"/>
                <w:color w:val="0F172A"/>
                <w:sz w:val="15"/>
              </w:rPr>
              <w:t xml:space="preserve">    participant Edge as 变电站边缘采集机</w:t>
            </w:r>
          </w:p>
          <w:p>
            <w:pPr>
              <w:spacing w:before="0" w:after="20" w:line="252" w:lineRule="auto"/>
            </w:pPr>
            <w:r>
              <w:rPr>
                <w:rFonts w:ascii="Consolas" w:hAnsi="Consolas"/>
                <w:color w:val="0F172A"/>
                <w:sz w:val="15"/>
              </w:rPr>
              <w:t xml:space="preserve">    participant MQ as 物联消息总线 (EMQX)</w:t>
            </w:r>
          </w:p>
          <w:p>
            <w:pPr>
              <w:spacing w:before="0" w:after="20" w:line="252" w:lineRule="auto"/>
            </w:pPr>
            <w:r>
              <w:rPr>
                <w:rFonts w:ascii="Consolas" w:hAnsi="Consolas"/>
                <w:color w:val="0F172A"/>
                <w:sz w:val="15"/>
              </w:rPr>
              <w:t xml:space="preserve">    participant Stream as 流计算服务 (Flink)</w:t>
            </w:r>
          </w:p>
          <w:p>
            <w:pPr>
              <w:spacing w:before="0" w:after="20" w:line="252" w:lineRule="auto"/>
            </w:pPr>
            <w:r>
              <w:rPr>
                <w:rFonts w:ascii="Consolas" w:hAnsi="Consolas"/>
                <w:color w:val="0F172A"/>
                <w:sz w:val="15"/>
              </w:rPr>
              <w:t xml:space="preserve">    participant Cache as Redis 哨兵集群</w:t>
            </w:r>
          </w:p>
          <w:p>
            <w:pPr>
              <w:spacing w:before="0" w:after="20" w:line="252" w:lineRule="auto"/>
            </w:pPr>
            <w:r>
              <w:rPr>
                <w:rFonts w:ascii="Consolas" w:hAnsi="Consolas"/>
                <w:color w:val="0F172A"/>
                <w:sz w:val="15"/>
              </w:rPr>
              <w:t xml:space="preserve">    participant WS as WebSocket 网关</w:t>
            </w:r>
          </w:p>
          <w:p>
            <w:pPr>
              <w:spacing w:before="0" w:after="20" w:line="252" w:lineRule="auto"/>
            </w:pPr>
            <w:r>
              <w:rPr>
                <w:rFonts w:ascii="Consolas" w:hAnsi="Consolas"/>
                <w:color w:val="0F172A"/>
                <w:sz w:val="15"/>
              </w:rPr>
              <w:t xml:space="preserve">    participant Client as P2 监控看板 (NAV-ZC-MON-EQUIP)</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Dev-&gt;&gt;Edge: 采集瞬时功率、蒸汽流量、电压电流 (1s周期)</w:t>
            </w:r>
          </w:p>
          <w:p>
            <w:pPr>
              <w:spacing w:before="0" w:after="20" w:line="252" w:lineRule="auto"/>
            </w:pPr>
            <w:r>
              <w:rPr>
                <w:rFonts w:ascii="Consolas" w:hAnsi="Consolas"/>
                <w:color w:val="0F172A"/>
                <w:sz w:val="15"/>
              </w:rPr>
              <w:t xml:space="preserve">    alt 网络畅通</w:t>
            </w:r>
          </w:p>
          <w:p>
            <w:pPr>
              <w:spacing w:before="0" w:after="20" w:line="252" w:lineRule="auto"/>
            </w:pPr>
            <w:r>
              <w:rPr>
                <w:rFonts w:ascii="Consolas" w:hAnsi="Consolas"/>
                <w:color w:val="0F172A"/>
                <w:sz w:val="15"/>
              </w:rPr>
              <w:t xml:space="preserve">        Edge-&gt;&gt;MQ: 上送标准化 JSON 报文</w:t>
            </w:r>
          </w:p>
          <w:p>
            <w:pPr>
              <w:spacing w:before="0" w:after="20" w:line="252" w:lineRule="auto"/>
            </w:pPr>
            <w:r>
              <w:rPr>
                <w:rFonts w:ascii="Consolas" w:hAnsi="Consolas"/>
                <w:color w:val="0F172A"/>
                <w:sz w:val="15"/>
              </w:rPr>
              <w:t xml:space="preserve">    else 网络中断</w:t>
            </w:r>
          </w:p>
          <w:p>
            <w:pPr>
              <w:spacing w:before="0" w:after="20" w:line="252" w:lineRule="auto"/>
            </w:pPr>
            <w:r>
              <w:rPr>
                <w:rFonts w:ascii="Consolas" w:hAnsi="Consolas"/>
                <w:color w:val="0F172A"/>
                <w:sz w:val="15"/>
              </w:rPr>
              <w:t xml:space="preserve">        Edge-&gt;&gt;Edge: 触发 SQLite 本地离线缓存暂存</w:t>
            </w:r>
          </w:p>
          <w:p>
            <w:pPr>
              <w:spacing w:before="0" w:after="20" w:line="252" w:lineRule="auto"/>
            </w:pPr>
            <w:r>
              <w:rPr>
                <w:rFonts w:ascii="Consolas" w:hAnsi="Consolas"/>
                <w:color w:val="0F172A"/>
                <w:sz w:val="15"/>
              </w:rPr>
              <w:t xml:space="preserve">        Note over Edge: 网络恢复后自动执行断点续传 (零丢失)</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t xml:space="preserve">    MQ-&gt;&gt;Stream: 流式消费原始遥测数据</w:t>
            </w:r>
          </w:p>
          <w:p>
            <w:pPr>
              <w:spacing w:before="0" w:after="20" w:line="252" w:lineRule="auto"/>
            </w:pPr>
            <w:r>
              <w:rPr>
                <w:rFonts w:ascii="Consolas" w:hAnsi="Consolas"/>
                <w:color w:val="0F172A"/>
                <w:sz w:val="15"/>
              </w:rPr>
              <w:t xml:space="preserve">    Stream-&gt;&gt;Cache: 更新设备实时工况快照 (Key: `dev:latest:{id}`, TTL: 30s)</w:t>
            </w:r>
          </w:p>
          <w:p>
            <w:pPr>
              <w:spacing w:before="0" w:after="20" w:line="252" w:lineRule="auto"/>
            </w:pPr>
            <w:r>
              <w:rPr>
                <w:rFonts w:ascii="Consolas" w:hAnsi="Consolas"/>
                <w:color w:val="0F172A"/>
                <w:sz w:val="15"/>
              </w:rPr>
              <w:t xml:space="preserve">    Stream-&gt;&gt;Stream: 对比该设备额定工况基准阈值</w:t>
            </w:r>
          </w:p>
          <w:p>
            <w:pPr>
              <w:spacing w:before="0" w:after="20" w:line="252" w:lineRule="auto"/>
            </w:pPr>
            <w:r>
              <w:rPr>
                <w:rFonts w:ascii="Consolas" w:hAnsi="Consolas"/>
                <w:color w:val="0F172A"/>
                <w:sz w:val="15"/>
              </w:rPr>
              <w:t xml:space="preserve">    opt 瞬时负荷超标 $\ge 120\%$ 且持续超过 30秒</w:t>
            </w:r>
          </w:p>
          <w:p>
            <w:pPr>
              <w:spacing w:before="0" w:after="20" w:line="252" w:lineRule="auto"/>
            </w:pPr>
            <w:r>
              <w:rPr>
                <w:rFonts w:ascii="Consolas" w:hAnsi="Consolas"/>
                <w:color w:val="0F172A"/>
                <w:sz w:val="15"/>
              </w:rPr>
              <w:t xml:space="preserve">        Stream-&gt;&gt;WS: 生成高可用告警事件 (`E_IO_DEVICE_OVERLOAD`)</w:t>
            </w:r>
          </w:p>
          <w:p>
            <w:pPr>
              <w:spacing w:before="0" w:after="20" w:line="252" w:lineRule="auto"/>
            </w:pPr>
            <w:r>
              <w:rPr>
                <w:rFonts w:ascii="Consolas" w:hAnsi="Consolas"/>
                <w:color w:val="0F172A"/>
                <w:sz w:val="15"/>
              </w:rPr>
              <w:t xml:space="preserve">        WS-&gt;&gt;Client: 毫秒级推送告警报文</w:t>
            </w:r>
          </w:p>
          <w:p>
            <w:pPr>
              <w:spacing w:before="0" w:after="20" w:line="252" w:lineRule="auto"/>
            </w:pPr>
            <w:r>
              <w:rPr>
                <w:rFonts w:ascii="Consolas" w:hAnsi="Consolas"/>
                <w:color w:val="0F172A"/>
                <w:sz w:val="15"/>
              </w:rPr>
              <w:t xml:space="preserve">        Client-&gt;&gt;Client: 卡片边框微红高亮 (`border-destructive ring-1`) 自解释</w:t>
            </w:r>
          </w:p>
          <w:p>
            <w:pPr>
              <w:spacing w:before="0" w:after="20" w:line="252" w:lineRule="auto"/>
            </w:pPr>
            <w:r>
              <w:rPr>
                <w:rFonts w:ascii="Consolas" w:hAnsi="Consolas"/>
                <w:color w:val="0F172A"/>
                <w:sz w:val="15"/>
              </w:rPr>
              <w:t xml:space="preserve">        Note over Client: 0 弹窗打扰，0 刺耳蜂鸣，纯客观数值与状态变色呈现</w:t>
            </w:r>
          </w:p>
          <w:p>
            <w:pPr>
              <w:spacing w:before="0" w:after="20" w:line="252" w:lineRule="auto"/>
            </w:pPr>
            <w:r>
              <w:rPr>
                <w:rFonts w:ascii="Consolas" w:hAnsi="Consolas"/>
                <w:color w:val="0F172A"/>
                <w:sz w:val="15"/>
              </w:rPr>
              <w:t xml:space="preserve">    end</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4.4.2 业务控制流 2：月度能源核算结算与财务锁账流 (Monthly Energy Accounting &amp; Lock-up Flow)</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触发条件</w:t>
      </w:r>
      <w:r>
        <w:rPr>
          <w:rFonts w:ascii="微软雅黑" w:hAnsi="微软雅黑"/>
          <w:color w:val="1F2937"/>
          <w:sz w:val="18"/>
        </w:rPr>
        <w:t>：每月 1 日 00:00 启动上月月度核算结算窗口；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业务控制泳道时序图</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sequenceDiagram</w:t>
            </w:r>
          </w:p>
          <w:p>
            <w:pPr>
              <w:spacing w:before="0" w:after="20" w:line="252" w:lineRule="auto"/>
            </w:pPr>
            <w:r>
              <w:rPr>
                <w:rFonts w:ascii="Consolas" w:hAnsi="Consolas"/>
                <w:color w:val="0F172A"/>
                <w:sz w:val="15"/>
              </w:rPr>
              <w:t xml:space="preserve">    autonumber</w:t>
            </w:r>
          </w:p>
          <w:p>
            <w:pPr>
              <w:spacing w:before="0" w:after="20" w:line="252" w:lineRule="auto"/>
            </w:pPr>
            <w:r>
              <w:rPr>
                <w:rFonts w:ascii="Consolas" w:hAnsi="Consolas"/>
                <w:color w:val="0F172A"/>
                <w:sz w:val="15"/>
              </w:rPr>
              <w:t xml:space="preserve">    participant Cron as 系统调度引擎</w:t>
            </w:r>
          </w:p>
          <w:p>
            <w:pPr>
              <w:spacing w:before="0" w:after="20" w:line="252" w:lineRule="auto"/>
            </w:pPr>
            <w:r>
              <w:rPr>
                <w:rFonts w:ascii="Consolas" w:hAnsi="Consolas"/>
                <w:color w:val="0F172A"/>
                <w:sz w:val="15"/>
              </w:rPr>
              <w:t xml:space="preserve">    participant P3 as P3 车间填报员</w:t>
            </w:r>
          </w:p>
          <w:p>
            <w:pPr>
              <w:spacing w:before="0" w:after="20" w:line="252" w:lineRule="auto"/>
            </w:pPr>
            <w:r>
              <w:rPr>
                <w:rFonts w:ascii="Consolas" w:hAnsi="Consolas"/>
                <w:color w:val="0F172A"/>
                <w:sz w:val="15"/>
              </w:rPr>
              <w:t xml:space="preserve">    participant P2 as P2 园区能碳专员</w:t>
            </w:r>
          </w:p>
          <w:p>
            <w:pPr>
              <w:spacing w:before="0" w:after="20" w:line="252" w:lineRule="auto"/>
            </w:pPr>
            <w:r>
              <w:rPr>
                <w:rFonts w:ascii="Consolas" w:hAnsi="Consolas"/>
                <w:color w:val="0F172A"/>
                <w:sz w:val="15"/>
              </w:rPr>
              <w:t xml:space="preserve">    participant Engine as 综合折标与单耗核算引擎</w:t>
            </w:r>
          </w:p>
          <w:p>
            <w:pPr>
              <w:spacing w:before="0" w:after="20" w:line="252" w:lineRule="auto"/>
            </w:pPr>
            <w:r>
              <w:rPr>
                <w:rFonts w:ascii="Consolas" w:hAnsi="Consolas"/>
                <w:color w:val="0F172A"/>
                <w:sz w:val="15"/>
              </w:rPr>
              <w:t xml:space="preserve">    participant DB as 业务数据库 (PostgreSQL)</w:t>
            </w:r>
          </w:p>
          <w:p>
            <w:pPr>
              <w:spacing w:before="0" w:after="20" w:line="252" w:lineRule="auto"/>
            </w:pPr>
            <w:r>
              <w:rPr>
                <w:rFonts w:ascii="Consolas" w:hAnsi="Consolas"/>
                <w:color w:val="0F172A"/>
                <w:sz w:val="15"/>
              </w:rPr>
              <w:t xml:space="preserve">    participant P1 as P1 集团决策层领导</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Cron-&gt;&gt;DB: 生成上月待结算填报单工单 (状态: `BLANK`)</w:t>
            </w:r>
          </w:p>
          <w:p>
            <w:pPr>
              <w:spacing w:before="0" w:after="20" w:line="252" w:lineRule="auto"/>
            </w:pPr>
            <w:r>
              <w:rPr>
                <w:rFonts w:ascii="Consolas" w:hAnsi="Consolas"/>
                <w:color w:val="0F172A"/>
                <w:sz w:val="15"/>
              </w:rPr>
              <w:t xml:space="preserve">    P3-&gt;&gt;DB: 登录录入工作台 (`NAV-ZC-CON-ENTRY`) 填报产量与离线能耗</w:t>
            </w:r>
          </w:p>
          <w:p>
            <w:pPr>
              <w:spacing w:before="0" w:after="20" w:line="252" w:lineRule="auto"/>
            </w:pPr>
            <w:r>
              <w:rPr>
                <w:rFonts w:ascii="Consolas" w:hAnsi="Consolas"/>
                <w:color w:val="0F172A"/>
                <w:sz w:val="15"/>
              </w:rPr>
              <w:t xml:space="preserve">    opt 误输入负数</w:t>
            </w:r>
          </w:p>
          <w:p>
            <w:pPr>
              <w:spacing w:before="0" w:after="20" w:line="252" w:lineRule="auto"/>
            </w:pPr>
            <w:r>
              <w:rPr>
                <w:rFonts w:ascii="Consolas" w:hAnsi="Consolas"/>
                <w:color w:val="0F172A"/>
                <w:sz w:val="15"/>
              </w:rPr>
              <w:t xml:space="preserve">        P3--&gt;&gt;P3: 前端即时标红阻断，触发 `E_VAL_ENERGY_NEGATIVE`</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t xml:space="preserve">    P3-&gt;&gt;DB: 保存并提交初审 (状态变迁: `SUBMITTED`)</w:t>
            </w:r>
          </w:p>
          <w:p>
            <w:pPr>
              <w:spacing w:before="0" w:after="20" w:line="252" w:lineRule="auto"/>
            </w:pPr>
            <w:r>
              <w:rPr>
                <w:rFonts w:ascii="Consolas" w:hAnsi="Consolas"/>
                <w:color w:val="0F172A"/>
                <w:sz w:val="15"/>
              </w:rPr>
              <w:t xml:space="preserve">    P2-&gt;&gt;DB: 调阅核实，点击“审核通过”(状态变迁: `POSTED`)</w:t>
            </w:r>
          </w:p>
          <w:p>
            <w:pPr>
              <w:spacing w:before="0" w:after="20" w:line="252" w:lineRule="auto"/>
            </w:pPr>
            <w:r>
              <w:rPr>
                <w:rFonts w:ascii="Consolas" w:hAnsi="Consolas"/>
                <w:color w:val="0F172A"/>
                <w:sz w:val="15"/>
              </w:rPr>
              <w:t xml:space="preserve">    Engine-&gt;&gt;DB: 执行 GB/T 2589 折标加权，核算单耗与同环比</w:t>
            </w:r>
          </w:p>
          <w:p>
            <w:pPr>
              <w:spacing w:before="0" w:after="20" w:line="252" w:lineRule="auto"/>
            </w:pPr>
            <w:r>
              <w:rPr>
                <w:rFonts w:ascii="Consolas" w:hAnsi="Consolas"/>
                <w:color w:val="0F172A"/>
                <w:sz w:val="15"/>
              </w:rPr>
              <w:t xml:space="preserve">    Note over Cron: 每月 5 日 24:00:00 统一切账时间窗到达</w:t>
            </w:r>
          </w:p>
          <w:p>
            <w:pPr>
              <w:spacing w:before="0" w:after="20" w:line="252" w:lineRule="auto"/>
            </w:pPr>
            <w:r>
              <w:rPr>
                <w:rFonts w:ascii="Consolas" w:hAnsi="Consolas"/>
                <w:color w:val="0F172A"/>
                <w:sz w:val="15"/>
              </w:rPr>
              <w:t xml:space="preserve">    Cron-&gt;&gt;DB: 触发批量冻结操作 (状态强制变迁为: `LOCKED`)</w:t>
            </w:r>
          </w:p>
          <w:p>
            <w:pPr>
              <w:spacing w:before="0" w:after="20" w:line="252" w:lineRule="auto"/>
            </w:pPr>
            <w:r>
              <w:rPr>
                <w:rFonts w:ascii="Consolas" w:hAnsi="Consolas"/>
                <w:color w:val="0F172A"/>
                <w:sz w:val="15"/>
              </w:rPr>
              <w:t xml:space="preserve">    Note over DB: 底层记录设为只读，阻止任何修改与删除</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opt 发现重大错报需反冲修正</w:t>
            </w:r>
          </w:p>
          <w:p>
            <w:pPr>
              <w:spacing w:before="0" w:after="20" w:line="252" w:lineRule="auto"/>
            </w:pPr>
            <w:r>
              <w:rPr>
                <w:rFonts w:ascii="Consolas" w:hAnsi="Consolas"/>
                <w:color w:val="0F172A"/>
                <w:sz w:val="15"/>
              </w:rPr>
              <w:t xml:space="preserve">        P2-&gt;&gt;P1: 在线提交《锁账数据特批反冲工单》</w:t>
            </w:r>
          </w:p>
          <w:p>
            <w:pPr>
              <w:spacing w:before="0" w:after="20" w:line="252" w:lineRule="auto"/>
            </w:pPr>
            <w:r>
              <w:rPr>
                <w:rFonts w:ascii="Consolas" w:hAnsi="Consolas"/>
                <w:color w:val="0F172A"/>
                <w:sz w:val="15"/>
              </w:rPr>
              <w:t xml:space="preserve">        P1-&gt;&gt;DB: 国密电子签名批准 (签发特批令，状态临时回退: `POSTED`)</w:t>
            </w:r>
          </w:p>
          <w:p>
            <w:pPr>
              <w:spacing w:before="0" w:after="20" w:line="252" w:lineRule="auto"/>
            </w:pPr>
            <w:r>
              <w:rPr>
                <w:rFonts w:ascii="Consolas" w:hAnsi="Consolas"/>
                <w:color w:val="0F172A"/>
                <w:sz w:val="15"/>
              </w:rPr>
              <w:t xml:space="preserve">        DB-&gt;&gt;P3: 开放指定车间 48 小时编辑窗口 (全程审计留痕)</w:t>
            </w:r>
          </w:p>
          <w:p>
            <w:pPr>
              <w:spacing w:before="0" w:after="20" w:line="252" w:lineRule="auto"/>
            </w:pPr>
            <w:r>
              <w:rPr>
                <w:rFonts w:ascii="Consolas" w:hAnsi="Consolas"/>
                <w:color w:val="0F172A"/>
                <w:sz w:val="15"/>
              </w:rPr>
              <w:t xml:space="preserve">        P3-&gt;&gt;DB: 修正数据并重新提交</w:t>
            </w:r>
          </w:p>
          <w:p>
            <w:pPr>
              <w:spacing w:before="0" w:after="20" w:line="252" w:lineRule="auto"/>
            </w:pPr>
            <w:r>
              <w:rPr>
                <w:rFonts w:ascii="Consolas" w:hAnsi="Consolas"/>
                <w:color w:val="0F172A"/>
                <w:sz w:val="15"/>
              </w:rPr>
              <w:t xml:space="preserve">        DB-&gt;&gt;DB: 48小时超时自动重新上锁 (`LOCKED`)</w:t>
            </w:r>
          </w:p>
          <w:p>
            <w:pPr>
              <w:spacing w:before="0" w:after="20" w:line="252" w:lineRule="auto"/>
            </w:pPr>
            <w:r>
              <w:rPr>
                <w:rFonts w:ascii="Consolas" w:hAnsi="Consolas"/>
                <w:color w:val="0F172A"/>
                <w:sz w:val="15"/>
              </w:rPr>
              <w:t xml:space="preserve">    end</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4.4.3 业务控制流 3：产品全生命周期 LCA 碳足迹滚算与认证签批流 (LCA 5-Stage Calculation Flow)</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触发条件</w:t>
      </w:r>
      <w:r>
        <w:rPr>
          <w:rFonts w:ascii="微软雅黑" w:hAnsi="微软雅黑"/>
          <w:color w:val="1F2937"/>
          <w:sz w:val="18"/>
        </w:rPr>
        <w:t>：客户订单或新产品型号投产需要出具 ISO 14067 碳足迹量化报告；</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业务控制泳道时序图</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sequenceDiagram</w:t>
            </w:r>
          </w:p>
          <w:p>
            <w:pPr>
              <w:spacing w:before="0" w:after="20" w:line="252" w:lineRule="auto"/>
            </w:pPr>
            <w:r>
              <w:rPr>
                <w:rFonts w:ascii="Consolas" w:hAnsi="Consolas"/>
                <w:color w:val="0F172A"/>
                <w:sz w:val="15"/>
              </w:rPr>
              <w:t xml:space="preserve">    autonumber</w:t>
            </w:r>
          </w:p>
          <w:p>
            <w:pPr>
              <w:spacing w:before="0" w:after="20" w:line="252" w:lineRule="auto"/>
            </w:pPr>
            <w:r>
              <w:rPr>
                <w:rFonts w:ascii="Consolas" w:hAnsi="Consolas"/>
                <w:color w:val="0F172A"/>
                <w:sz w:val="15"/>
              </w:rPr>
              <w:t xml:space="preserve">    participant P4 as P4 碳核算工程师</w:t>
            </w:r>
          </w:p>
          <w:p>
            <w:pPr>
              <w:spacing w:before="0" w:after="20" w:line="252" w:lineRule="auto"/>
            </w:pPr>
            <w:r>
              <w:rPr>
                <w:rFonts w:ascii="Consolas" w:hAnsi="Consolas"/>
                <w:color w:val="0F172A"/>
                <w:sz w:val="15"/>
              </w:rPr>
              <w:t xml:space="preserve">    participant ERP as 企业 ERP / MES 接口</w:t>
            </w:r>
          </w:p>
          <w:p>
            <w:pPr>
              <w:spacing w:before="0" w:after="20" w:line="252" w:lineRule="auto"/>
            </w:pPr>
            <w:r>
              <w:rPr>
                <w:rFonts w:ascii="Consolas" w:hAnsi="Consolas"/>
                <w:color w:val="0F172A"/>
                <w:sz w:val="15"/>
              </w:rPr>
              <w:t xml:space="preserve">    participant LCA as LCA 五阶段滚算引擎</w:t>
            </w:r>
          </w:p>
          <w:p>
            <w:pPr>
              <w:spacing w:before="0" w:after="20" w:line="252" w:lineRule="auto"/>
            </w:pPr>
            <w:r>
              <w:rPr>
                <w:rFonts w:ascii="Consolas" w:hAnsi="Consolas"/>
                <w:color w:val="0F172A"/>
                <w:sz w:val="15"/>
              </w:rPr>
              <w:t xml:space="preserve">    participant Factor as 不可变因子库快照</w:t>
            </w:r>
          </w:p>
          <w:p>
            <w:pPr>
              <w:spacing w:before="0" w:after="20" w:line="252" w:lineRule="auto"/>
            </w:pPr>
            <w:r>
              <w:rPr>
                <w:rFonts w:ascii="Consolas" w:hAnsi="Consolas"/>
                <w:color w:val="0F172A"/>
                <w:sz w:val="15"/>
              </w:rPr>
              <w:t xml:space="preserve">    participant ThirdParty as P6 外部认证机构 (TÜV/SGS)</w:t>
            </w:r>
          </w:p>
          <w:p>
            <w:pPr>
              <w:spacing w:before="0" w:after="20" w:line="252" w:lineRule="auto"/>
            </w:pPr>
            <w:r>
              <w:rPr>
                <w:rFonts w:ascii="Consolas" w:hAnsi="Consolas"/>
                <w:color w:val="0F172A"/>
                <w:sz w:val="15"/>
              </w:rPr>
              <w:t xml:space="preserve">    participant Pub as 碳足迹报告公示库</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P4-&gt;&gt;LCA: 选定产品代表型号与生产订单批次 (`NAV-CF-DB-LCA`)</w:t>
            </w:r>
          </w:p>
          <w:p>
            <w:pPr>
              <w:spacing w:before="0" w:after="20" w:line="252" w:lineRule="auto"/>
            </w:pPr>
            <w:r>
              <w:rPr>
                <w:rFonts w:ascii="Consolas" w:hAnsi="Consolas"/>
                <w:color w:val="0F172A"/>
                <w:sz w:val="15"/>
              </w:rPr>
              <w:t xml:space="preserve">    LCA-&gt;&gt;ERP: 自动调取产品实景 BOM 清单与车间工时分摊能耗</w:t>
            </w:r>
          </w:p>
          <w:p>
            <w:pPr>
              <w:spacing w:before="0" w:after="20" w:line="252" w:lineRule="auto"/>
            </w:pPr>
            <w:r>
              <w:rPr>
                <w:rFonts w:ascii="Consolas" w:hAnsi="Consolas"/>
                <w:color w:val="0F172A"/>
                <w:sz w:val="15"/>
              </w:rPr>
              <w:t xml:space="preserve">    LCA-&gt;&gt;Factor: 匹配权威原材料与当期区域电网碳排放因子</w:t>
            </w:r>
          </w:p>
          <w:p>
            <w:pPr>
              <w:spacing w:before="0" w:after="20" w:line="252" w:lineRule="auto"/>
            </w:pPr>
            <w:r>
              <w:rPr>
                <w:rFonts w:ascii="Consolas" w:hAnsi="Consolas"/>
                <w:color w:val="0F172A"/>
                <w:sz w:val="15"/>
              </w:rPr>
              <w:t xml:space="preserve">    LCA-&gt;&gt;LCA: 执行 5 阶段公式滚算: $C_{\text{total}} = C_{\text{mat}} + C_{\text{trans}} + C_{\text{manu}} + C_{\text{test}} + C_{\text{pkg}}$</w:t>
            </w:r>
          </w:p>
          <w:p>
            <w:pPr>
              <w:spacing w:before="0" w:after="20" w:line="252" w:lineRule="auto"/>
            </w:pPr>
            <w:r>
              <w:rPr>
                <w:rFonts w:ascii="Consolas" w:hAnsi="Consolas"/>
                <w:color w:val="0F172A"/>
                <w:sz w:val="15"/>
              </w:rPr>
              <w:t xml:space="preserve">    LCA-&gt;&gt;LCA: 启动容差自动校验: $|C_{\text{total}} - \sum C_{\text{stage}}| \le 0.01$</w:t>
            </w:r>
          </w:p>
          <w:p>
            <w:pPr>
              <w:spacing w:before="0" w:after="20" w:line="252" w:lineRule="auto"/>
            </w:pPr>
            <w:r>
              <w:rPr>
                <w:rFonts w:ascii="Consolas" w:hAnsi="Consolas"/>
                <w:color w:val="0F172A"/>
                <w:sz w:val="15"/>
              </w:rPr>
              <w:t xml:space="preserve">    alt 容差超标</w:t>
            </w:r>
          </w:p>
          <w:p>
            <w:pPr>
              <w:spacing w:before="0" w:after="20" w:line="252" w:lineRule="auto"/>
            </w:pPr>
            <w:r>
              <w:rPr>
                <w:rFonts w:ascii="Consolas" w:hAnsi="Consolas"/>
                <w:color w:val="0F172A"/>
                <w:sz w:val="15"/>
              </w:rPr>
              <w:t xml:space="preserve">        LCA--&gt;&gt;P4: 拦截发布并抛出 `E_CALC_LCA_SUM_MISMATCH`，要求核实</w:t>
            </w:r>
          </w:p>
          <w:p>
            <w:pPr>
              <w:spacing w:before="0" w:after="20" w:line="252" w:lineRule="auto"/>
            </w:pPr>
            <w:r>
              <w:rPr>
                <w:rFonts w:ascii="Consolas" w:hAnsi="Consolas"/>
                <w:color w:val="0F172A"/>
                <w:sz w:val="15"/>
              </w:rPr>
              <w:t xml:space="preserve">    else 容差合规</w:t>
            </w:r>
          </w:p>
          <w:p>
            <w:pPr>
              <w:spacing w:before="0" w:after="20" w:line="252" w:lineRule="auto"/>
            </w:pPr>
            <w:r>
              <w:rPr>
                <w:rFonts w:ascii="Consolas" w:hAnsi="Consolas"/>
                <w:color w:val="0F172A"/>
                <w:sz w:val="15"/>
              </w:rPr>
              <w:t xml:space="preserve">        LCA-&gt;&gt;LCA: 自动应用 1% 截断准则声明</w:t>
            </w:r>
          </w:p>
          <w:p>
            <w:pPr>
              <w:spacing w:before="0" w:after="20" w:line="252" w:lineRule="auto"/>
            </w:pPr>
            <w:r>
              <w:rPr>
                <w:rFonts w:ascii="Consolas" w:hAnsi="Consolas"/>
                <w:color w:val="0F172A"/>
                <w:sz w:val="15"/>
              </w:rPr>
              <w:t xml:space="preserve">        LCA-&gt;&gt;LCA: 生成报告草案与专属 SHA-256 区块链存证指纹</w:t>
            </w:r>
          </w:p>
          <w:p>
            <w:pPr>
              <w:spacing w:before="0" w:after="20" w:line="252" w:lineRule="auto"/>
            </w:pPr>
            <w:r>
              <w:rPr>
                <w:rFonts w:ascii="Consolas" w:hAnsi="Consolas"/>
                <w:color w:val="0F172A"/>
                <w:sz w:val="15"/>
              </w:rPr>
              <w:t xml:space="preserve">        P4-&gt;&gt;ThirdParty: 在线打包并提交第三方核查材料 (`NAV-CF-CERT-APPLY`)</w:t>
            </w:r>
          </w:p>
          <w:p>
            <w:pPr>
              <w:spacing w:before="0" w:after="20" w:line="252" w:lineRule="auto"/>
            </w:pPr>
            <w:r>
              <w:rPr>
                <w:rFonts w:ascii="Consolas" w:hAnsi="Consolas"/>
                <w:color w:val="0F172A"/>
                <w:sz w:val="15"/>
              </w:rPr>
              <w:t xml:space="preserve">        ThirdParty-&gt;&gt;ThirdParty: 依据沙箱调阅实景证据链，现场审核通过</w:t>
            </w:r>
          </w:p>
          <w:p>
            <w:pPr>
              <w:spacing w:before="0" w:after="20" w:line="252" w:lineRule="auto"/>
            </w:pPr>
            <w:r>
              <w:rPr>
                <w:rFonts w:ascii="Consolas" w:hAnsi="Consolas"/>
                <w:color w:val="0F172A"/>
                <w:sz w:val="15"/>
              </w:rPr>
              <w:t xml:space="preserve">        ThirdParty-&gt;&gt;LCA: 录入核查声明编号与证书附件</w:t>
            </w:r>
          </w:p>
          <w:p>
            <w:pPr>
              <w:spacing w:before="0" w:after="20" w:line="252" w:lineRule="auto"/>
            </w:pPr>
            <w:r>
              <w:rPr>
                <w:rFonts w:ascii="Consolas" w:hAnsi="Consolas"/>
                <w:color w:val="0F172A"/>
                <w:sz w:val="15"/>
              </w:rPr>
              <w:t xml:space="preserve">        P4-&gt;&gt;Pub: 正式签发中英文双语报告与 EPC 溯源二维码 (`NAV-CF-DB-REPORT`)</w:t>
            </w:r>
          </w:p>
          <w:p>
            <w:pPr>
              <w:spacing w:before="0" w:after="20" w:line="252" w:lineRule="auto"/>
            </w:pPr>
            <w:r>
              <w:rPr>
                <w:rFonts w:ascii="Consolas" w:hAnsi="Consolas"/>
                <w:color w:val="0F172A"/>
                <w:sz w:val="15"/>
              </w:rPr>
              <w:t xml:space="preserve">    end</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4.4.4 业务控制流 4：欧盟 CBAM 关税测算模拟与出境申报流 (EU CBAM Simulation Flow)</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触发条件</w:t>
      </w:r>
      <w:r>
        <w:rPr>
          <w:rFonts w:ascii="微软雅黑" w:hAnsi="微软雅黑"/>
          <w:color w:val="1F2937"/>
          <w:sz w:val="18"/>
        </w:rPr>
        <w:t>：特变电工变压器或高压电缆拟发运出口欧盟成员国，执行季度报关与合规申报；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业务控制泳道时序图</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sequenceDiagram</w:t>
            </w:r>
          </w:p>
          <w:p>
            <w:pPr>
              <w:spacing w:before="0" w:after="20" w:line="252" w:lineRule="auto"/>
            </w:pPr>
            <w:r>
              <w:rPr>
                <w:rFonts w:ascii="Consolas" w:hAnsi="Consolas"/>
                <w:color w:val="0F172A"/>
                <w:sz w:val="15"/>
              </w:rPr>
              <w:t xml:space="preserve">    autonumber</w:t>
            </w:r>
          </w:p>
          <w:p>
            <w:pPr>
              <w:spacing w:before="0" w:after="20" w:line="252" w:lineRule="auto"/>
            </w:pPr>
            <w:r>
              <w:rPr>
                <w:rFonts w:ascii="Consolas" w:hAnsi="Consolas"/>
                <w:color w:val="0F172A"/>
                <w:sz w:val="15"/>
              </w:rPr>
              <w:t xml:space="preserve">    participant P5 as P5 国际贸易与关税专家</w:t>
            </w:r>
          </w:p>
          <w:p>
            <w:pPr>
              <w:spacing w:before="0" w:after="20" w:line="252" w:lineRule="auto"/>
            </w:pPr>
            <w:r>
              <w:rPr>
                <w:rFonts w:ascii="Consolas" w:hAnsi="Consolas"/>
                <w:color w:val="0F172A"/>
                <w:sz w:val="15"/>
              </w:rPr>
              <w:t xml:space="preserve">    participant CBAM as CBAM 合规申报引擎</w:t>
            </w:r>
          </w:p>
          <w:p>
            <w:pPr>
              <w:spacing w:before="0" w:after="20" w:line="252" w:lineRule="auto"/>
            </w:pPr>
            <w:r>
              <w:rPr>
                <w:rFonts w:ascii="Consolas" w:hAnsi="Consolas"/>
                <w:color w:val="0F172A"/>
                <w:sz w:val="15"/>
              </w:rPr>
              <w:t xml:space="preserve">    participant EU_API as 欧盟官方 ETS 碳价接口</w:t>
            </w:r>
          </w:p>
          <w:p>
            <w:pPr>
              <w:spacing w:before="0" w:after="20" w:line="252" w:lineRule="auto"/>
            </w:pPr>
            <w:r>
              <w:rPr>
                <w:rFonts w:ascii="Consolas" w:hAnsi="Consolas"/>
                <w:color w:val="0F172A"/>
                <w:sz w:val="15"/>
              </w:rPr>
              <w:t xml:space="preserve">    participant LCA as LCA 实景数据库</w:t>
            </w:r>
          </w:p>
          <w:p>
            <w:pPr>
              <w:spacing w:before="0" w:after="20" w:line="252" w:lineRule="auto"/>
            </w:pPr>
            <w:r>
              <w:rPr>
                <w:rFonts w:ascii="Consolas" w:hAnsi="Consolas"/>
                <w:color w:val="0F172A"/>
                <w:sz w:val="15"/>
              </w:rPr>
              <w:t xml:space="preserve">    participant Legal as 集团法务合规部</w:t>
            </w:r>
          </w:p>
          <w:p>
            <w:pPr>
              <w:spacing w:before="0" w:after="20" w:line="252" w:lineRule="auto"/>
            </w:pPr>
            <w:r>
              <w:rPr>
                <w:rFonts w:ascii="Consolas" w:hAnsi="Consolas"/>
                <w:color w:val="0F172A"/>
                <w:sz w:val="15"/>
              </w:rPr>
              <w:t xml:space="preserve">    participant EU_Portal as 欧盟 CBAM 申报过渡期系统 (Transitional Registry)</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P5-&gt;&gt;CBAM: 输入报关税号 (HS 8504/8544) 与出口批次数量 (`NAV-CF-CBAM-DECL`)</w:t>
            </w:r>
          </w:p>
          <w:p>
            <w:pPr>
              <w:spacing w:before="0" w:after="20" w:line="252" w:lineRule="auto"/>
            </w:pPr>
            <w:r>
              <w:rPr>
                <w:rFonts w:ascii="Consolas" w:hAnsi="Consolas"/>
                <w:color w:val="0F172A"/>
                <w:sz w:val="15"/>
              </w:rPr>
              <w:t xml:space="preserve">    CBAM-&gt;&gt;CBAM: 自动映射至欧盟标准 8 位 CN 编码</w:t>
            </w:r>
          </w:p>
          <w:p>
            <w:pPr>
              <w:spacing w:before="0" w:after="20" w:line="252" w:lineRule="auto"/>
            </w:pPr>
            <w:r>
              <w:rPr>
                <w:rFonts w:ascii="Consolas" w:hAnsi="Consolas"/>
                <w:color w:val="0F172A"/>
                <w:sz w:val="15"/>
              </w:rPr>
              <w:t xml:space="preserve">    CBAM-&gt;&gt;LCA: 穿透提取该批次产品的直接与间接前驱物嵌入碳排放 ($Emb_{\text{direct}}$, $Emb_{\text{indirect}}$)</w:t>
            </w:r>
          </w:p>
          <w:p>
            <w:pPr>
              <w:spacing w:before="0" w:after="20" w:line="252" w:lineRule="auto"/>
            </w:pPr>
            <w:r>
              <w:rPr>
                <w:rFonts w:ascii="Consolas" w:hAnsi="Consolas"/>
                <w:color w:val="0F172A"/>
                <w:sz w:val="15"/>
              </w:rPr>
              <w:t xml:space="preserve">    CBAM-&gt;&gt;EU_API: 查询最新周度 EU ETS 碳配额平均结算价 ($P_{\text{EU\_ETS}}$)</w:t>
            </w:r>
          </w:p>
          <w:p>
            <w:pPr>
              <w:spacing w:before="0" w:after="20" w:line="252" w:lineRule="auto"/>
            </w:pPr>
            <w:r>
              <w:rPr>
                <w:rFonts w:ascii="Consolas" w:hAnsi="Consolas"/>
                <w:color w:val="0F172A"/>
                <w:sz w:val="15"/>
              </w:rPr>
              <w:t xml:space="preserve">    opt ETS 接口超时或陈旧</w:t>
            </w:r>
          </w:p>
          <w:p>
            <w:pPr>
              <w:spacing w:before="0" w:after="20" w:line="252" w:lineRule="auto"/>
            </w:pPr>
            <w:r>
              <w:rPr>
                <w:rFonts w:ascii="Consolas" w:hAnsi="Consolas"/>
                <w:color w:val="0F172A"/>
                <w:sz w:val="15"/>
              </w:rPr>
              <w:t xml:space="preserve">        CBAM--&gt;&gt;P5: 标黄提示 `E_EXT_ETS_PRICE_STALE`，采用最近有效基准</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t xml:space="preserve">    P5-&gt;&gt;CBAM: 输入在境内已完成的绿电消纳绿证核销与碳交易抵扣额 ($Credit_{\text{CN}}$)</w:t>
            </w:r>
          </w:p>
          <w:p>
            <w:pPr>
              <w:spacing w:before="0" w:after="20" w:line="252" w:lineRule="auto"/>
            </w:pPr>
            <w:r>
              <w:rPr>
                <w:rFonts w:ascii="Consolas" w:hAnsi="Consolas"/>
                <w:color w:val="0F172A"/>
                <w:sz w:val="15"/>
              </w:rPr>
              <w:t xml:space="preserve">    CBAM-&gt;&gt;CBAM: 测算关税差额: $\text{Duty} = \max(0, (\text{Emb} - \text{FreeAlloc}) \times P_{\text{ETS}} - Credit)$</w:t>
            </w:r>
          </w:p>
          <w:p>
            <w:pPr>
              <w:spacing w:before="0" w:after="20" w:line="252" w:lineRule="auto"/>
            </w:pPr>
            <w:r>
              <w:rPr>
                <w:rFonts w:ascii="Consolas" w:hAnsi="Consolas"/>
                <w:color w:val="0F172A"/>
                <w:sz w:val="15"/>
              </w:rPr>
              <w:t xml:space="preserve">    CBAM-&gt;&gt;CBAM: 组装符合欧盟 Communication Template v2.1 规范的 XML 申报数据包</w:t>
            </w:r>
          </w:p>
          <w:p>
            <w:pPr>
              <w:spacing w:before="0" w:after="20" w:line="252" w:lineRule="auto"/>
            </w:pPr>
            <w:r>
              <w:rPr>
                <w:rFonts w:ascii="Consolas" w:hAnsi="Consolas"/>
                <w:color w:val="0F172A"/>
                <w:sz w:val="15"/>
              </w:rPr>
              <w:t xml:space="preserve">    P5-&gt;&gt;Legal: 发起报文双人出境安全审查</w:t>
            </w:r>
          </w:p>
          <w:p>
            <w:pPr>
              <w:spacing w:before="0" w:after="20" w:line="252" w:lineRule="auto"/>
            </w:pPr>
            <w:r>
              <w:rPr>
                <w:rFonts w:ascii="Consolas" w:hAnsi="Consolas"/>
                <w:color w:val="0F172A"/>
                <w:sz w:val="15"/>
              </w:rPr>
              <w:t xml:space="preserve">    Legal-&gt;&gt;CBAM: 确认数据合规，执行国密 SM2 联合电子签章</w:t>
            </w:r>
          </w:p>
          <w:p>
            <w:pPr>
              <w:spacing w:before="0" w:after="20" w:line="252" w:lineRule="auto"/>
            </w:pPr>
            <w:r>
              <w:rPr>
                <w:rFonts w:ascii="Consolas" w:hAnsi="Consolas"/>
                <w:color w:val="0F172A"/>
                <w:sz w:val="15"/>
              </w:rPr>
              <w:t xml:space="preserve">    P5-&gt;&gt;EU_Portal: 一键安全导出标准 XML 申报包，向欧盟主管当局正式报送</w:t>
            </w:r>
          </w:p>
          <w:p>
            <w:pPr>
              <w:spacing w:before="0" w:after="20" w:line="252" w:lineRule="auto"/>
            </w:pPr>
            <w:r>
              <w:rPr>
                <w:rFonts w:ascii="Consolas" w:hAnsi="Consolas"/>
                <w:color w:val="0F172A"/>
                <w:sz w:val="15"/>
              </w:rPr>
              <w:t xml:space="preserve">    CBAM-&gt;&gt;CBAM: 归档当前申报版本快照，全字段置为只读封存</w:t>
            </w:r>
          </w:p>
        </w:tc>
      </w:tr>
    </w:tbl>
    <w:p>
      <w:pPr>
        <w:spacing w:after="40"/>
      </w:pP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第5章 详细功能需求规格说明书 (Functional Requirements Specifications)</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本章导读</w:t>
            </w:r>
            <w:r>
              <w:rPr>
                <w:rFonts w:ascii="微软雅黑" w:hAnsi="微软雅黑"/>
                <w:color w:val="1F2937"/>
                <w:sz w:val="17"/>
              </w:rPr>
              <w:t>：特变电工能碳数字化双中心平台由“零碳园区集控中心”与“产品碳足迹集采中心”两大核心子中心构成。本章对双中心下辖的全部 12 大核心业务模块、30+ 个核心业务页面、全量路由、INVEST 用户故事、工业交互契约、底层数据字典、数学公式以及 Gherkin BDD 验收准则展开全景细化规格说明。</w:t>
            </w:r>
          </w:p>
          <w:p>
            <w:pPr>
              <w:spacing w:before="20" w:after="40" w:line="276" w:lineRule="auto"/>
            </w:pPr>
          </w:p>
          <w:p>
            <w:pPr>
              <w:spacing w:before="20" w:after="40" w:line="276" w:lineRule="auto"/>
            </w:pPr>
            <w:r>
              <w:rPr>
                <w:rFonts w:ascii="微软雅黑" w:hAnsi="微软雅黑"/>
                <w:color w:val="1F2937"/>
                <w:sz w:val="17"/>
              </w:rPr>
              <w:t xml:space="preserve">- </w:t>
            </w:r>
            <w:r>
              <w:rPr>
                <w:rFonts w:ascii="微软雅黑" w:hAnsi="微软雅黑"/>
                <w:b/>
                <w:color w:val="1E3A8A"/>
                <w:sz w:val="17"/>
              </w:rPr>
              <w:t>第一部分 (Part 1 · 第 5.0 节至第 5.6 节)</w:t>
            </w:r>
            <w:r>
              <w:rPr>
                <w:rFonts w:ascii="微软雅黑" w:hAnsi="微软雅黑"/>
                <w:color w:val="1F2937"/>
                <w:sz w:val="17"/>
              </w:rPr>
              <w:t>：零碳园区集控中心 (Zero-Carbon Monitor) —— 涵盖集中监控大屏、集中监管、能耗能效分析、零碳项目评估、统计报表、基础管理与辅助子系统，贯通园区“源-网-荷-储-碳”全态势监测；</w:t>
            </w:r>
          </w:p>
          <w:p>
            <w:pPr>
              <w:spacing w:before="20" w:after="40" w:line="276" w:lineRule="auto"/>
            </w:pPr>
            <w:r>
              <w:rPr>
                <w:rFonts w:ascii="微软雅黑" w:hAnsi="微软雅黑"/>
                <w:color w:val="1F2937"/>
                <w:sz w:val="17"/>
              </w:rPr>
              <w:t xml:space="preserve">- </w:t>
            </w:r>
            <w:r>
              <w:rPr>
                <w:rFonts w:ascii="微软雅黑" w:hAnsi="微软雅黑"/>
                <w:b/>
                <w:color w:val="1E3A8A"/>
                <w:sz w:val="17"/>
              </w:rPr>
              <w:t>第二部分 (Part 2 · 第 5.7 节至第 5.14 节)</w:t>
            </w:r>
            <w:r>
              <w:rPr>
                <w:rFonts w:ascii="微软雅黑" w:hAnsi="微软雅黑"/>
                <w:color w:val="1F2937"/>
                <w:sz w:val="17"/>
              </w:rPr>
              <w:t>：产品碳足迹集采中心 (Carbon Footprint Center) —— 涵盖对外示范窗口、多维分析、实景数据库与核算、欧盟 CBAM 碳关税合规、第三方认证管理、因子库管理，打造产品 LCA 全生命周期碳足迹精准核算与出海合规闭环。</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零碳园区集控中心 (Zero-Carbon Monitor) 全景功能规格</w:t>
      </w:r>
    </w:p>
    <w:p>
      <w:pPr>
        <w:pStyle w:val="Heading2"/>
        <w:keepNext/>
        <w:spacing w:before="240" w:after="100"/>
      </w:pPr>
      <w:r>
        <w:rPr>
          <w:rFonts w:ascii="微软雅黑" w:hAnsi="微软雅黑"/>
          <w:b/>
          <w:color w:val="0284C7"/>
          <w:sz w:val="25"/>
        </w:rPr>
        <w:t>5.0 零碳园区集控中心模块总览与架构拓扑</w:t>
      </w:r>
    </w:p>
    <w:p>
      <w:pPr>
        <w:spacing w:before="20" w:after="60" w:line="276" w:lineRule="auto"/>
      </w:pPr>
      <w:r>
        <w:rPr>
          <w:rFonts w:ascii="微软雅黑" w:hAnsi="微软雅黑"/>
          <w:color w:val="1F2937"/>
          <w:sz w:val="18"/>
        </w:rPr>
        <w:t>特变电工“零碳园区集控中心（Zero-Carbon Monitor）”作为集团能源精细化治理与双碳转型的统一数字底座，面向特变电工电装集团总部决策层、15 大零碳产业园区、6 大直属经营单位（沈变、衡变、新变、鲁缆、新缆、德缆）以及 21 家实体制造工厂，构建贯通“源 - 网 - 荷 - 储 - 碳”全链路的一体化集中监控、统计核算与对标治理平台。</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graph TB</w:t>
            </w:r>
          </w:p>
          <w:p>
            <w:pPr>
              <w:spacing w:before="0" w:after="20" w:line="252" w:lineRule="auto"/>
            </w:pPr>
            <w:r>
              <w:rPr>
                <w:rFonts w:ascii="Consolas" w:hAnsi="Consolas"/>
                <w:color w:val="0F172A"/>
                <w:sz w:val="15"/>
              </w:rPr>
              <w:t xml:space="preserve">    subgraph ZCM[零碳园区集控中心 Zero-Carbon Monitor]</w:t>
            </w:r>
          </w:p>
          <w:p>
            <w:pPr>
              <w:spacing w:before="0" w:after="20" w:line="252" w:lineRule="auto"/>
            </w:pPr>
            <w:r>
              <w:rPr>
                <w:rFonts w:ascii="Consolas" w:hAnsi="Consolas"/>
                <w:color w:val="0F172A"/>
                <w:sz w:val="15"/>
              </w:rPr>
              <w:t xml:space="preserve">        direction TB</w:t>
            </w:r>
          </w:p>
          <w:p>
            <w:pPr>
              <w:spacing w:before="0" w:after="20" w:line="252" w:lineRule="auto"/>
            </w:pPr>
            <w:r>
              <w:rPr>
                <w:rFonts w:ascii="Consolas" w:hAnsi="Consolas"/>
                <w:color w:val="0F172A"/>
                <w:sz w:val="15"/>
              </w:rPr>
              <w:t xml:space="preserve">        M1[5.1 集中监控大屏&lt;br/&gt;Executive Screens]</w:t>
            </w:r>
          </w:p>
          <w:p>
            <w:pPr>
              <w:spacing w:before="0" w:after="20" w:line="252" w:lineRule="auto"/>
            </w:pPr>
            <w:r>
              <w:rPr>
                <w:rFonts w:ascii="Consolas" w:hAnsi="Consolas"/>
                <w:color w:val="0F172A"/>
                <w:sz w:val="15"/>
              </w:rPr>
              <w:t xml:space="preserve">        M2[5.2 集中监管&lt;br/&gt;Zero-Carbon Monitor]</w:t>
            </w:r>
          </w:p>
          <w:p>
            <w:pPr>
              <w:spacing w:before="0" w:after="20" w:line="252" w:lineRule="auto"/>
            </w:pPr>
            <w:r>
              <w:rPr>
                <w:rFonts w:ascii="Consolas" w:hAnsi="Consolas"/>
                <w:color w:val="0F172A"/>
                <w:sz w:val="15"/>
              </w:rPr>
              <w:t xml:space="preserve">        M3[5.3 能耗能效分析&lt;br/&gt;Energy &amp; Efficiency]</w:t>
            </w:r>
          </w:p>
          <w:p>
            <w:pPr>
              <w:spacing w:before="0" w:after="20" w:line="252" w:lineRule="auto"/>
            </w:pPr>
            <w:r>
              <w:rPr>
                <w:rFonts w:ascii="Consolas" w:hAnsi="Consolas"/>
                <w:color w:val="0F172A"/>
                <w:sz w:val="15"/>
              </w:rPr>
              <w:t xml:space="preserve">        M4[5.4 零碳项目评估&lt;br/&gt;Project Evaluation]</w:t>
            </w:r>
          </w:p>
          <w:p>
            <w:pPr>
              <w:spacing w:before="0" w:after="20" w:line="252" w:lineRule="auto"/>
            </w:pPr>
            <w:r>
              <w:rPr>
                <w:rFonts w:ascii="Consolas" w:hAnsi="Consolas"/>
                <w:color w:val="0F172A"/>
                <w:sz w:val="15"/>
              </w:rPr>
              <w:t xml:space="preserve">        M5[5.5 统计报表&lt;br/&gt;Statistical Reports]</w:t>
            </w:r>
          </w:p>
          <w:p>
            <w:pPr>
              <w:spacing w:before="0" w:after="20" w:line="252" w:lineRule="auto"/>
            </w:pPr>
            <w:r>
              <w:rPr>
                <w:rFonts w:ascii="Consolas" w:hAnsi="Consolas"/>
                <w:color w:val="0F172A"/>
                <w:sz w:val="15"/>
              </w:rPr>
              <w:t xml:space="preserve">        M6[5.6 基础管理与辅助&lt;br/&gt;Config &amp; Auxiliaries]</w:t>
            </w:r>
          </w:p>
          <w:p>
            <w:pPr>
              <w:spacing w:before="0" w:after="20" w:line="252" w:lineRule="auto"/>
            </w:pPr>
            <w:r>
              <w:rPr>
                <w:rFonts w:ascii="Consolas" w:hAnsi="Consolas"/>
                <w:color w:val="0F172A"/>
                <w:sz w:val="15"/>
              </w:rPr>
              <w:t xml:space="preserve">    end</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M1 --&gt; M1_1[全景环幕大屏 46:9 /zero-carbon/screen]</w:t>
            </w:r>
          </w:p>
          <w:p>
            <w:pPr>
              <w:spacing w:before="0" w:after="20" w:line="252" w:lineRule="auto"/>
            </w:pPr>
            <w:r>
              <w:rPr>
                <w:rFonts w:ascii="Consolas" w:hAnsi="Consolas"/>
                <w:color w:val="0F172A"/>
                <w:sz w:val="15"/>
              </w:rPr>
              <w:t xml:space="preserve">    M1 --&gt; M1_2[综合集控大屏 16:9 /screen/control-center]</w:t>
            </w:r>
          </w:p>
          <w:p>
            <w:pPr>
              <w:spacing w:before="0" w:after="20" w:line="252" w:lineRule="auto"/>
            </w:pPr>
            <w:r>
              <w:rPr>
                <w:rFonts w:ascii="Consolas" w:hAnsi="Consolas"/>
                <w:color w:val="0F172A"/>
                <w:sz w:val="15"/>
              </w:rPr>
              <w:t xml:space="preserve">    M1 --&gt; M1_3[领导驾驶舱 32:9 /screen/executive]</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M2 --&gt; M2_1[指标管控看板 Mode A ⇄ Mode B /zero-carbon/monitor/indicator]</w:t>
            </w:r>
          </w:p>
          <w:p>
            <w:pPr>
              <w:spacing w:before="0" w:after="20" w:line="252" w:lineRule="auto"/>
            </w:pPr>
            <w:r>
              <w:rPr>
                <w:rFonts w:ascii="Consolas" w:hAnsi="Consolas"/>
                <w:color w:val="0F172A"/>
                <w:sz w:val="15"/>
              </w:rPr>
              <w:t xml:space="preserve">    M2 --&gt; M2_2[用能在线监测 8大介质/TOU /zero-carbon/monitor/online/usage]</w:t>
            </w:r>
          </w:p>
          <w:p>
            <w:pPr>
              <w:spacing w:before="0" w:after="20" w:line="252" w:lineRule="auto"/>
            </w:pPr>
            <w:r>
              <w:rPr>
                <w:rFonts w:ascii="Consolas" w:hAnsi="Consolas"/>
                <w:color w:val="0F172A"/>
                <w:sz w:val="15"/>
              </w:rPr>
              <w:t xml:space="preserve">    M2 --&gt; M2_3[重点设备监测 32台高耗能 /zero-carbon/monitor/online/equipment]</w:t>
            </w:r>
          </w:p>
          <w:p>
            <w:pPr>
              <w:spacing w:before="0" w:after="20" w:line="252" w:lineRule="auto"/>
            </w:pPr>
            <w:r>
              <w:rPr>
                <w:rFonts w:ascii="Consolas" w:hAnsi="Consolas"/>
                <w:color w:val="0F172A"/>
                <w:sz w:val="15"/>
              </w:rPr>
              <w:t xml:space="preserve">    M2 --&gt; M2_4[工业微电网监测 光储充柴 /zero-carbon/monitor/online/microgrid]</w:t>
            </w:r>
          </w:p>
          <w:p>
            <w:pPr>
              <w:spacing w:before="0" w:after="20" w:line="252" w:lineRule="auto"/>
            </w:pPr>
            <w:r>
              <w:rPr>
                <w:rFonts w:ascii="Consolas" w:hAnsi="Consolas"/>
                <w:color w:val="0F172A"/>
                <w:sz w:val="15"/>
              </w:rPr>
              <w:t xml:space="preserve">    M2 --&gt; M2_5[能源碳排放监测 Scope 1&amp;2 /zero-carbon/monitor/carbon-emission]</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M3 --&gt; M3_1[用能结构分析 8大介质 /zero-carbon/energy/structure]</w:t>
            </w:r>
          </w:p>
          <w:p>
            <w:pPr>
              <w:spacing w:before="0" w:after="20" w:line="252" w:lineRule="auto"/>
            </w:pPr>
            <w:r>
              <w:rPr>
                <w:rFonts w:ascii="Consolas" w:hAnsi="Consolas"/>
                <w:color w:val="0F172A"/>
                <w:sz w:val="15"/>
              </w:rPr>
              <w:t xml:space="preserve">    M3 --&gt; M3_2[能源成本分析 峰谷套利 /zero-carbon/energy/cost]</w:t>
            </w:r>
          </w:p>
          <w:p>
            <w:pPr>
              <w:spacing w:before="0" w:after="20" w:line="252" w:lineRule="auto"/>
            </w:pPr>
            <w:r>
              <w:rPr>
                <w:rFonts w:ascii="Consolas" w:hAnsi="Consolas"/>
                <w:color w:val="0F172A"/>
                <w:sz w:val="15"/>
              </w:rPr>
              <w:t xml:space="preserve">    M3 --&gt; M3_3[单位产品能耗 kVA与km隔离 /zero-carbon/energy/unit-product]</w:t>
            </w:r>
          </w:p>
          <w:p>
            <w:pPr>
              <w:spacing w:before="0" w:after="20" w:line="252" w:lineRule="auto"/>
            </w:pPr>
            <w:r>
              <w:rPr>
                <w:rFonts w:ascii="Consolas" w:hAnsi="Consolas"/>
                <w:color w:val="0F172A"/>
                <w:sz w:val="15"/>
              </w:rPr>
              <w:t xml:space="preserve">    M3 --&gt; M3_4[单位产值能耗 万元产值 /zero-carbon/energy/unit-output]</w:t>
            </w:r>
          </w:p>
          <w:p>
            <w:pPr>
              <w:spacing w:before="0" w:after="20" w:line="252" w:lineRule="auto"/>
            </w:pPr>
            <w:r>
              <w:rPr>
                <w:rFonts w:ascii="Consolas" w:hAnsi="Consolas"/>
                <w:color w:val="0F172A"/>
                <w:sz w:val="15"/>
              </w:rPr>
              <w:t xml:space="preserve">    M3 --&gt; M3_5[对标管理 10家无工序判空 /zero-carbon/energy/benchmark]</w:t>
            </w:r>
          </w:p>
          <w:p>
            <w:pPr>
              <w:spacing w:before="0" w:after="20" w:line="252" w:lineRule="auto"/>
            </w:pPr>
            <w:r>
              <w:rPr>
                <w:rFonts w:ascii="Consolas" w:hAnsi="Consolas"/>
                <w:color w:val="0F172A"/>
                <w:sz w:val="15"/>
              </w:rPr>
              <w:t xml:space="preserve">    M3 --&gt; M3_6[能耗综合分析与自评估 /zero-carbon/energy/comprehensive &amp; self]</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M4 --&gt; M4_1[项目档案管理 /zero-carbon/project/archive]</w:t>
            </w:r>
          </w:p>
          <w:p>
            <w:pPr>
              <w:spacing w:before="0" w:after="20" w:line="252" w:lineRule="auto"/>
            </w:pPr>
            <w:r>
              <w:rPr>
                <w:rFonts w:ascii="Consolas" w:hAnsi="Consolas"/>
                <w:color w:val="0F172A"/>
                <w:sz w:val="15"/>
              </w:rPr>
              <w:t xml:space="preserve">    M4 --&gt; M4_2[项目实时监控 /zero-carbon/project/monitoring]</w:t>
            </w:r>
          </w:p>
          <w:p>
            <w:pPr>
              <w:spacing w:before="0" w:after="20" w:line="252" w:lineRule="auto"/>
            </w:pPr>
            <w:r>
              <w:rPr>
                <w:rFonts w:ascii="Consolas" w:hAnsi="Consolas"/>
                <w:color w:val="0F172A"/>
                <w:sz w:val="15"/>
              </w:rPr>
              <w:t xml:space="preserve">    M4 --&gt; M4_3[项目运行评估 M&amp;V状态机 /zero-carbon/project/benefit]</w:t>
            </w:r>
          </w:p>
          <w:p>
            <w:pPr>
              <w:spacing w:before="0" w:after="20" w:line="252" w:lineRule="auto"/>
            </w:pPr>
            <w:r>
              <w:rPr>
                <w:rFonts w:ascii="Consolas" w:hAnsi="Consolas"/>
                <w:color w:val="0F172A"/>
                <w:sz w:val="15"/>
              </w:rPr>
              <w:t xml:space="preserve">    M4 --&gt; M4_4[零碳工厂自评估 三层穿透 /zero-carbon/project/self]</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M5 --&gt; M5_1[用能统计报表 /zero-carbon/reports/usage]</w:t>
            </w:r>
          </w:p>
          <w:p>
            <w:pPr>
              <w:spacing w:before="0" w:after="20" w:line="252" w:lineRule="auto"/>
            </w:pPr>
            <w:r>
              <w:rPr>
                <w:rFonts w:ascii="Consolas" w:hAnsi="Consolas"/>
                <w:color w:val="0F172A"/>
                <w:sz w:val="15"/>
              </w:rPr>
              <w:t xml:space="preserve">    M5 --&gt; M5_2[能源成本报表 /zero-carbon/reports/cost]</w:t>
            </w:r>
          </w:p>
          <w:p>
            <w:pPr>
              <w:spacing w:before="0" w:after="20" w:line="252" w:lineRule="auto"/>
            </w:pPr>
            <w:r>
              <w:rPr>
                <w:rFonts w:ascii="Consolas" w:hAnsi="Consolas"/>
                <w:color w:val="0F172A"/>
                <w:sz w:val="15"/>
              </w:rPr>
              <w:t xml:space="preserve">    M5 --&gt; M5_3[单位产品单耗报表 /zero-carbon/reports/unit]</w:t>
            </w:r>
          </w:p>
          <w:p>
            <w:pPr>
              <w:spacing w:before="0" w:after="20" w:line="252" w:lineRule="auto"/>
            </w:pPr>
            <w:r>
              <w:rPr>
                <w:rFonts w:ascii="Consolas" w:hAnsi="Consolas"/>
                <w:color w:val="0F172A"/>
                <w:sz w:val="15"/>
              </w:rPr>
              <w:t xml:space="preserve">    M5 --&gt; M5_4[碳排盘查清册报表 /zero-carbon/reports/carbon]</w:t>
            </w:r>
          </w:p>
          <w:p>
            <w:pPr>
              <w:spacing w:before="0" w:after="20" w:line="252" w:lineRule="auto"/>
            </w:pPr>
            <w:r>
              <w:rPr>
                <w:rFonts w:ascii="Consolas" w:hAnsi="Consolas"/>
                <w:color w:val="0F172A"/>
                <w:sz w:val="15"/>
              </w:rPr>
            </w:r>
          </w:p>
          <w:p>
            <w:pPr>
              <w:spacing w:before="0" w:after="20" w:line="252" w:lineRule="auto"/>
            </w:pPr>
            <w:r>
              <w:rPr>
                <w:rFonts w:ascii="Consolas" w:hAnsi="Consolas"/>
                <w:color w:val="0F172A"/>
                <w:sz w:val="15"/>
              </w:rPr>
              <w:t xml:space="preserve">    M6 --&gt; M6_1[数据录入工作台 4大Tab /zero-carbon/config/entry]</w:t>
            </w:r>
          </w:p>
          <w:p>
            <w:pPr>
              <w:spacing w:before="0" w:after="20" w:line="252" w:lineRule="auto"/>
            </w:pPr>
            <w:r>
              <w:rPr>
                <w:rFonts w:ascii="Consolas" w:hAnsi="Consolas"/>
                <w:color w:val="0F172A"/>
                <w:sz w:val="15"/>
              </w:rPr>
              <w:t xml:space="preserve">    M6 --&gt; M6_2[折标系数与能耗转换 /zero-carbon/config/convert]</w:t>
            </w:r>
          </w:p>
          <w:p>
            <w:pPr>
              <w:spacing w:before="0" w:after="20" w:line="252" w:lineRule="auto"/>
            </w:pPr>
            <w:r>
              <w:rPr>
                <w:rFonts w:ascii="Consolas" w:hAnsi="Consolas"/>
                <w:color w:val="0F172A"/>
                <w:sz w:val="15"/>
              </w:rPr>
              <w:t xml:space="preserve">    M6 --&gt; M6_3[能源费价模型管理 /zero-carbon/config/price]</w:t>
            </w:r>
          </w:p>
          <w:p>
            <w:pPr>
              <w:spacing w:before="0" w:after="20" w:line="252" w:lineRule="auto"/>
            </w:pPr>
            <w:r>
              <w:rPr>
                <w:rFonts w:ascii="Consolas" w:hAnsi="Consolas"/>
                <w:color w:val="0F172A"/>
                <w:sz w:val="15"/>
              </w:rPr>
              <w:t xml:space="preserve">    M6 --&gt; M6_4[碳排放因子库配置 /zero-carbon/config/factor]</w:t>
            </w:r>
          </w:p>
          <w:p>
            <w:pPr>
              <w:spacing w:before="0" w:after="20" w:line="252" w:lineRule="auto"/>
            </w:pPr>
            <w:r>
              <w:rPr>
                <w:rFonts w:ascii="Consolas" w:hAnsi="Consolas"/>
                <w:color w:val="0F172A"/>
                <w:sz w:val="15"/>
              </w:rPr>
              <w:t xml:space="preserve">    M6 --&gt; M6_5[数据接口与采集配置 /zero-carbon/config/interface]</w:t>
            </w:r>
          </w:p>
          <w:p>
            <w:pPr>
              <w:spacing w:before="0" w:after="20" w:line="252" w:lineRule="auto"/>
            </w:pPr>
            <w:r>
              <w:rPr>
                <w:rFonts w:ascii="Consolas" w:hAnsi="Consolas"/>
                <w:color w:val="0F172A"/>
                <w:sz w:val="15"/>
              </w:rPr>
              <w:t xml:space="preserve">    M6 --&gt; M6_6[组织架构与权限管理 /zero-carbon/config/permission]</w:t>
            </w:r>
          </w:p>
          <w:p>
            <w:pPr>
              <w:spacing w:before="0" w:after="20" w:line="252" w:lineRule="auto"/>
            </w:pPr>
            <w:r>
              <w:rPr>
                <w:rFonts w:ascii="Consolas" w:hAnsi="Consolas"/>
                <w:color w:val="0F172A"/>
                <w:sz w:val="15"/>
              </w:rPr>
              <w:t xml:space="preserve">    M6 --&gt; M6_7[告警中枢与AI专家 /zero-carbon/alarm &amp; assistant]</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5.1 集中监控大屏板块 (Executive Screens)</w:t>
      </w:r>
    </w:p>
    <w:p>
      <w:pPr>
        <w:pStyle w:val="Heading3"/>
        <w:keepNext/>
        <w:spacing w:before="180" w:after="60"/>
      </w:pPr>
      <w:r>
        <w:rPr>
          <w:rFonts w:ascii="微软雅黑" w:hAnsi="微软雅黑"/>
          <w:b/>
          <w:color w:val="1E3A8A"/>
          <w:sz w:val="21"/>
        </w:rPr>
        <w:t>5.1.1 全景环幕大屏 (Panoramic Ultrawide Screen)</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NAV-ZC-SCR-PANORAMA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/zero-carbon/screen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顶层大屏枢纽 ➔ 全景环幕大屏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硬件适配规格</w:t>
      </w:r>
      <w:r>
        <w:rPr>
          <w:rFonts w:ascii="微软雅黑" w:hAnsi="微软雅黑"/>
          <w:color w:val="1F2937"/>
          <w:sz w:val="18"/>
        </w:rPr>
        <w:t xml:space="preserve">：46:9 超宽物理环幕（基准分辨率 </w:t>
      </w:r>
      <w:r>
        <w:rPr>
          <w:rFonts w:ascii="Consolas" w:hAnsi="Consolas"/>
          <w:b w:val="0"/>
          <w:color w:val="0284C7"/>
          <w:sz w:val="16"/>
        </w:rPr>
        <w:t xml:space="preserve"> 5760×1126 </w:t>
      </w:r>
      <w:r>
        <w:rPr>
          <w:rFonts w:ascii="微软雅黑" w:hAnsi="微软雅黑"/>
          <w:color w:val="1F2937"/>
          <w:sz w:val="18"/>
        </w:rPr>
        <w:t xml:space="preserve">）与 16:9 PC 控制台预览双模；视口宽度 </w:t>
      </w:r>
      <w:r>
        <w:rPr>
          <w:rFonts w:ascii="Consolas" w:hAnsi="Consolas"/>
          <w:i/>
          <w:color w:val="15803D"/>
          <w:sz w:val="18"/>
        </w:rPr>
        <w:t>&gt; 3840\text{px}</w:t>
      </w:r>
      <w:r>
        <w:rPr>
          <w:rFonts w:ascii="微软雅黑" w:hAnsi="微软雅黑"/>
          <w:color w:val="1F2937"/>
          <w:sz w:val="18"/>
        </w:rPr>
        <w:t xml:space="preserve"> 且宽高比 </w:t>
      </w:r>
      <w:r>
        <w:rPr>
          <w:rFonts w:ascii="Consolas" w:hAnsi="Consolas"/>
          <w:i/>
          <w:color w:val="15803D"/>
          <w:sz w:val="18"/>
        </w:rPr>
        <w:t>&gt; 3.5</w:t>
      </w:r>
      <w:r>
        <w:rPr>
          <w:rFonts w:ascii="微软雅黑" w:hAnsi="微软雅黑"/>
          <w:color w:val="1F2937"/>
          <w:sz w:val="18"/>
        </w:rPr>
        <w:t xml:space="preserve"> 时自动激活流式三栏环幕排版；标准桌面端以 </w:t>
      </w:r>
      <w:r>
        <w:rPr>
          <w:rFonts w:ascii="Consolas" w:hAnsi="Consolas"/>
          <w:b w:val="0"/>
          <w:color w:val="0284C7"/>
          <w:sz w:val="16"/>
        </w:rPr>
        <w:t xml:space="preserve"> transform: scale() </w:t>
      </w:r>
      <w:r>
        <w:rPr>
          <w:rFonts w:ascii="微软雅黑" w:hAnsi="微软雅黑"/>
          <w:color w:val="1F2937"/>
          <w:sz w:val="18"/>
        </w:rPr>
        <w:t xml:space="preserve"> 保持完整比例。</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：面向集团董事长、省部级领导及全球大客户参观特变电工指挥大厅时，宏观通览全集团 15 大园区及 21 家实体工厂的能源大盘、实时功率流、微电网出力与降碳成效。</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集团高层决策者 (Persona P1)，</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在集控中心环幕大屏上一屏穿透全集团实时能耗折标总量、万元产值能耗变动、微电网光储充实时出力与全国制造基地空间分布，</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我能掌握集团能碳战略执行进度，对外彰显特变电工世界级绿色智造硬实力。</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三栏式布局流</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左侧大盘 (25% / 1440px)</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集团综合折标能耗总看板：当前年度/月度累计能耗（</w:t>
      </w:r>
      <w:r>
        <w:rPr>
          <w:rFonts w:ascii="Consolas" w:hAnsi="Consolas"/>
          <w:b w:val="0"/>
          <w:color w:val="0284C7"/>
          <w:sz w:val="16"/>
        </w:rPr>
        <w:t xml:space="preserve"> 48,290 tce </w:t>
      </w:r>
      <w:r>
        <w:rPr>
          <w:rFonts w:ascii="微软雅黑" w:hAnsi="微软雅黑"/>
          <w:color w:val="1F2937"/>
          <w:sz w:val="18"/>
        </w:rPr>
        <w:t>），同比降幅；</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万元产值综合单耗卡片：</w:t>
      </w:r>
      <w:r>
        <w:rPr>
          <w:rFonts w:ascii="Consolas" w:hAnsi="Consolas"/>
          <w:b w:val="0"/>
          <w:color w:val="0284C7"/>
          <w:sz w:val="16"/>
        </w:rPr>
        <w:t xml:space="preserve"> 0.0526 tce/万元 </w:t>
      </w:r>
      <w:r>
        <w:rPr>
          <w:rFonts w:ascii="微软雅黑" w:hAnsi="微软雅黑"/>
          <w:color w:val="1F2937"/>
          <w:sz w:val="18"/>
        </w:rPr>
        <w:t xml:space="preserve">（同比 </w:t>
      </w:r>
      <w:r>
        <w:rPr>
          <w:rFonts w:ascii="Consolas" w:hAnsi="Consolas"/>
          <w:b w:val="0"/>
          <w:color w:val="0284C7"/>
          <w:sz w:val="16"/>
        </w:rPr>
        <w:t xml:space="preserve"> -3.8%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8 大能源介质消费占比圆环图：外圈环形展示电力 (</w:t>
      </w:r>
      <w:r>
        <w:rPr>
          <w:rFonts w:ascii="Consolas" w:hAnsi="Consolas"/>
          <w:b w:val="0"/>
          <w:color w:val="0284C7"/>
          <w:sz w:val="16"/>
        </w:rPr>
        <w:t xml:space="preserve"> 68.4% </w:t>
      </w:r>
      <w:r>
        <w:rPr>
          <w:rFonts w:ascii="微软雅黑" w:hAnsi="微软雅黑"/>
          <w:color w:val="1F2937"/>
          <w:sz w:val="18"/>
        </w:rPr>
        <w:t>)、蒸汽 (</w:t>
      </w:r>
      <w:r>
        <w:rPr>
          <w:rFonts w:ascii="Consolas" w:hAnsi="Consolas"/>
          <w:b w:val="0"/>
          <w:color w:val="0284C7"/>
          <w:sz w:val="16"/>
        </w:rPr>
        <w:t xml:space="preserve"> 14.2% </w:t>
      </w:r>
      <w:r>
        <w:rPr>
          <w:rFonts w:ascii="微软雅黑" w:hAnsi="微软雅黑"/>
          <w:color w:val="1F2937"/>
          <w:sz w:val="18"/>
        </w:rPr>
        <w:t>)、天然气 (</w:t>
      </w:r>
      <w:r>
        <w:rPr>
          <w:rFonts w:ascii="Consolas" w:hAnsi="Consolas"/>
          <w:b w:val="0"/>
          <w:color w:val="0284C7"/>
          <w:sz w:val="16"/>
        </w:rPr>
        <w:t xml:space="preserve"> 11.1% </w:t>
      </w:r>
      <w:r>
        <w:rPr>
          <w:rFonts w:ascii="微软雅黑" w:hAnsi="微软雅黑"/>
          <w:color w:val="1F2937"/>
          <w:sz w:val="18"/>
        </w:rPr>
        <w:t>)、水资源 (</w:t>
      </w:r>
      <w:r>
        <w:rPr>
          <w:rFonts w:ascii="Consolas" w:hAnsi="Consolas"/>
          <w:b w:val="0"/>
          <w:color w:val="0284C7"/>
          <w:sz w:val="16"/>
        </w:rPr>
        <w:t xml:space="preserve"> 3.2% </w:t>
      </w:r>
      <w:r>
        <w:rPr>
          <w:rFonts w:ascii="微软雅黑" w:hAnsi="微软雅黑"/>
          <w:color w:val="1F2937"/>
          <w:sz w:val="18"/>
        </w:rPr>
        <w:t>)、柴油/液氮 (</w:t>
      </w:r>
      <w:r>
        <w:rPr>
          <w:rFonts w:ascii="Consolas" w:hAnsi="Consolas"/>
          <w:b w:val="0"/>
          <w:color w:val="0284C7"/>
          <w:sz w:val="16"/>
        </w:rPr>
        <w:t xml:space="preserve"> 3.1% </w:t>
      </w:r>
      <w:r>
        <w:rPr>
          <w:rFonts w:ascii="微软雅黑" w:hAnsi="微软雅黑"/>
          <w:color w:val="1F2937"/>
          <w:sz w:val="18"/>
        </w:rPr>
        <w:t>)；悬停展示标煤换算量；</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24 小时全集团用电负荷连续走势：展示当日与昨日对比曲线，微透科技蓝悬停游标。</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中央 3D 数字孪生地图 (50% / 2880px)</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采用 Three.js + D3-Geo 渲染 3D 浮雕中国立体地图；</w:t>
      </w:r>
    </w:p>
    <w:p>
      <w:pPr>
        <w:spacing w:before="20" w:after="40" w:line="276" w:lineRule="auto"/>
        <w:ind w:left="936"/>
      </w:pPr>
      <w:r>
        <w:rPr>
          <w:rFonts w:ascii="微软雅黑" w:hAnsi="微软雅黑"/>
          <w:b/>
          <w:color w:val="0284C7"/>
          <w:sz w:val="17"/>
        </w:rPr>
        <w:t xml:space="preserve">• </w:t>
      </w:r>
      <w:r>
        <w:rPr>
          <w:rFonts w:ascii="微软雅黑" w:hAnsi="微软雅黑"/>
          <w:b/>
          <w:color w:val="1E3A8A"/>
          <w:sz w:val="18"/>
        </w:rPr>
        <w:t>【自然资源部地图审图号合规红线】</w:t>
      </w:r>
      <w:r>
        <w:rPr>
          <w:rFonts w:ascii="微软雅黑" w:hAnsi="微软雅黑"/>
          <w:color w:val="1F2937"/>
          <w:sz w:val="18"/>
        </w:rPr>
        <w:t>：必须严格基于国家自然资源部标准地图服务系统官方底图构建，包含十段线、南海诸岛、钓鱼岛及其附属岛屿，右下角永久固化文本：</w:t>
      </w:r>
      <w:r>
        <w:rPr>
          <w:rFonts w:ascii="Consolas" w:hAnsi="Consolas"/>
          <w:b w:val="0"/>
          <w:color w:val="0284C7"/>
          <w:sz w:val="16"/>
        </w:rPr>
        <w:t xml:space="preserve"> 【地图审图号：GS(2024)0600号 · 自然资源部监制】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全国 15 大零碳产业园区与 21 家生产基地地理航标交互：不同产业类型展示专属粒子光效（变压器为科技蓝脉冲，线缆为天青蓝脉冲，微电网为翡翠绿脉冲）；点击基地航标滑出轻量浮窗，展示基地瞬时有功负荷、当日光伏发电量、储能充放状态；</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5 家主力制造工厂（沈变、衡变、新变、鲁缆、德缆）切片胶囊 Tab：支持手动轮播或 30 秒自动巡检切换。</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右侧微网与告警 (25% / 1440px)</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微电网实时出力矩阵：分布式光伏实时瞬时功率 (MW)、当日发电量 (MWh)；储能电站当前 SOC 荷电状态 (%)、充放电状态；柴油发电机应急热备用状态；</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重点工序能效对标看板：展示变压器干燥工序、线缆交联挤出等标杆工序综合能效；</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实时运行事件流：展示近 24 小时设备越限、通讯状态等动态流水。</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数据状态指示</w:t>
      </w:r>
      <w:r>
        <w:rPr>
          <w:rFonts w:ascii="微软雅黑" w:hAnsi="微软雅黑"/>
          <w:color w:val="1F2937"/>
          <w:sz w:val="18"/>
        </w:rPr>
        <w:t xml:space="preserve">：试运行演示阶段右上角展示 </w:t>
      </w:r>
      <w:r>
        <w:rPr>
          <w:rFonts w:ascii="Consolas" w:hAnsi="Consolas"/>
          <w:b w:val="0"/>
          <w:color w:val="0284C7"/>
          <w:sz w:val="16"/>
        </w:rPr>
        <w:t xml:space="preserve"> [DEMO · 模拟演示] </w:t>
      </w:r>
      <w:r>
        <w:rPr>
          <w:rFonts w:ascii="微软雅黑" w:hAnsi="微软雅黑"/>
          <w:color w:val="1F2937"/>
          <w:sz w:val="18"/>
        </w:rPr>
        <w:t xml:space="preserve">；生产网联通后自动切换为 </w:t>
      </w:r>
      <w:r>
        <w:rPr>
          <w:rFonts w:ascii="Consolas" w:hAnsi="Consolas"/>
          <w:b w:val="0"/>
          <w:color w:val="0284C7"/>
          <w:sz w:val="16"/>
        </w:rPr>
        <w:t xml:space="preserve"> [LIVE · 实时生产]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客观中立原则</w:t>
      </w:r>
      <w:r>
        <w:rPr>
          <w:rFonts w:ascii="微软雅黑" w:hAnsi="微软雅黑"/>
          <w:color w:val="1F2937"/>
          <w:sz w:val="18"/>
        </w:rPr>
        <w:t xml:space="preserve">：大屏全量图表与卡片严禁出现“表现优异”、“落后单位”等定性评语，统一以客观数值与客观时序环比（如 </w:t>
      </w:r>
      <w:r>
        <w:rPr>
          <w:rFonts w:ascii="Consolas" w:hAnsi="Consolas"/>
          <w:b w:val="0"/>
          <w:color w:val="0284C7"/>
          <w:sz w:val="16"/>
        </w:rPr>
        <w:t xml:space="preserve"> 同比 -2.4% ↓ </w:t>
      </w:r>
      <w:r>
        <w:rPr>
          <w:rFonts w:ascii="微软雅黑" w:hAnsi="微软雅黑"/>
          <w:color w:val="1F2937"/>
          <w:sz w:val="18"/>
        </w:rPr>
        <w:t>）自解释。</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业务规则/公式</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groupTotalTce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集团总折标能耗</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SCADA/数仓</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E_{\text{tce}} = \sum \frac{E_i \times k_i}{1000}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groupOutputValTce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万元产值综合单耗</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tce/万元</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ERP/MES</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综合能耗 / 现价工业总产值</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greenPowerRatio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绿电消纳比</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IoT/微网</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(光伏自发自用电量 + 市场直购绿电) / 总用电量 × 100%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pvRealtimePower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光伏瞬时总出力</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MW</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光伏逆变器</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各园区并网点有功功率代数和</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storageSoc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储能平均荷电状态</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储能 BMS</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储能剩余容量 / 额定总容量 × 100%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carbonReductionTotal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累计减碳当量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\text{tCO}_2</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绿电替代电量 × 区域电网基准排放因子</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NAV-ZC-SCR-PANORAMA 全景环幕大屏展示与自适应</w:t>
            </w:r>
          </w:p>
          <w:p>
            <w:pPr>
              <w:spacing w:before="0" w:after="20" w:line="264" w:lineRule="auto"/>
            </w:pPr>
            <w:r>
              <w:rPr>
                <w:rFonts w:ascii="Consolas" w:hAnsi="Consolas"/>
                <w:b/>
                <w:color w:val="0284C7"/>
                <w:sz w:val="16"/>
              </w:rPr>
              <w:t xml:space="preserve">  Scenario: 全景环幕大屏 46:9 自适应与审图号合规展示</w:t>
            </w:r>
          </w:p>
          <w:p>
            <w:pPr>
              <w:spacing w:before="0" w:after="20" w:line="264" w:lineRule="auto"/>
            </w:pPr>
            <w:r>
              <w:rPr>
                <w:rFonts w:ascii="Consolas" w:hAnsi="Consolas"/>
                <w:color w:val="1F2937"/>
                <w:sz w:val="16"/>
              </w:rPr>
              <w:t xml:space="preserve">    Given 用户在高分指挥中心大屏打开 URL "/zero-carbon/screen"</w:t>
            </w:r>
          </w:p>
          <w:p>
            <w:pPr>
              <w:spacing w:before="0" w:after="20" w:line="264" w:lineRule="auto"/>
            </w:pPr>
            <w:r>
              <w:rPr>
                <w:rFonts w:ascii="Consolas" w:hAnsi="Consolas"/>
                <w:color w:val="1F2937"/>
                <w:sz w:val="16"/>
              </w:rPr>
              <w:t xml:space="preserve">    When 浏览器视口宽度为 5760 且高度为 1126</w:t>
            </w:r>
          </w:p>
          <w:p>
            <w:pPr>
              <w:spacing w:before="0" w:after="20" w:line="264" w:lineRule="auto"/>
            </w:pPr>
            <w:r>
              <w:rPr>
                <w:rFonts w:ascii="Consolas" w:hAnsi="Consolas"/>
                <w:b/>
                <w:color w:val="16A34A"/>
                <w:sz w:val="16"/>
              </w:rPr>
              <w:t xml:space="preserve">    Then 系统应激活 46:9 流式三栏排版（左 1440px : 中 2880px : 右 1440px）</w:t>
            </w:r>
          </w:p>
          <w:p>
            <w:pPr>
              <w:spacing w:before="0" w:after="20" w:line="264" w:lineRule="auto"/>
            </w:pPr>
            <w:r>
              <w:rPr>
                <w:rFonts w:ascii="Consolas" w:hAnsi="Consolas"/>
                <w:color w:val="1F2937"/>
                <w:sz w:val="16"/>
              </w:rPr>
              <w:t xml:space="preserve">    And 中央 3D 地图右下角必须显式呈现 "【地图审图号：GS(2024)0600号 · 自然资源部监制】"</w:t>
            </w:r>
          </w:p>
          <w:p>
            <w:pPr>
              <w:spacing w:before="0" w:after="20" w:line="264" w:lineRule="auto"/>
            </w:pPr>
            <w:r>
              <w:rPr>
                <w:rFonts w:ascii="Consolas" w:hAnsi="Consolas"/>
                <w:color w:val="1F2937"/>
                <w:sz w:val="16"/>
              </w:rPr>
              <w:t xml:space="preserve">    And 页面中不得存在滚动条，卡片边框采用微透科技蓝光泽。</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实体工厂切片 Tab 切换时延断言</w:t>
            </w:r>
          </w:p>
          <w:p>
            <w:pPr>
              <w:spacing w:before="0" w:after="20" w:line="264" w:lineRule="auto"/>
            </w:pPr>
            <w:r>
              <w:rPr>
                <w:rFonts w:ascii="Consolas" w:hAnsi="Consolas"/>
                <w:color w:val="1F2937"/>
                <w:sz w:val="16"/>
              </w:rPr>
              <w:t xml:space="preserve">    Given 全景环幕大屏处于运行状态</w:t>
            </w:r>
          </w:p>
          <w:p>
            <w:pPr>
              <w:spacing w:before="0" w:after="20" w:line="264" w:lineRule="auto"/>
            </w:pPr>
            <w:r>
              <w:rPr>
                <w:rFonts w:ascii="Consolas" w:hAnsi="Consolas"/>
                <w:color w:val="1F2937"/>
                <w:sz w:val="16"/>
              </w:rPr>
              <w:t xml:space="preserve">    When 用户点击右侧工厂切片 Tab 中的 "衡变公司"</w:t>
            </w:r>
          </w:p>
          <w:p>
            <w:pPr>
              <w:spacing w:before="0" w:after="20" w:line="264" w:lineRule="auto"/>
            </w:pPr>
            <w:r>
              <w:rPr>
                <w:rFonts w:ascii="Consolas" w:hAnsi="Consolas"/>
                <w:b/>
                <w:color w:val="16A34A"/>
                <w:sz w:val="16"/>
              </w:rPr>
              <w:t xml:space="preserve">    Then 系统在 &lt;= 150ms 内完成衡变本部 10 项能效指标与负荷曲线平滑切换</w:t>
            </w:r>
          </w:p>
          <w:p>
            <w:pPr>
              <w:spacing w:before="0" w:after="20" w:line="264" w:lineRule="auto"/>
            </w:pPr>
            <w:r>
              <w:rPr>
                <w:rFonts w:ascii="Consolas" w:hAnsi="Consolas"/>
                <w:color w:val="1F2937"/>
                <w:sz w:val="16"/>
              </w:rPr>
              <w:t xml:space="preserve">    And 当前选中 Tab 边框以实心科技蓝 (#2C7CFF) 高亮，不展示多余联动标签。</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5.1.2 综合集控大屏 16:9 (Integrated Central Control Screen)</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NAV-ZC-SCR-CENTER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/screen/control-center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顶层大屏枢纽 ➔ 16:9 综合集控大屏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设计基准</w:t>
      </w:r>
      <w:r>
        <w:rPr>
          <w:rFonts w:ascii="微软雅黑" w:hAnsi="微软雅黑"/>
          <w:color w:val="1F2937"/>
          <w:sz w:val="18"/>
        </w:rPr>
        <w:t xml:space="preserve">：标准 </w:t>
      </w:r>
      <w:r>
        <w:rPr>
          <w:rFonts w:ascii="Consolas" w:hAnsi="Consolas"/>
          <w:i/>
          <w:color w:val="15803D"/>
          <w:sz w:val="18"/>
        </w:rPr>
        <w:t>1920 \times 1080</w:t>
      </w:r>
      <w:r>
        <w:rPr>
          <w:rFonts w:ascii="微软雅黑" w:hAnsi="微软雅黑"/>
          <w:color w:val="1F2937"/>
          <w:sz w:val="18"/>
        </w:rPr>
        <w:t xml:space="preserve"> 物理分辨率，采用 Bento 栅格化排版，专为中控室监视墙与值班台双屏桌面打造。</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：园区中控室运行班长与能效专员进行 7×24 小时连续运行监视，跟踪全域尖峰平谷用电结构、基地储能充放循环与能效平衡。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园区能效运营工程师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在标准 16:9 集控大屏上实时监控全集团各经营单位当月用电峰平谷配比与基准线偏差，</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我能精准调度微电网削峰填谷，降低全厂尖峰电费支出。</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Bento 四象限栅格布局</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象限 A（左上 · 能耗与分时负荷）</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顶部聚合全集团综合能耗总值与当日累计电量；</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分时电量结构 4 段堆叠图：尖（</w:t>
      </w:r>
      <w:r>
        <w:rPr>
          <w:rFonts w:ascii="Consolas" w:hAnsi="Consolas"/>
          <w:b w:val="0"/>
          <w:color w:val="0284C7"/>
          <w:sz w:val="16"/>
        </w:rPr>
        <w:t xml:space="preserve"> #FF6536 </w:t>
      </w:r>
      <w:r>
        <w:rPr>
          <w:rFonts w:ascii="微软雅黑" w:hAnsi="微软雅黑"/>
          <w:color w:val="1F2937"/>
          <w:sz w:val="18"/>
        </w:rPr>
        <w:t>）、峰（</w:t>
      </w:r>
      <w:r>
        <w:rPr>
          <w:rFonts w:ascii="Consolas" w:hAnsi="Consolas"/>
          <w:b w:val="0"/>
          <w:color w:val="0284C7"/>
          <w:sz w:val="16"/>
        </w:rPr>
        <w:t xml:space="preserve"> #FFBA00 </w:t>
      </w:r>
      <w:r>
        <w:rPr>
          <w:rFonts w:ascii="微软雅黑" w:hAnsi="微软雅黑"/>
          <w:color w:val="1F2937"/>
          <w:sz w:val="18"/>
        </w:rPr>
        <w:t>）、平（</w:t>
      </w:r>
      <w:r>
        <w:rPr>
          <w:rFonts w:ascii="Consolas" w:hAnsi="Consolas"/>
          <w:b w:val="0"/>
          <w:color w:val="0284C7"/>
          <w:sz w:val="16"/>
        </w:rPr>
        <w:t xml:space="preserve"> #2C7CFF </w:t>
      </w:r>
      <w:r>
        <w:rPr>
          <w:rFonts w:ascii="微软雅黑" w:hAnsi="微软雅黑"/>
          <w:color w:val="1F2937"/>
          <w:sz w:val="18"/>
        </w:rPr>
        <w:t>）、谷（</w:t>
      </w:r>
      <w:r>
        <w:rPr>
          <w:rFonts w:ascii="Consolas" w:hAnsi="Consolas"/>
          <w:b w:val="0"/>
          <w:color w:val="0284C7"/>
          <w:sz w:val="16"/>
        </w:rPr>
        <w:t xml:space="preserve"> #10C4CE </w:t>
      </w:r>
      <w:r>
        <w:rPr>
          <w:rFonts w:ascii="微软雅黑" w:hAnsi="微软雅黑"/>
          <w:color w:val="1F2937"/>
          <w:sz w:val="18"/>
        </w:rPr>
        <w:t>）时序连续面积图，直观反映各时段负荷；</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象限 B（右上 · 经营单位能效对标）</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6 大直属经营单位（沈变、衡变、新变、鲁缆、新缆、德缆）当月能效对标双向柱状图；</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叠加国家先进值基准标线与集团均值虚线，以偏差柱长短自解释，无主观定性标签；</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象限 C（左下 · 微电网源网荷储）</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光伏出力与储能充放状态曲线（双 Y 轴），清晰标注“谷充峰放”执行时段；</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直供绿电消纳比仪表盘；</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象限 D（右下 · 降碳等效与社会责任）</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累计碳减排量统计、等效植树量（万棵）、等效节约标煤燃烧吨数；</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重点车间排碳时序柱状图。</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图表交互与色彩契约</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柱状图悬停游标强制采用微透科技蓝 </w:t>
      </w:r>
      <w:r>
        <w:rPr>
          <w:rFonts w:ascii="Consolas" w:hAnsi="Consolas"/>
          <w:b w:val="0"/>
          <w:color w:val="0284C7"/>
          <w:sz w:val="16"/>
        </w:rPr>
        <w:t xml:space="preserve"> rgba(56, 189, 248, 0.08) </w:t>
      </w:r>
      <w:r>
        <w:rPr>
          <w:rFonts w:ascii="微软雅黑" w:hAnsi="微软雅黑"/>
          <w:color w:val="1F2937"/>
          <w:sz w:val="18"/>
        </w:rPr>
        <w:t xml:space="preserve">，折线图游标为 </w:t>
      </w:r>
      <w:r>
        <w:rPr>
          <w:rFonts w:ascii="Consolas" w:hAnsi="Consolas"/>
          <w:b w:val="0"/>
          <w:color w:val="0284C7"/>
          <w:sz w:val="16"/>
        </w:rPr>
        <w:t xml:space="preserve"> rgba(56, 189, 248, 0.25)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全屏顶部展示系统时钟（精准到秒）、天气及当前活跃通讯状态。</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业务规则/公式</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touSharpKWh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尖段用电量</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关口电表</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尖段时段内有功电量累计</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touPeakKWh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峰段用电量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关口电表</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峰段时段内有功电量累计</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touFlatKWh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平段用电量</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关口电表</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平段时段内有功电量累计</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touValleyKWh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谷段用电量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关口电表</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谷段时段内有功电量累计</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peakValleyRatio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峰谷比</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(Q_{\text{sharp}} + Q_{\text{peak}}) / (Q_{\text{flat}} + Q_{\text{valley}}) \times 100\%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treeEquivalent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等效植树量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Integer</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棵</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测算模型</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\Delta C_{\text{emission}} \times 1000 / 18.3</w:t>
            </w:r>
            <w:r>
              <w:rPr>
                <w:rFonts w:ascii="微软雅黑" w:hAnsi="微软雅黑"/>
                <w:color w:val="1F2937"/>
                <w:sz w:val="16"/>
              </w:rPr>
              <w:t>（按每棵树年固碳 18.3kg 测算）</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NAV-ZC-SCR-CENTER 综合集控大屏 16:9 态势监控与分时渲染</w:t>
            </w:r>
          </w:p>
          <w:p>
            <w:pPr>
              <w:spacing w:before="0" w:after="20" w:line="264" w:lineRule="auto"/>
            </w:pPr>
            <w:r>
              <w:rPr>
                <w:rFonts w:ascii="Consolas" w:hAnsi="Consolas"/>
                <w:b/>
                <w:color w:val="0284C7"/>
                <w:sz w:val="16"/>
              </w:rPr>
              <w:t xml:space="preserve">  Scenario: 16:9 集控大屏分时电量 4 段标准色渲染</w:t>
            </w:r>
          </w:p>
          <w:p>
            <w:pPr>
              <w:spacing w:before="0" w:after="20" w:line="264" w:lineRule="auto"/>
            </w:pPr>
            <w:r>
              <w:rPr>
                <w:rFonts w:ascii="Consolas" w:hAnsi="Consolas"/>
                <w:color w:val="1F2937"/>
                <w:sz w:val="16"/>
              </w:rPr>
              <w:t xml:space="preserve">    Given 用户登录并访问 "/screen/control-center"</w:t>
            </w:r>
          </w:p>
          <w:p>
            <w:pPr>
              <w:spacing w:before="0" w:after="20" w:line="264" w:lineRule="auto"/>
            </w:pPr>
            <w:r>
              <w:rPr>
                <w:rFonts w:ascii="Consolas" w:hAnsi="Consolas"/>
                <w:color w:val="1F2937"/>
                <w:sz w:val="16"/>
              </w:rPr>
              <w:t xml:space="preserve">    When 页面加载象限 A 分时用电负荷图表</w:t>
            </w:r>
          </w:p>
          <w:p>
            <w:pPr>
              <w:spacing w:before="0" w:after="20" w:line="264" w:lineRule="auto"/>
            </w:pPr>
            <w:r>
              <w:rPr>
                <w:rFonts w:ascii="Consolas" w:hAnsi="Consolas"/>
                <w:b/>
                <w:color w:val="16A34A"/>
                <w:sz w:val="16"/>
              </w:rPr>
              <w:t xml:space="preserve">    Then 尖段面积图颜色必须严格为 "#FF6536"</w:t>
            </w:r>
          </w:p>
          <w:p>
            <w:pPr>
              <w:spacing w:before="0" w:after="20" w:line="264" w:lineRule="auto"/>
            </w:pPr>
            <w:r>
              <w:rPr>
                <w:rFonts w:ascii="Consolas" w:hAnsi="Consolas"/>
                <w:color w:val="1F2937"/>
                <w:sz w:val="16"/>
              </w:rPr>
              <w:t xml:space="preserve">    And 峰段面积图颜色必须严格为 "#FFBA00"</w:t>
            </w:r>
          </w:p>
          <w:p>
            <w:pPr>
              <w:spacing w:before="0" w:after="20" w:line="264" w:lineRule="auto"/>
            </w:pPr>
            <w:r>
              <w:rPr>
                <w:rFonts w:ascii="Consolas" w:hAnsi="Consolas"/>
                <w:color w:val="1F2937"/>
                <w:sz w:val="16"/>
              </w:rPr>
              <w:t xml:space="preserve">    And 平段面积图颜色必须严格为 "#2C7CFF"</w:t>
            </w:r>
          </w:p>
          <w:p>
            <w:pPr>
              <w:spacing w:before="0" w:after="20" w:line="264" w:lineRule="auto"/>
            </w:pPr>
            <w:r>
              <w:rPr>
                <w:rFonts w:ascii="Consolas" w:hAnsi="Consolas"/>
                <w:color w:val="1F2937"/>
                <w:sz w:val="16"/>
              </w:rPr>
              <w:t xml:space="preserve">    And 谷段面积图颜色必须严格为 "#10C4CE"</w:t>
            </w:r>
          </w:p>
          <w:p>
            <w:pPr>
              <w:spacing w:before="0" w:after="20" w:line="264" w:lineRule="auto"/>
            </w:pPr>
            <w:r>
              <w:rPr>
                <w:rFonts w:ascii="Consolas" w:hAnsi="Consolas"/>
                <w:color w:val="1F2937"/>
                <w:sz w:val="16"/>
              </w:rPr>
              <w:t xml:space="preserve">    And 悬停时游标不得产生纯白刺眼光斑。</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5.1.3 领导驾驶舱 32:9 (Executive Dual-Screen Dashboard)</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NAV-ZC-SCR-EXEC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/screen/executive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顶层大屏枢纽 ➔ 32:9 领导驾驶舱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设计基准</w:t>
      </w:r>
      <w:r>
        <w:rPr>
          <w:rFonts w:ascii="微软雅黑" w:hAnsi="微软雅黑"/>
          <w:color w:val="1F2937"/>
          <w:sz w:val="18"/>
        </w:rPr>
        <w:t>：物理双 16:9 拼接超宽屏（</w:t>
      </w:r>
      <w:r>
        <w:rPr>
          <w:rFonts w:ascii="Consolas" w:hAnsi="Consolas"/>
          <w:i/>
          <w:color w:val="15803D"/>
          <w:sz w:val="18"/>
        </w:rPr>
        <w:t>3840 \times 1080</w:t>
      </w:r>
      <w:r>
        <w:rPr>
          <w:rFonts w:ascii="微软雅黑" w:hAnsi="微软雅黑"/>
          <w:color w:val="1F2937"/>
          <w:sz w:val="18"/>
        </w:rPr>
        <w:t>），面向高级管理层提供高信息密度的能效决策总控台。</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：集团分管生产与能碳的副总裁办公室超宽曲面带鱼屏或移动双屏中控台，实时透视全集团经营成本偏差与绿色投资回收进展。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集团经营决策层 (Persona P1)，</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 32:9 宽幅驾驶舱中联动对比各经营公司的能源财务总支出、单位产值能耗趋势与碳资产收益，</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我能对重点高能耗板块提出针对性调度与考核指令。</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左右双重视野联动</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左屏（物理能效与能源流）</w:t>
      </w:r>
      <w:r>
        <w:rPr>
          <w:rFonts w:ascii="微软雅黑" w:hAnsi="微软雅黑"/>
          <w:color w:val="1F2937"/>
          <w:sz w:val="18"/>
        </w:rPr>
        <w:t>：全集团综合能流平衡桑基图（Sankey Flow），展示从输入端（电网输入、光伏直供、购入蒸汽、天然气）到转换端（变电所、动力站房、空压站），再到 6 大生产板块的流转与损耗；</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右屏（经营财务与双碳合规）</w:t>
      </w:r>
      <w:r>
        <w:rPr>
          <w:rFonts w:ascii="微软雅黑" w:hAnsi="微软雅黑"/>
          <w:color w:val="1F2937"/>
          <w:sz w:val="18"/>
        </w:rPr>
        <w:t>：能源综合成本分析（电费、气费、汽费）、力调电费奖惩偏差、重点低碳技改项目累计净现值 (NPV) 与投资回报走势。</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设计细节</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容器描边为 </w:t>
      </w:r>
      <w:r>
        <w:rPr>
          <w:rFonts w:ascii="Consolas" w:hAnsi="Consolas"/>
          <w:b w:val="0"/>
          <w:color w:val="0284C7"/>
          <w:sz w:val="16"/>
        </w:rPr>
        <w:t xml:space="preserve"> #DBE6EE </w:t>
      </w:r>
      <w:r>
        <w:rPr>
          <w:rFonts w:ascii="微软雅黑" w:hAnsi="微软雅黑"/>
          <w:color w:val="1F2937"/>
          <w:sz w:val="18"/>
        </w:rPr>
        <w:t xml:space="preserve">（浅色端）/ </w:t>
      </w:r>
      <w:r>
        <w:rPr>
          <w:rFonts w:ascii="Consolas" w:hAnsi="Consolas"/>
          <w:b w:val="0"/>
          <w:color w:val="0284C7"/>
          <w:sz w:val="16"/>
        </w:rPr>
        <w:t xml:space="preserve"> oklch(0.72 0.12 220 / 18%) </w:t>
      </w:r>
      <w:r>
        <w:rPr>
          <w:rFonts w:ascii="微软雅黑" w:hAnsi="微软雅黑"/>
          <w:color w:val="1F2937"/>
          <w:sz w:val="18"/>
        </w:rPr>
        <w:t>（暗黑端）；</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全站按钮及控制项保持 8px 圆角与 44px 高密表格标准。</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业务规则/公式</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energyCostTotalWan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综合能源总支出</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财务/台账</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\sum (Q_i \times P_i) / 10000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powerFactorAdjustWan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力调电费奖惩额</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电力账单</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依据国家电网功率因数考评标准核算（奖为负，罚为正）</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sankeyLossRatio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全厂能源输配损耗率</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(E_{\text{input}} - E_{\text{consumed}}) / E_{\text{input}} \times 100\%</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NAV-ZC-SCR-EXEC 领导驾驶舱 32:9 双屏能流与综合指标监控</w:t>
            </w:r>
          </w:p>
          <w:p>
            <w:pPr>
              <w:spacing w:before="0" w:after="20" w:line="264" w:lineRule="auto"/>
            </w:pPr>
            <w:r>
              <w:rPr>
                <w:rFonts w:ascii="Consolas" w:hAnsi="Consolas"/>
                <w:b/>
                <w:color w:val="0284C7"/>
                <w:sz w:val="16"/>
              </w:rPr>
              <w:t xml:space="preserve">  Scenario: 32:9 领导驾驶舱双屏能流桑基图平滑缩放</w:t>
            </w:r>
          </w:p>
          <w:p>
            <w:pPr>
              <w:spacing w:before="0" w:after="20" w:line="264" w:lineRule="auto"/>
            </w:pPr>
            <w:r>
              <w:rPr>
                <w:rFonts w:ascii="Consolas" w:hAnsi="Consolas"/>
                <w:color w:val="1F2937"/>
                <w:sz w:val="16"/>
              </w:rPr>
              <w:t xml:space="preserve">    Given 用户在分辨率为 3840x1080 视口中打开 "/screen/executive"</w:t>
            </w:r>
          </w:p>
          <w:p>
            <w:pPr>
              <w:spacing w:before="0" w:after="20" w:line="264" w:lineRule="auto"/>
            </w:pPr>
            <w:r>
              <w:rPr>
                <w:rFonts w:ascii="Consolas" w:hAnsi="Consolas"/>
                <w:color w:val="1F2937"/>
                <w:sz w:val="16"/>
              </w:rPr>
              <w:t xml:space="preserve">    When 桑基图加载左侧一级能源节点与右侧车间级节点</w:t>
            </w:r>
          </w:p>
          <w:p>
            <w:pPr>
              <w:spacing w:before="0" w:after="20" w:line="264" w:lineRule="auto"/>
            </w:pPr>
            <w:r>
              <w:rPr>
                <w:rFonts w:ascii="Consolas" w:hAnsi="Consolas"/>
                <w:b/>
                <w:color w:val="16A34A"/>
                <w:sz w:val="16"/>
              </w:rPr>
              <w:t xml:space="preserve">    Then 能流带连线必须具备动态微透半透明流动效果</w:t>
            </w:r>
          </w:p>
          <w:p>
            <w:pPr>
              <w:spacing w:before="0" w:after="20" w:line="264" w:lineRule="auto"/>
            </w:pPr>
            <w:r>
              <w:rPr>
                <w:rFonts w:ascii="Consolas" w:hAnsi="Consolas"/>
                <w:color w:val="1F2937"/>
                <w:sz w:val="16"/>
              </w:rPr>
              <w:t xml:space="preserve">    And 节点鼠标悬停提示框必须同时显示实物消耗量与折标准煤数值，除零均安全兜底为 "--"。</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5.2 集中监管板块 (Zero-Carbon Monitor)</w:t>
      </w:r>
    </w:p>
    <w:p>
      <w:pPr>
        <w:pStyle w:val="Heading3"/>
        <w:keepNext/>
        <w:spacing w:before="180" w:after="60"/>
      </w:pPr>
      <w:r>
        <w:rPr>
          <w:rFonts w:ascii="微软雅黑" w:hAnsi="微软雅黑"/>
          <w:b/>
          <w:color w:val="1E3A8A"/>
          <w:sz w:val="21"/>
        </w:rPr>
        <w:t>5.2.1 指标管控看板 (Indicator Management Board)</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NAV-ZC-MON-IND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/zero-carbon/monitor/indicator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集中监管 ➔ 指标管控看板</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页面架构模式</w:t>
      </w:r>
      <w:r>
        <w:rPr>
          <w:rFonts w:ascii="微软雅黑" w:hAnsi="微软雅黑"/>
          <w:color w:val="1F2937"/>
          <w:sz w:val="18"/>
        </w:rPr>
        <w:t>：采用【Mode A 指标全景矩阵】与【Mode B 5级多维时序下钻】双模无缝切换架构。</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：集团能碳管理部门需要自顶向下穿透监控全集团 11 项整体管控指标、5 项产品管控指标及 47 项关键制造工序指标；支持从宏观态势矩阵下钻到具体产线、子种类及仪表级原始底数。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集团能碳主管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在指标管控看板中一键切换全景概览与多维下钻，点击任意指标卡片展开其计算公式、数仓来源与 12 个月走势，</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我能精准定位各工厂能效异常波动的根本原因，彻底消除数据孤岛与瞒报漏报。</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顶部统一过滤工具栏</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组织架构快速定位栏</w:t>
      </w:r>
      <w:r>
        <w:rPr>
          <w:rFonts w:ascii="微软雅黑" w:hAnsi="微软雅黑"/>
          <w:color w:val="1F2937"/>
          <w:sz w:val="18"/>
        </w:rPr>
        <w:t>：集成电装集团 ➔ 各直属经营单位 ➔ 重点工厂标签组；</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时间切片控制器</w:t>
      </w:r>
      <w:r>
        <w:rPr>
          <w:rFonts w:ascii="微软雅黑" w:hAnsi="微软雅黑"/>
          <w:color w:val="1F2937"/>
          <w:sz w:val="18"/>
        </w:rPr>
        <w:t xml:space="preserve">：日采样 / 月度累计 / 年度汇总（基于 </w:t>
      </w:r>
      <w:r>
        <w:rPr>
          <w:rFonts w:ascii="Consolas" w:hAnsi="Consolas"/>
          <w:b w:val="0"/>
          <w:color w:val="0284C7"/>
          <w:sz w:val="16"/>
        </w:rPr>
        <w:t xml:space="preserve"> time-dimension-engine </w:t>
      </w:r>
      <w:r>
        <w:rPr>
          <w:rFonts w:ascii="微软雅黑" w:hAnsi="微软雅黑"/>
          <w:color w:val="1F2937"/>
          <w:sz w:val="18"/>
        </w:rPr>
        <w:t xml:space="preserve"> 自动缩放数值）；</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搜索框</w:t>
      </w:r>
      <w:r>
        <w:rPr>
          <w:rFonts w:ascii="微软雅黑" w:hAnsi="微软雅黑"/>
          <w:color w:val="1F2937"/>
          <w:sz w:val="18"/>
        </w:rPr>
        <w:t>：</w:t>
      </w:r>
      <w:r>
        <w:rPr>
          <w:rFonts w:ascii="Consolas" w:hAnsi="Consolas"/>
          <w:b w:val="0"/>
          <w:color w:val="0284C7"/>
          <w:sz w:val="16"/>
        </w:rPr>
        <w:t xml:space="preserve"> SearchInput </w:t>
      </w:r>
      <w:r>
        <w:rPr>
          <w:rFonts w:ascii="微软雅黑" w:hAnsi="微软雅黑"/>
          <w:color w:val="1F2937"/>
          <w:sz w:val="18"/>
        </w:rPr>
        <w:t>（宽 200px，高 36px，圆角 8px）；</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模式切换胶囊</w:t>
      </w:r>
      <w:r>
        <w:rPr>
          <w:rFonts w:ascii="微软雅黑" w:hAnsi="微软雅黑"/>
          <w:color w:val="1F2937"/>
          <w:sz w:val="18"/>
        </w:rPr>
        <w:t>：【Mode A 指标全景矩阵】 vs 【Mode B 时序下钻与桑基流】；</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导出按钮</w:t>
      </w:r>
      <w:r>
        <w:rPr>
          <w:rFonts w:ascii="微软雅黑" w:hAnsi="微软雅黑"/>
          <w:color w:val="1F2937"/>
          <w:sz w:val="18"/>
        </w:rPr>
        <w:t xml:space="preserve">：标准 </w:t>
      </w:r>
      <w:r>
        <w:rPr>
          <w:rFonts w:ascii="Consolas" w:hAnsi="Consolas"/>
          <w:b w:val="0"/>
          <w:color w:val="0284C7"/>
          <w:sz w:val="16"/>
        </w:rPr>
        <w:t xml:space="preserve"> &lt;ExportButton /&gt; </w:t>
      </w:r>
      <w:r>
        <w:rPr>
          <w:rFonts w:ascii="微软雅黑" w:hAnsi="微软雅黑"/>
          <w:color w:val="1F2937"/>
          <w:sz w:val="18"/>
        </w:rPr>
        <w:t xml:space="preserve">（宽 80px，高 36px，背景 </w:t>
      </w:r>
      <w:r>
        <w:rPr>
          <w:rFonts w:ascii="Consolas" w:hAnsi="Consolas"/>
          <w:b w:val="0"/>
          <w:color w:val="0284C7"/>
          <w:sz w:val="16"/>
        </w:rPr>
        <w:t xml:space="preserve"> #2C7CFF </w:t>
      </w:r>
      <w:r>
        <w:rPr>
          <w:rFonts w:ascii="微软雅黑" w:hAnsi="微软雅黑"/>
          <w:color w:val="1F2937"/>
          <w:sz w:val="18"/>
        </w:rPr>
        <w:t>，白字白图标）。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Mode A 模式（指标全景矩阵）</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KPI 指标卡阵列</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呈现 11 项整体核心指标（综合能源消费量、总碳排放量、单位产值能耗、绿电消纳比、非化石能源消费占比等）；</w:t>
      </w:r>
    </w:p>
    <w:p>
      <w:pPr>
        <w:spacing w:before="20" w:after="40" w:line="276" w:lineRule="auto"/>
        <w:ind w:left="936"/>
      </w:pPr>
      <w:r>
        <w:rPr>
          <w:rFonts w:ascii="微软雅黑" w:hAnsi="微软雅黑"/>
          <w:b/>
          <w:color w:val="0284C7"/>
          <w:sz w:val="17"/>
        </w:rPr>
        <w:t xml:space="preserve">• </w:t>
      </w:r>
      <w:r>
        <w:rPr>
          <w:rFonts w:ascii="微软雅黑" w:hAnsi="微软雅黑"/>
          <w:b/>
          <w:color w:val="1E3A8A"/>
          <w:sz w:val="18"/>
        </w:rPr>
        <w:t>信息阶梯</w:t>
      </w:r>
      <w:r>
        <w:rPr>
          <w:rFonts w:ascii="微软雅黑" w:hAnsi="微软雅黑"/>
          <w:color w:val="1F2937"/>
          <w:sz w:val="18"/>
        </w:rPr>
        <w:t>：卡片标题 14px，主数值 24px 加粗 Mono 等宽，辅助时序同比 14px；</w:t>
      </w:r>
    </w:p>
    <w:p>
      <w:pPr>
        <w:spacing w:before="20" w:after="40" w:line="276" w:lineRule="auto"/>
        <w:ind w:left="936"/>
      </w:pPr>
      <w:r>
        <w:rPr>
          <w:rFonts w:ascii="微软雅黑" w:hAnsi="微软雅黑"/>
          <w:b/>
          <w:color w:val="0284C7"/>
          <w:sz w:val="17"/>
        </w:rPr>
        <w:t xml:space="preserve">• </w:t>
      </w:r>
      <w:r>
        <w:rPr>
          <w:rFonts w:ascii="微软雅黑" w:hAnsi="微软雅黑"/>
          <w:b/>
          <w:color w:val="1E3A8A"/>
          <w:sz w:val="18"/>
        </w:rPr>
        <w:t>状态自解释</w:t>
      </w:r>
      <w:r>
        <w:rPr>
          <w:rFonts w:ascii="微软雅黑" w:hAnsi="微软雅黑"/>
          <w:color w:val="1F2937"/>
          <w:sz w:val="18"/>
        </w:rPr>
        <w:t>：卡片激活态采用实心边框高亮（</w:t>
      </w:r>
      <w:r>
        <w:rPr>
          <w:rFonts w:ascii="Consolas" w:hAnsi="Consolas"/>
          <w:b w:val="0"/>
          <w:color w:val="0284C7"/>
          <w:sz w:val="16"/>
        </w:rPr>
        <w:t xml:space="preserve"> border-primary ring-2 </w:t>
      </w:r>
      <w:r>
        <w:rPr>
          <w:rFonts w:ascii="微软雅黑" w:hAnsi="微软雅黑"/>
          <w:color w:val="1F2937"/>
          <w:sz w:val="18"/>
        </w:rPr>
        <w:t>），严禁标注“图表联动中”或“已选中”等冗余文本；</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指标详情抽屉 (IndicatorDetailModal)</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点击任意指标卡滑出抽屉，展示：</w:t>
      </w:r>
    </w:p>
    <w:p>
      <w:pPr>
        <w:spacing w:before="20" w:after="40" w:line="276" w:lineRule="auto"/>
        <w:ind w:left="1224"/>
      </w:pPr>
      <w:r>
        <w:rPr>
          <w:rFonts w:ascii="Consolas" w:hAnsi="Consolas"/>
          <w:b/>
          <w:color w:val="1E3A8A"/>
          <w:sz w:val="17"/>
        </w:rPr>
        <w:t xml:space="preserve">1. </w:t>
      </w:r>
      <w:r>
        <w:rPr>
          <w:rFonts w:ascii="微软雅黑" w:hAnsi="微软雅黑"/>
          <w:b/>
          <w:color w:val="1E3A8A"/>
          <w:sz w:val="18"/>
        </w:rPr>
        <w:t>数学核算模型</w:t>
      </w:r>
      <w:r>
        <w:rPr>
          <w:rFonts w:ascii="微软雅黑" w:hAnsi="微软雅黑"/>
          <w:color w:val="1F2937"/>
          <w:sz w:val="18"/>
        </w:rPr>
        <w:t>：分子、分母、折标系数公式与变量中文释义；</w:t>
      </w:r>
    </w:p>
    <w:p>
      <w:pPr>
        <w:spacing w:before="20" w:after="40" w:line="276" w:lineRule="auto"/>
        <w:ind w:left="1224"/>
      </w:pPr>
      <w:r>
        <w:rPr>
          <w:rFonts w:ascii="Consolas" w:hAnsi="Consolas"/>
          <w:b/>
          <w:color w:val="1E3A8A"/>
          <w:sz w:val="17"/>
        </w:rPr>
        <w:t xml:space="preserve">2. </w:t>
      </w:r>
      <w:r>
        <w:rPr>
          <w:rFonts w:ascii="微软雅黑" w:hAnsi="微软雅黑"/>
          <w:b/>
          <w:color w:val="1E3A8A"/>
          <w:sz w:val="18"/>
        </w:rPr>
        <w:t>数仓链路与点位</w:t>
      </w:r>
      <w:r>
        <w:rPr>
          <w:rFonts w:ascii="微软雅黑" w:hAnsi="微软雅黑"/>
          <w:color w:val="1F2937"/>
          <w:sz w:val="18"/>
        </w:rPr>
        <w:t>：展示 ERP 凭证、MES 报工、IoT SCADA 电表/流量计点位物理链路；</w:t>
      </w:r>
    </w:p>
    <w:p>
      <w:pPr>
        <w:spacing w:before="20" w:after="40" w:line="276" w:lineRule="auto"/>
        <w:ind w:left="1224"/>
      </w:pPr>
      <w:r>
        <w:rPr>
          <w:rFonts w:ascii="Consolas" w:hAnsi="Consolas"/>
          <w:b/>
          <w:color w:val="1E3A8A"/>
          <w:sz w:val="17"/>
        </w:rPr>
        <w:t xml:space="preserve">3. </w:t>
      </w:r>
      <w:r>
        <w:rPr>
          <w:rFonts w:ascii="微软雅黑" w:hAnsi="微软雅黑"/>
          <w:b/>
          <w:color w:val="1E3A8A"/>
          <w:sz w:val="18"/>
        </w:rPr>
        <w:t>时序走势图</w:t>
      </w:r>
      <w:r>
        <w:rPr>
          <w:rFonts w:ascii="微软雅黑" w:hAnsi="微软雅黑"/>
          <w:color w:val="1F2937"/>
          <w:sz w:val="18"/>
        </w:rPr>
        <w:t xml:space="preserve">：12 个月高对比度面积折线图（Recharts </w:t>
      </w:r>
      <w:r>
        <w:rPr>
          <w:rFonts w:ascii="Consolas" w:hAnsi="Consolas"/>
          <w:b w:val="0"/>
          <w:color w:val="0284C7"/>
          <w:sz w:val="16"/>
        </w:rPr>
        <w:t xml:space="preserve"> AreaTrend </w:t>
      </w:r>
      <w:r>
        <w:rPr>
          <w:rFonts w:ascii="微软雅黑" w:hAnsi="微软雅黑"/>
          <w:color w:val="1F2937"/>
          <w:sz w:val="18"/>
        </w:rPr>
        <w:t>），自动标注历史极值；</w:t>
      </w:r>
    </w:p>
    <w:p>
      <w:pPr>
        <w:spacing w:before="20" w:after="40" w:line="276" w:lineRule="auto"/>
        <w:ind w:left="1224"/>
      </w:pPr>
      <w:r>
        <w:rPr>
          <w:rFonts w:ascii="Consolas" w:hAnsi="Consolas"/>
          <w:b/>
          <w:color w:val="1E3A8A"/>
          <w:sz w:val="17"/>
        </w:rPr>
        <w:t xml:space="preserve">4. </w:t>
      </w:r>
      <w:r>
        <w:rPr>
          <w:rFonts w:ascii="微软雅黑" w:hAnsi="微软雅黑"/>
          <w:b/>
          <w:color w:val="1E3A8A"/>
          <w:sz w:val="18"/>
        </w:rPr>
        <w:t>底层仪表抄表台账</w:t>
      </w:r>
      <w:r>
        <w:rPr>
          <w:rFonts w:ascii="微软雅黑" w:hAnsi="微软雅黑"/>
          <w:color w:val="1F2937"/>
          <w:sz w:val="18"/>
        </w:rPr>
        <w:t>：44px 高密表格，包含仪表编号、物理安装位置、当期底数、倍率及折算 tce。</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Mode B 模式（5 级时序下钻与桑基流）</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第一级：产品大类/种类选择器</w:t>
      </w:r>
      <w:r>
        <w:rPr>
          <w:rFonts w:ascii="微软雅黑" w:hAnsi="微软雅黑"/>
          <w:color w:val="1F2937"/>
          <w:sz w:val="18"/>
        </w:rPr>
        <w:t>：集成 17 大产线、199 项 ERP 产品种类，支持子分类展开与标签横向折叠（</w:t>
      </w:r>
      <w:r>
        <w:rPr>
          <w:rFonts w:ascii="Consolas" w:hAnsi="Consolas"/>
          <w:b w:val="0"/>
          <w:color w:val="0284C7"/>
          <w:sz w:val="16"/>
        </w:rPr>
        <w:t xml:space="preserve"> CollapsibleTagBar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第二级：5 大核心产品管控指标切片</w:t>
      </w:r>
      <w:r>
        <w:rPr>
          <w:rFonts w:ascii="微软雅黑" w:hAnsi="微软雅黑"/>
          <w:color w:val="1F2937"/>
          <w:sz w:val="18"/>
        </w:rPr>
        <w:t>：综合单耗、单位电耗、单位水耗、单位气耗、单位蒸汽消耗；</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第三级：时序走势与额定基准对比</w:t>
      </w:r>
      <w:r>
        <w:rPr>
          <w:rFonts w:ascii="微软雅黑" w:hAnsi="微软雅黑"/>
          <w:color w:val="1F2937"/>
          <w:sz w:val="18"/>
        </w:rPr>
        <w:t>：12 个月连续采样折线图，标注最大值红点、最小值绿点及行业先进基准参考线；</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第四级：1/2/3 级全景能流桑基图 (`SankeyFlow`)</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0 级（全集团） ➔ 1 级（经营公司） ➔ 2 级（直属工厂）；</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算法实现局部垂直坐标 </w:t>
      </w:r>
      <w:r>
        <w:rPr>
          <w:rFonts w:ascii="Consolas" w:hAnsi="Consolas"/>
          <w:b w:val="0"/>
          <w:color w:val="0284C7"/>
          <w:sz w:val="16"/>
        </w:rPr>
        <w:t xml:space="preserve"> localY </w:t>
      </w:r>
      <w:r>
        <w:rPr>
          <w:rFonts w:ascii="微软雅黑" w:hAnsi="微软雅黑"/>
          <w:color w:val="1F2937"/>
          <w:sz w:val="18"/>
        </w:rPr>
        <w:t xml:space="preserve"> 自动拉伸对齐，公司节点沿下属工厂集群中轴居中排版；</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占比展示规范：2 级节点展示【占全集团比重】，3 级节点展示【占所属公司比重】；</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第五级：重点设备/工序明细与子分类构成表格</w:t>
      </w:r>
      <w:r>
        <w:rPr>
          <w:rFonts w:ascii="微软雅黑" w:hAnsi="微软雅黑"/>
          <w:color w:val="1F2937"/>
          <w:sz w:val="18"/>
        </w:rPr>
        <w:t>（</w:t>
      </w:r>
      <w:r>
        <w:rPr>
          <w:rFonts w:ascii="Consolas" w:hAnsi="Consolas"/>
          <w:b w:val="0"/>
          <w:color w:val="0284C7"/>
          <w:sz w:val="16"/>
        </w:rPr>
        <w:t xml:space="preserve"> SubcategoryCompositionTable </w:t>
      </w:r>
      <w:r>
        <w:rPr>
          <w:rFonts w:ascii="微软雅黑" w:hAnsi="微软雅黑"/>
          <w:color w:val="1F2937"/>
          <w:sz w:val="18"/>
        </w:rPr>
        <w:t>，严格固定 44px 行高）。</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【权威工序白名单判空硬红线】</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当组织树选中沈变智慧能源、印能公司、衡变南京电研、衡变上开、衡变柯贝尔、新变智慧能源、新变银利电气、鲁缆智缆、鲁缆昭和、鲁缆曙光等 10 家无工序直属单位时，工序管控区域整行必须阻断渲染并单行干练输出：</w:t>
      </w:r>
      <w:r>
        <w:rPr>
          <w:rFonts w:ascii="Consolas" w:hAnsi="Consolas"/>
          <w:b w:val="0"/>
          <w:color w:val="0284C7"/>
          <w:sz w:val="16"/>
        </w:rPr>
        <w:t xml:space="preserve"> 暂无相关工序！ </w:t>
      </w:r>
      <w:r>
        <w:rPr>
          <w:rFonts w:ascii="微软雅黑" w:hAnsi="微软雅黑"/>
          <w:color w:val="1F2937"/>
          <w:sz w:val="18"/>
        </w:rPr>
        <w:t>；杜绝任何系统报错或空白渲染。</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业务规则/公式</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metricCode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指标统一编码</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字典库</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格式：</w:t>
            </w:r>
            <w:r>
              <w:rPr>
                <w:rFonts w:ascii="Consolas" w:hAnsi="Consolas"/>
                <w:b w:val="0"/>
                <w:color w:val="0284C7"/>
                <w:sz w:val="14"/>
              </w:rPr>
              <w:t xml:space="preserve"> IND-TBEA-[TYPE]-[SEQ] </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curVal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当期实际数值</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指标量纲</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数仓计算</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依据具体指标公式计算</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yoy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同比变动率</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(V_{\text{cur}} - V_{\text{last\_year\_period}}) / V_{\text{last\_year\_period}} \times 100\%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formulaStr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公式表达字符串</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配置项</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如 </w:t>
            </w:r>
            <w:r>
              <w:rPr>
                <w:rFonts w:ascii="Consolas" w:hAnsi="Consolas"/>
                <w:b w:val="0"/>
                <w:color w:val="0284C7"/>
                <w:sz w:val="14"/>
              </w:rPr>
              <w:t xml:space="preserve"> E_total / Output_Value </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numeratorVal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分子累计值</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物理量纲</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台账聚合</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聚合当期所有分项消耗实物或折标量</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denominatorVal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分母累计值</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统计量纲</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ERP/MES</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产值、产能或物理产量；为 0 时结果兜底 </w:t>
            </w:r>
            <w:r>
              <w:rPr>
                <w:rFonts w:ascii="Consolas" w:hAnsi="Consolas"/>
                <w:b w:val="0"/>
                <w:color w:val="0284C7"/>
                <w:sz w:val="14"/>
              </w:rPr>
              <w:t xml:space="preserve"> -- </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NAV-ZC-MON-IND 指标管控看板双模式切换与下钻</w:t>
            </w:r>
          </w:p>
          <w:p>
            <w:pPr>
              <w:spacing w:before="0" w:after="20" w:line="264" w:lineRule="auto"/>
            </w:pPr>
            <w:r>
              <w:rPr>
                <w:rFonts w:ascii="Consolas" w:hAnsi="Consolas"/>
                <w:b/>
                <w:color w:val="0284C7"/>
                <w:sz w:val="16"/>
              </w:rPr>
              <w:t xml:space="preserve">  Scenario: Mode A 切换 Mode B 状态保持与数据下钻</w:t>
            </w:r>
          </w:p>
          <w:p>
            <w:pPr>
              <w:spacing w:before="0" w:after="20" w:line="264" w:lineRule="auto"/>
            </w:pPr>
            <w:r>
              <w:rPr>
                <w:rFonts w:ascii="Consolas" w:hAnsi="Consolas"/>
                <w:color w:val="1F2937"/>
                <w:sz w:val="16"/>
              </w:rPr>
              <w:t xml:space="preserve">    Given 用户在指标管控看板选中 "沈变本部"</w:t>
            </w:r>
          </w:p>
          <w:p>
            <w:pPr>
              <w:spacing w:before="0" w:after="20" w:line="264" w:lineRule="auto"/>
            </w:pPr>
            <w:r>
              <w:rPr>
                <w:rFonts w:ascii="Consolas" w:hAnsi="Consolas"/>
                <w:color w:val="1F2937"/>
                <w:sz w:val="16"/>
              </w:rPr>
              <w:t xml:space="preserve">    When 用户点击顶部模式切换胶囊中的 "Mode B 时序下钻"</w:t>
            </w:r>
          </w:p>
          <w:p>
            <w:pPr>
              <w:spacing w:before="0" w:after="20" w:line="264" w:lineRule="auto"/>
            </w:pPr>
            <w:r>
              <w:rPr>
                <w:rFonts w:ascii="Consolas" w:hAnsi="Consolas"/>
                <w:b/>
                <w:color w:val="16A34A"/>
                <w:sz w:val="16"/>
              </w:rPr>
              <w:t xml:space="preserve">    Then 页面平滑展开 5 级时序下钻视图</w:t>
            </w:r>
          </w:p>
          <w:p>
            <w:pPr>
              <w:spacing w:before="0" w:after="20" w:line="264" w:lineRule="auto"/>
            </w:pPr>
            <w:r>
              <w:rPr>
                <w:rFonts w:ascii="Consolas" w:hAnsi="Consolas"/>
                <w:color w:val="1F2937"/>
                <w:sz w:val="16"/>
              </w:rPr>
              <w:t xml:space="preserve">    And 桑基图正确绘制 0 级集团到 1 级沈变公司及 2 级沈变本部的能源流向</w:t>
            </w:r>
          </w:p>
          <w:p>
            <w:pPr>
              <w:spacing w:before="0" w:after="20" w:line="264" w:lineRule="auto"/>
            </w:pPr>
            <w:r>
              <w:rPr>
                <w:rFonts w:ascii="Consolas" w:hAnsi="Consolas"/>
                <w:color w:val="1F2937"/>
                <w:sz w:val="16"/>
              </w:rPr>
              <w:t xml:space="preserve">    And 节点占比准确反映沈变本部占沈变公司的耗能比重。</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10 家无工序单位精准单行判空断言</w:t>
            </w:r>
          </w:p>
          <w:p>
            <w:pPr>
              <w:spacing w:before="0" w:after="20" w:line="264" w:lineRule="auto"/>
            </w:pPr>
            <w:r>
              <w:rPr>
                <w:rFonts w:ascii="Consolas" w:hAnsi="Consolas"/>
                <w:color w:val="1F2937"/>
                <w:sz w:val="16"/>
              </w:rPr>
              <w:t xml:space="preserve">    Given 用户在左侧组织树切换至 "鲁缆公司 / 智缆公司" (ws_ll_zl)</w:t>
            </w:r>
          </w:p>
          <w:p>
            <w:pPr>
              <w:spacing w:before="0" w:after="20" w:line="264" w:lineRule="auto"/>
            </w:pPr>
            <w:r>
              <w:rPr>
                <w:rFonts w:ascii="Consolas" w:hAnsi="Consolas"/>
                <w:color w:val="1F2937"/>
                <w:sz w:val="16"/>
              </w:rPr>
              <w:t xml:space="preserve">    When 页面重新计算并渲染关键制造工序指标模块</w:t>
            </w:r>
          </w:p>
          <w:p>
            <w:pPr>
              <w:spacing w:before="0" w:after="20" w:line="264" w:lineRule="auto"/>
            </w:pPr>
            <w:r>
              <w:rPr>
                <w:rFonts w:ascii="Consolas" w:hAnsi="Consolas"/>
                <w:b/>
                <w:color w:val="16A34A"/>
                <w:sz w:val="16"/>
              </w:rPr>
              <w:t xml:space="preserve">    Then 系统工序业务区域必须整行单行显示 "暂无相关工序！"</w:t>
            </w:r>
          </w:p>
          <w:p>
            <w:pPr>
              <w:spacing w:before="0" w:after="20" w:line="264" w:lineRule="auto"/>
            </w:pPr>
            <w:r>
              <w:rPr>
                <w:rFonts w:ascii="Consolas" w:hAnsi="Consolas"/>
                <w:color w:val="1F2937"/>
                <w:sz w:val="16"/>
              </w:rPr>
              <w:t xml:space="preserve">    And 严禁展示空白图表，严禁输出大段解释性冗余文案。</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5.2.2 用能在线监测 (Online Energy Usage Monitoring)</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NAV-ZC-MON-USE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/zero-carbon/monitor/online/usage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集中监管 ➔ 用能在线监测</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：实时监测全集团 15 大园区及生产工厂在 8 大能源介质（总电、市电、绿电、水、气、汽、油、氮）上的实时用量、逐时负荷曲线及分时峰平谷结构。</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动力调度值班长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实时查看各车间在不同能源介质下的逐时负荷，点击电力介质查看峰谷平尖分布，点击蒸汽或天然气查看重点工序分布，</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我能在负荷越限或跑冒滴漏发生时第一时间采取调节手段。</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顶部时间控制与导出</w:t>
      </w:r>
      <w:r>
        <w:rPr>
          <w:rFonts w:ascii="微软雅黑" w:hAnsi="微软雅黑"/>
          <w:color w:val="1F2937"/>
          <w:sz w:val="18"/>
        </w:rPr>
        <w:t>：</w:t>
      </w:r>
      <w:r>
        <w:rPr>
          <w:rFonts w:ascii="Consolas" w:hAnsi="Consolas"/>
          <w:b w:val="0"/>
          <w:color w:val="0284C7"/>
          <w:sz w:val="16"/>
        </w:rPr>
        <w:t xml:space="preserve"> OnlineHeader </w:t>
      </w:r>
      <w:r>
        <w:rPr>
          <w:rFonts w:ascii="微软雅黑" w:hAnsi="微软雅黑"/>
          <w:color w:val="1F2937"/>
          <w:sz w:val="18"/>
        </w:rPr>
        <w:t xml:space="preserve"> 组件支持【日监测】（逐小时 24 点）、【月监测】（逐日 30 天）与【自定义区间】，右侧挂载标准 </w:t>
      </w:r>
      <w:r>
        <w:rPr>
          <w:rFonts w:ascii="Consolas" w:hAnsi="Consolas"/>
          <w:b w:val="0"/>
          <w:color w:val="0284C7"/>
          <w:sz w:val="16"/>
        </w:rPr>
        <w:t xml:space="preserve"> ExportButton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上方 8 大能源介质 KPI 卡片组</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总用电量 (</w:t>
      </w:r>
      <w:r>
        <w:rPr>
          <w:rFonts w:ascii="Consolas" w:hAnsi="Consolas"/>
          <w:b w:val="0"/>
          <w:color w:val="0284C7"/>
          <w:sz w:val="16"/>
        </w:rPr>
        <w:t xml:space="preserve"> #2C7CFF </w:t>
      </w:r>
      <w:r>
        <w:rPr>
          <w:rFonts w:ascii="微软雅黑" w:hAnsi="微软雅黑"/>
          <w:color w:val="1F2937"/>
          <w:sz w:val="18"/>
        </w:rPr>
        <w:t>)、市电量 (</w:t>
      </w:r>
      <w:r>
        <w:rPr>
          <w:rFonts w:ascii="Consolas" w:hAnsi="Consolas"/>
          <w:b w:val="0"/>
          <w:color w:val="0284C7"/>
          <w:sz w:val="16"/>
        </w:rPr>
        <w:t xml:space="preserve"> #41C0FF </w:t>
      </w:r>
      <w:r>
        <w:rPr>
          <w:rFonts w:ascii="微软雅黑" w:hAnsi="微软雅黑"/>
          <w:color w:val="1F2937"/>
          <w:sz w:val="18"/>
        </w:rPr>
        <w:t>)、直供绿电量 (</w:t>
      </w:r>
      <w:r>
        <w:rPr>
          <w:rFonts w:ascii="Consolas" w:hAnsi="Consolas"/>
          <w:b w:val="0"/>
          <w:color w:val="0284C7"/>
          <w:sz w:val="16"/>
        </w:rPr>
        <w:t xml:space="preserve"> #00D492 </w:t>
      </w:r>
      <w:r>
        <w:rPr>
          <w:rFonts w:ascii="微软雅黑" w:hAnsi="微软雅黑"/>
          <w:color w:val="1F2937"/>
          <w:sz w:val="18"/>
        </w:rPr>
        <w:t>)、水资源 (</w:t>
      </w:r>
      <w:r>
        <w:rPr>
          <w:rFonts w:ascii="Consolas" w:hAnsi="Consolas"/>
          <w:b w:val="0"/>
          <w:color w:val="0284C7"/>
          <w:sz w:val="16"/>
        </w:rPr>
        <w:t xml:space="preserve"> #10C4CE </w:t>
      </w:r>
      <w:r>
        <w:rPr>
          <w:rFonts w:ascii="微软雅黑" w:hAnsi="微软雅黑"/>
          <w:color w:val="1F2937"/>
          <w:sz w:val="18"/>
        </w:rPr>
        <w:t>)、天然气 (</w:t>
      </w:r>
      <w:r>
        <w:rPr>
          <w:rFonts w:ascii="Consolas" w:hAnsi="Consolas"/>
          <w:b w:val="0"/>
          <w:color w:val="0284C7"/>
          <w:sz w:val="16"/>
        </w:rPr>
        <w:t xml:space="preserve"> #FF6536 </w:t>
      </w:r>
      <w:r>
        <w:rPr>
          <w:rFonts w:ascii="微软雅黑" w:hAnsi="微软雅黑"/>
          <w:color w:val="1F2937"/>
          <w:sz w:val="18"/>
        </w:rPr>
        <w:t>)、外购蒸汽 (</w:t>
      </w:r>
      <w:r>
        <w:rPr>
          <w:rFonts w:ascii="Consolas" w:hAnsi="Consolas"/>
          <w:b w:val="0"/>
          <w:color w:val="0284C7"/>
          <w:sz w:val="16"/>
        </w:rPr>
        <w:t xml:space="preserve"> #FFBA00 </w:t>
      </w:r>
      <w:r>
        <w:rPr>
          <w:rFonts w:ascii="微软雅黑" w:hAnsi="微软雅黑"/>
          <w:color w:val="1F2937"/>
          <w:sz w:val="18"/>
        </w:rPr>
        <w:t>)、油消耗 (</w:t>
      </w:r>
      <w:r>
        <w:rPr>
          <w:rFonts w:ascii="Consolas" w:hAnsi="Consolas"/>
          <w:b w:val="0"/>
          <w:color w:val="0284C7"/>
          <w:sz w:val="16"/>
        </w:rPr>
        <w:t xml:space="preserve"> #8E73ED </w:t>
      </w:r>
      <w:r>
        <w:rPr>
          <w:rFonts w:ascii="微软雅黑" w:hAnsi="微软雅黑"/>
          <w:color w:val="1F2937"/>
          <w:sz w:val="18"/>
        </w:rPr>
        <w:t>)、液氮 (</w:t>
      </w:r>
      <w:r>
        <w:rPr>
          <w:rFonts w:ascii="Consolas" w:hAnsi="Consolas"/>
          <w:b w:val="0"/>
          <w:color w:val="0284C7"/>
          <w:sz w:val="16"/>
        </w:rPr>
        <w:t xml:space="preserve"> #4F39F6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点击任意卡片全站联动下方图表与台账。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中部联动容器（双端同构介质自适应）</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选中电力介质时</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展示【用电峰平谷时段负荷与结构监测】；</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左侧：TOU 尖/峰/平/谷分时电量圆环图 + 2×2 独立微卡片；</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右侧：连续 24 小时或 30 天 TOU 四色堆叠柱状图；</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选中非电介质（水、天然气、工业蒸汽、柴油、液氮）时</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图表智能自适应替换为【重点工序/车间消耗结构与时段负荷分布】；</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左侧：工序用量占比环形图（如蒸汽介质展示高压干燥工序、互感器干燥工序等）；</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右侧：逐时采样负荷走势图与额定工艺基准线对比；</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底部高密明细台账</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表格每行高度固定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数值列采用 Mono 等宽字体右对齐；</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支持按介质、按日期逐行展开分时明细，支持点击导出下载标准格式 Excel。</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业务规则/公式</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sampleTime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采样时间戳</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DateTime</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秒</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SCADA</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ISO 8601 格式</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energyMedium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能源介质代码</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字典</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枚举：</w:t>
            </w:r>
            <w:r>
              <w:rPr>
                <w:rFonts w:ascii="Consolas" w:hAnsi="Consolas"/>
                <w:b w:val="0"/>
                <w:color w:val="0284C7"/>
                <w:sz w:val="14"/>
              </w:rPr>
              <w:t xml:space="preserve"> ELEC </w:t>
            </w:r>
            <w:r>
              <w:rPr>
                <w:rFonts w:ascii="微软雅黑" w:hAnsi="微软雅黑"/>
                <w:color w:val="1F2937"/>
                <w:sz w:val="16"/>
              </w:rPr>
              <w:t xml:space="preserve">, </w:t>
            </w:r>
            <w:r>
              <w:rPr>
                <w:rFonts w:ascii="Consolas" w:hAnsi="Consolas"/>
                <w:b w:val="0"/>
                <w:color w:val="0284C7"/>
                <w:sz w:val="14"/>
              </w:rPr>
              <w:t xml:space="preserve"> WATER </w:t>
            </w:r>
            <w:r>
              <w:rPr>
                <w:rFonts w:ascii="微软雅黑" w:hAnsi="微软雅黑"/>
                <w:color w:val="1F2937"/>
                <w:sz w:val="16"/>
              </w:rPr>
              <w:t xml:space="preserve">, </w:t>
            </w:r>
            <w:r>
              <w:rPr>
                <w:rFonts w:ascii="Consolas" w:hAnsi="Consolas"/>
                <w:b w:val="0"/>
                <w:color w:val="0284C7"/>
                <w:sz w:val="14"/>
              </w:rPr>
              <w:t xml:space="preserve"> GAS </w:t>
            </w:r>
            <w:r>
              <w:rPr>
                <w:rFonts w:ascii="微软雅黑" w:hAnsi="微软雅黑"/>
                <w:color w:val="1F2937"/>
                <w:sz w:val="16"/>
              </w:rPr>
              <w:t xml:space="preserve">, </w:t>
            </w:r>
            <w:r>
              <w:rPr>
                <w:rFonts w:ascii="Consolas" w:hAnsi="Consolas"/>
                <w:b w:val="0"/>
                <w:color w:val="0284C7"/>
                <w:sz w:val="14"/>
              </w:rPr>
              <w:t xml:space="preserve"> STEAM </w:t>
            </w:r>
            <w:r>
              <w:rPr>
                <w:rFonts w:ascii="微软雅黑" w:hAnsi="微软雅黑"/>
                <w:color w:val="1F2937"/>
                <w:sz w:val="16"/>
              </w:rPr>
              <w:t xml:space="preserve">, </w:t>
            </w:r>
            <w:r>
              <w:rPr>
                <w:rFonts w:ascii="Consolas" w:hAnsi="Consolas"/>
                <w:b w:val="0"/>
                <w:color w:val="0284C7"/>
                <w:sz w:val="14"/>
              </w:rPr>
              <w:t xml:space="preserve"> DIESEL </w:t>
            </w:r>
            <w:r>
              <w:rPr>
                <w:rFonts w:ascii="微软雅黑" w:hAnsi="微软雅黑"/>
                <w:color w:val="1F2937"/>
                <w:sz w:val="16"/>
              </w:rPr>
              <w:t xml:space="preserve">, </w:t>
            </w:r>
            <w:r>
              <w:rPr>
                <w:rFonts w:ascii="Consolas" w:hAnsi="Consolas"/>
                <w:b w:val="0"/>
                <w:color w:val="0284C7"/>
                <w:sz w:val="14"/>
              </w:rPr>
              <w:t xml:space="preserve"> NITROGEN </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realtimeFlow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瞬时流量/功率</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kW, </w:t>
            </w:r>
            <w:r>
              <w:rPr>
                <w:rFonts w:ascii="Consolas" w:hAnsi="Consolas"/>
                <w:i/>
                <w:color w:val="15803D"/>
                <w:sz w:val="16"/>
              </w:rPr>
              <w:t>\text{m}^3/\text{h}</w:t>
            </w:r>
            <w:r>
              <w:rPr>
                <w:rFonts w:ascii="微软雅黑" w:hAnsi="微软雅黑"/>
                <w:color w:val="1F2937"/>
                <w:sz w:val="16"/>
              </w:rPr>
              <w:t xml:space="preserve">, </w:t>
            </w:r>
            <w:r>
              <w:rPr>
                <w:rFonts w:ascii="Consolas" w:hAnsi="Consolas"/>
                <w:i/>
                <w:color w:val="15803D"/>
                <w:sz w:val="16"/>
              </w:rPr>
              <w:t>\text{t/h}</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传感器</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现场智能仪表瞬时采集值</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accumulatedUsage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累计用能实物量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kWh, </w:t>
            </w:r>
            <w:r>
              <w:rPr>
                <w:rFonts w:ascii="Consolas" w:hAnsi="Consolas"/>
                <w:i/>
                <w:color w:val="15803D"/>
                <w:sz w:val="16"/>
              </w:rPr>
              <w:t>\text{m}^3</w:t>
            </w:r>
            <w:r>
              <w:rPr>
                <w:rFonts w:ascii="微软雅黑" w:hAnsi="微软雅黑"/>
                <w:color w:val="1F2937"/>
                <w:sz w:val="16"/>
              </w:rPr>
              <w:t>, t, L</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累积表底</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周期末底数减去周期初底数</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tceEquivalent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折标准煤量</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Q_{\text{usage}} \times k_{\text{standard}} / 1000</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NAV-ZC-MON-USE 用能在线监测与介质自适应联动</w:t>
            </w:r>
          </w:p>
          <w:p>
            <w:pPr>
              <w:spacing w:before="0" w:after="20" w:line="264" w:lineRule="auto"/>
            </w:pPr>
            <w:r>
              <w:rPr>
                <w:rFonts w:ascii="Consolas" w:hAnsi="Consolas"/>
                <w:b/>
                <w:color w:val="0284C7"/>
                <w:sz w:val="16"/>
              </w:rPr>
              <w:t xml:space="preserve">  Scenario: 介质自适应联动切换断言</w:t>
            </w:r>
          </w:p>
          <w:p>
            <w:pPr>
              <w:spacing w:before="0" w:after="20" w:line="264" w:lineRule="auto"/>
            </w:pPr>
            <w:r>
              <w:rPr>
                <w:rFonts w:ascii="Consolas" w:hAnsi="Consolas"/>
                <w:color w:val="1F2937"/>
                <w:sz w:val="16"/>
              </w:rPr>
              <w:t xml:space="preserve">    Given 用户位于用能在线监测页面</w:t>
            </w:r>
          </w:p>
          <w:p>
            <w:pPr>
              <w:spacing w:before="0" w:after="20" w:line="264" w:lineRule="auto"/>
            </w:pPr>
            <w:r>
              <w:rPr>
                <w:rFonts w:ascii="Consolas" w:hAnsi="Consolas"/>
                <w:color w:val="1F2937"/>
                <w:sz w:val="16"/>
              </w:rPr>
              <w:t xml:space="preserve">    When 用户点击头部 KPI 卡片中的 "外购蒸汽"</w:t>
            </w:r>
          </w:p>
          <w:p>
            <w:pPr>
              <w:spacing w:before="0" w:after="20" w:line="264" w:lineRule="auto"/>
            </w:pPr>
            <w:r>
              <w:rPr>
                <w:rFonts w:ascii="Consolas" w:hAnsi="Consolas"/>
                <w:b/>
                <w:color w:val="16A34A"/>
                <w:sz w:val="16"/>
              </w:rPr>
              <w:t xml:space="preserve">    Then 中部视图必须自动切换为 "重点工序/车间蒸汽消耗结构"</w:t>
            </w:r>
          </w:p>
          <w:p>
            <w:pPr>
              <w:spacing w:before="0" w:after="20" w:line="264" w:lineRule="auto"/>
            </w:pPr>
            <w:r>
              <w:rPr>
                <w:rFonts w:ascii="Consolas" w:hAnsi="Consolas"/>
                <w:color w:val="1F2937"/>
                <w:sz w:val="16"/>
              </w:rPr>
              <w:t xml:space="preserve">    And 原电力 TOU 峰平谷组件彻底隐藏</w:t>
            </w:r>
          </w:p>
          <w:p>
            <w:pPr>
              <w:spacing w:before="0" w:after="20" w:line="264" w:lineRule="auto"/>
            </w:pPr>
            <w:r>
              <w:rPr>
                <w:rFonts w:ascii="Consolas" w:hAnsi="Consolas"/>
                <w:color w:val="1F2937"/>
                <w:sz w:val="16"/>
              </w:rPr>
              <w:t xml:space="preserve">    And 底部台账表头自动重构为展示 "蒸汽实物量 (t)" 与 "折标煤量 (tce)"，每行行高保持 44px。</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5.2.3 重点设备在线监测 (Key Equipment Online Monitoring)</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NAV-ZC-MON-EQP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/zero-carbon/monitor/online/equipment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集中监管 ➔ 重点设备在线监测</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：全集团首批纳管的 32 台特高压变压器气相干燥罐、耐压试验台、立塔交联挤出机组等高耗能特种工艺设备的高频工况监控。</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设备保全工程师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在设备监控看板中按电力驱动或热力驱动分类查看 32 台重点设备的运行负荷、功率因数或蒸汽流量，</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我能预防高耗能设备待机空载浪费，实现设备级能效最优。</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左侧设备拓扑导航树 (4/12)</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集成 4 级组织树 (</w:t>
      </w:r>
      <w:r>
        <w:rPr>
          <w:rFonts w:ascii="Consolas" w:hAnsi="Consolas"/>
          <w:b w:val="0"/>
          <w:color w:val="0284C7"/>
          <w:sz w:val="16"/>
        </w:rPr>
        <w:t xml:space="preserve"> StandardOrgTree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9 家未联网单位置灰禁用（</w:t>
      </w:r>
      <w:r>
        <w:rPr>
          <w:rFonts w:ascii="Consolas" w:hAnsi="Consolas"/>
          <w:b w:val="0"/>
          <w:color w:val="0284C7"/>
          <w:sz w:val="16"/>
        </w:rPr>
        <w:t xml:space="preserve"> opacity-35 text-slate-400 cursor-not-allowed </w:t>
      </w:r>
      <w:r>
        <w:rPr>
          <w:rFonts w:ascii="微软雅黑" w:hAnsi="微软雅黑"/>
          <w:color w:val="1F2937"/>
          <w:sz w:val="18"/>
        </w:rPr>
        <w:t xml:space="preserve">），设备数标注为 </w:t>
      </w:r>
      <w:r>
        <w:rPr>
          <w:rFonts w:ascii="Consolas" w:hAnsi="Consolas"/>
          <w:b w:val="0"/>
          <w:color w:val="0284C7"/>
          <w:sz w:val="16"/>
        </w:rPr>
        <w:t xml:space="preserve"> (0)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节点前置介质语义图标（电力设备前置闪电 </w:t>
      </w:r>
      <w:r>
        <w:rPr>
          <w:rFonts w:ascii="Consolas" w:hAnsi="Consolas"/>
          <w:b w:val="0"/>
          <w:color w:val="0284C7"/>
          <w:sz w:val="16"/>
        </w:rPr>
        <w:t xml:space="preserve"> Zap </w:t>
      </w:r>
      <w:r>
        <w:rPr>
          <w:rFonts w:ascii="微软雅黑" w:hAnsi="微软雅黑"/>
          <w:color w:val="1F2937"/>
          <w:sz w:val="18"/>
        </w:rPr>
        <w:t xml:space="preserve">，热力设备前置火焰 </w:t>
      </w:r>
      <w:r>
        <w:rPr>
          <w:rFonts w:ascii="Consolas" w:hAnsi="Consolas"/>
          <w:b w:val="0"/>
          <w:color w:val="0284C7"/>
          <w:sz w:val="16"/>
        </w:rPr>
        <w:t xml:space="preserve"> Flame </w:t>
      </w:r>
      <w:r>
        <w:rPr>
          <w:rFonts w:ascii="微软雅黑" w:hAnsi="微软雅黑"/>
          <w:color w:val="1F2937"/>
          <w:sz w:val="18"/>
        </w:rPr>
        <w:t>），剥离文字胶囊；</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顶部设置设备类型切片 Tab（全部 / 电力 23 台 / 热力 9 台）与搜索框。</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右侧工况看板（100% 智能自适应）</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主卡片标题纯粹去噪</w:t>
      </w:r>
      <w:r>
        <w:rPr>
          <w:rFonts w:ascii="微软雅黑" w:hAnsi="微软雅黑"/>
          <w:color w:val="1F2937"/>
          <w:sz w:val="18"/>
        </w:rPr>
        <w:t xml:space="preserve">：仅保留前置图标与设备标准名称（如 </w:t>
      </w:r>
      <w:r>
        <w:rPr>
          <w:rFonts w:ascii="Consolas" w:hAnsi="Consolas"/>
          <w:b w:val="0"/>
          <w:color w:val="0284C7"/>
          <w:sz w:val="16"/>
        </w:rPr>
        <w:t xml:space="preserve"> 1# 1000kV级气相白真空干燥罐组 </w:t>
      </w:r>
      <w:r>
        <w:rPr>
          <w:rFonts w:ascii="微软雅黑" w:hAnsi="微软雅黑"/>
          <w:color w:val="1F2937"/>
          <w:sz w:val="18"/>
        </w:rPr>
        <w:t>），剥离编码与冗余路径；</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电力设备自适应呈现</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核心指标：实时有功功率 (kW)、当月用电量 (kWh)、当日用电量 (kWh)、负荷率 (%)、功率因数 (</w:t>
      </w:r>
      <w:r>
        <w:rPr>
          <w:rFonts w:ascii="Consolas" w:hAnsi="Consolas"/>
          <w:i/>
          <w:color w:val="15803D"/>
          <w:sz w:val="18"/>
        </w:rPr>
        <w:t>\cos\phi</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图表：15 分钟连续负荷曲线与峰平谷占比环形图；</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热力设备自适应呈现</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核心指标：瞬时蒸汽流量 (t/h)、当月蒸汽消耗量 (t)、当日蒸汽消耗量 (t)、供汽管道压力 (MPa)、温度 (°C)；</w:t>
      </w:r>
    </w:p>
    <w:p>
      <w:pPr>
        <w:spacing w:before="20" w:after="40" w:line="276" w:lineRule="auto"/>
        <w:ind w:left="936"/>
      </w:pPr>
      <w:r>
        <w:rPr>
          <w:rFonts w:ascii="微软雅黑" w:hAnsi="微软雅黑"/>
          <w:b/>
          <w:color w:val="0284C7"/>
          <w:sz w:val="17"/>
        </w:rPr>
        <w:t xml:space="preserve">• </w:t>
      </w:r>
      <w:r>
        <w:rPr>
          <w:rFonts w:ascii="微软雅黑" w:hAnsi="微软雅黑"/>
          <w:b/>
          <w:color w:val="1E3A8A"/>
          <w:sz w:val="18"/>
        </w:rPr>
        <w:t>【更名规范】</w:t>
      </w:r>
      <w:r>
        <w:rPr>
          <w:rFonts w:ascii="微软雅黑" w:hAnsi="微软雅黑"/>
          <w:color w:val="1F2937"/>
          <w:sz w:val="18"/>
        </w:rPr>
        <w:t>：原“管道工作压力”统一规范更名为“</w:t>
      </w:r>
      <w:r>
        <w:rPr>
          <w:rFonts w:ascii="微软雅黑" w:hAnsi="微软雅黑"/>
          <w:b/>
          <w:color w:val="1E3A8A"/>
          <w:sz w:val="18"/>
        </w:rPr>
        <w:t>蒸汽消耗量</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图表：瞬时流量走势与逐时蒸汽消耗柱状图；</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客观中立性重构</w:t>
      </w:r>
      <w:r>
        <w:rPr>
          <w:rFonts w:ascii="微软雅黑" w:hAnsi="微软雅黑"/>
          <w:color w:val="1F2937"/>
          <w:sz w:val="18"/>
        </w:rPr>
        <w:t xml:space="preserve">：彻底剥离“电能品质：优良”等主观描述，统一以客观时序环比变动（如 </w:t>
      </w:r>
      <w:r>
        <w:rPr>
          <w:rFonts w:ascii="Consolas" w:hAnsi="Consolas"/>
          <w:b w:val="0"/>
          <w:color w:val="0284C7"/>
          <w:sz w:val="16"/>
        </w:rPr>
        <w:t xml:space="preserve"> 环比 +1.8% ↑ </w:t>
      </w:r>
      <w:r>
        <w:rPr>
          <w:rFonts w:ascii="微软雅黑" w:hAnsi="微软雅黑"/>
          <w:color w:val="1F2937"/>
          <w:sz w:val="18"/>
        </w:rPr>
        <w:t>）呈现。</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首批 32 台核心纳管设备全量清单与技术参数</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所属企业</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设备编号</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设备全称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驱动类型</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额定功率/容量</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监测关键参数</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沈变本部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EQ-SB-DRY-01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 1000kV级气相白真空干燥罐组</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热力设备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4680 kW</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蒸汽消耗量 (t)、管道压力 (MPa)、温度 (°C)</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沈变本部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EQ-SB-DRY-02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 特高压变压器煤油汽相干燥罐</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热力设备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4500 kW</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蒸汽消耗量 (t)、煤油蒸汽流量 (t/h)</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沈变本部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EQ-SB-CUT-01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800t 铁心数控纵横剪切生产线</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电力设备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220 kW</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有功功率 (kW)、功率因数、负荷率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沈变本部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EQ-SB-TST-01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1800kV 雷电冲击电压发生器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电力设备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150 kVA</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试验瞬时功耗 (kW)、无功功率</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5~8</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沈变本部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EQ-SB-WND-01~04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超高压立式绕线机群 (1#~4#)</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电力设备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75 kW × 4</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逐台运行状态、单台负荷率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9</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衡变本部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EQ-HB-DRY-01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 特高压真空煤油气相干燥系统</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热力设备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4800 kW</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蒸汽消耗量 (t)、供汽压力与温度</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衡变本部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EQ-HB-DRY-02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 变压器绝缘件真空烘房</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热力设备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1200 kW</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蒸汽消耗量 (t)、烘房内温湿度</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11</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衡变本部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EQ-HB-TST-01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2400kV 特高压工频耐压试验台</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电力设备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300 kVA</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试验峰值功率、试验用电量</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12~16</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衡变本部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EQ-HB-OTH-01~05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铁芯叠装台、真空浇注罐、剪切线群</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电力/热力</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180~350 kW</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功率因数、蒸汽流量</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17~22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新变厂</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EQ-XB-ALL-01~06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自动化箔绕机、退火炉、气相干燥炉群</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电力/热力</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95~280 kW</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有功功率、天然气流量、蒸汽消耗量</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23~28</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鲁缆本部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EQ-LL-ALL-01~06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500kV超高压立塔交联挤出线、成缆机</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电力/气动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130~680 kW</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挤出主机功率、交联管液氮流量</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29~32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德缆公司</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EQ-DL-ALL-01~04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高速拉丝连退打线机、特种硫化线</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电力设备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250~420 kW</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拉丝有功电量、蒸汽硫化压力与耗量</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NAV-ZC-MON-EQP 重点设备在线监测与工况参数断言</w:t>
            </w:r>
          </w:p>
          <w:p>
            <w:pPr>
              <w:spacing w:before="0" w:after="20" w:line="264" w:lineRule="auto"/>
            </w:pPr>
            <w:r>
              <w:rPr>
                <w:rFonts w:ascii="Consolas" w:hAnsi="Consolas"/>
                <w:b/>
                <w:color w:val="0284C7"/>
                <w:sz w:val="16"/>
              </w:rPr>
              <w:t xml:space="preserve">  Scenario: 重点设备参数与指标客观中立性断言</w:t>
            </w:r>
          </w:p>
          <w:p>
            <w:pPr>
              <w:spacing w:before="0" w:after="20" w:line="264" w:lineRule="auto"/>
            </w:pPr>
            <w:r>
              <w:rPr>
                <w:rFonts w:ascii="Consolas" w:hAnsi="Consolas"/>
                <w:color w:val="1F2937"/>
                <w:sz w:val="16"/>
              </w:rPr>
              <w:t xml:space="preserve">    Given 用户访问重点设备在线监测页面并选中 "EQ-SB-DRY-01"</w:t>
            </w:r>
          </w:p>
          <w:p>
            <w:pPr>
              <w:spacing w:before="0" w:after="20" w:line="264" w:lineRule="auto"/>
            </w:pPr>
            <w:r>
              <w:rPr>
                <w:rFonts w:ascii="Consolas" w:hAnsi="Consolas"/>
                <w:color w:val="1F2937"/>
                <w:sz w:val="16"/>
              </w:rPr>
              <w:t xml:space="preserve">    When 设备详情看板完成渲染</w:t>
            </w:r>
          </w:p>
          <w:p>
            <w:pPr>
              <w:spacing w:before="0" w:after="20" w:line="264" w:lineRule="auto"/>
            </w:pPr>
            <w:r>
              <w:rPr>
                <w:rFonts w:ascii="Consolas" w:hAnsi="Consolas"/>
                <w:b/>
                <w:color w:val="16A34A"/>
                <w:sz w:val="16"/>
              </w:rPr>
              <w:t xml:space="preserve">    Then 页面展示指标必须为 "瞬时蒸汽流量" 与 "蒸汽消耗量"</w:t>
            </w:r>
          </w:p>
          <w:p>
            <w:pPr>
              <w:spacing w:before="0" w:after="20" w:line="264" w:lineRule="auto"/>
            </w:pPr>
            <w:r>
              <w:rPr>
                <w:rFonts w:ascii="Consolas" w:hAnsi="Consolas"/>
                <w:color w:val="1F2937"/>
                <w:sz w:val="16"/>
              </w:rPr>
              <w:t xml:space="preserve">    And 页面中严禁出现 "管道工作压力" 命名（必须显示为蒸汽消耗量）</w:t>
            </w:r>
          </w:p>
          <w:p>
            <w:pPr>
              <w:spacing w:before="0" w:after="20" w:line="264" w:lineRule="auto"/>
            </w:pPr>
            <w:r>
              <w:rPr>
                <w:rFonts w:ascii="Consolas" w:hAnsi="Consolas"/>
                <w:color w:val="1F2937"/>
                <w:sz w:val="16"/>
              </w:rPr>
              <w:t xml:space="preserve">    And 页面指标对比必须展示时序同比/环比，严禁包含 "优良/欠佳" 等主观定性评价。</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5.2.4 工业微电网监测 (Industrial Microgrid Monitoring)</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NAV-ZC-MON-GRD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/zero-carbon/monitor/online/microgrid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集中监管 ➔ 工业微电网监测</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：监测园区内部屋顶光伏电站、风电机组、磷酸铁锂储能集装箱、交直流充电桩及车间可调负荷构成的微电网能量流动，落实电网防逆流倒送保护。</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园区微网调控主管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实时监测微电网能量流动拓扑与储能充放状态，并在并网点发生反向倒送时自动启动逆变器功率抑制，</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确保微网安全稳定运行，杜绝向公网违规倒送电招致电网罚款。</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能量流动动态拓扑图</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动态呈现：</w:t>
      </w:r>
      <w:r>
        <w:rPr>
          <w:rFonts w:ascii="Consolas" w:hAnsi="Consolas"/>
          <w:b w:val="0"/>
          <w:color w:val="0284C7"/>
          <w:sz w:val="16"/>
        </w:rPr>
        <w:t xml:space="preserve"> 光伏/风电 ➔ 储能双向变流器 (PCS) ⇄ 厂区配电母线 ➔ 车间负荷 / 充电桩群 / 公网关口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连线光点流动方向与速度严格依据瞬时有功功率方向与大小实时计算。</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防逆流自动调控逻辑</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倒送判定阈值</w:t>
      </w:r>
      <w:r>
        <w:rPr>
          <w:rFonts w:ascii="微软雅黑" w:hAnsi="微软雅黑"/>
          <w:color w:val="1F2937"/>
          <w:sz w:val="18"/>
        </w:rPr>
        <w:t xml:space="preserve">：当关口并网点倒送有功功率 </w:t>
      </w:r>
      <w:r>
        <w:rPr>
          <w:rFonts w:ascii="Consolas" w:hAnsi="Consolas"/>
          <w:i/>
          <w:color w:val="15803D"/>
          <w:sz w:val="18"/>
        </w:rPr>
        <w:t>P_{\text{reverse}} \ge 10\text{ kW}</w:t>
      </w:r>
      <w:r>
        <w:rPr>
          <w:rFonts w:ascii="微软雅黑" w:hAnsi="微软雅黑"/>
          <w:color w:val="1F2937"/>
          <w:sz w:val="18"/>
        </w:rPr>
        <w:t xml:space="preserve"> 且持续时间 </w:t>
      </w:r>
      <w:r>
        <w:rPr>
          <w:rFonts w:ascii="Consolas" w:hAnsi="Consolas"/>
          <w:i/>
          <w:color w:val="15803D"/>
          <w:sz w:val="18"/>
        </w:rPr>
        <w:t>\ge 100\text{ ms}</w:t>
      </w:r>
      <w:r>
        <w:rPr>
          <w:rFonts w:ascii="微软雅黑" w:hAnsi="微软雅黑"/>
          <w:color w:val="1F2937"/>
          <w:sz w:val="18"/>
        </w:rPr>
        <w:t xml:space="preserve"> 时立即触发保护；</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指令响应时限</w:t>
      </w:r>
      <w:r>
        <w:rPr>
          <w:rFonts w:ascii="微软雅黑" w:hAnsi="微软雅黑"/>
          <w:color w:val="1F2937"/>
          <w:sz w:val="18"/>
        </w:rPr>
        <w:t xml:space="preserve">：微网调控一体机在 </w:t>
      </w:r>
      <w:r>
        <w:rPr>
          <w:rFonts w:ascii="微软雅黑" w:hAnsi="微软雅黑"/>
          <w:b/>
          <w:color w:val="1E3A8A"/>
          <w:sz w:val="18"/>
        </w:rPr>
        <w:t>$\le 200\text{ ms}$</w:t>
      </w:r>
      <w:r>
        <w:rPr>
          <w:rFonts w:ascii="微软雅黑" w:hAnsi="微软雅黑"/>
          <w:color w:val="1F2937"/>
          <w:sz w:val="18"/>
        </w:rPr>
        <w:t xml:space="preserve"> 内向光伏逆变器集群广播下发限功率指令，以 </w:t>
      </w:r>
      <w:r>
        <w:rPr>
          <w:rFonts w:ascii="Consolas" w:hAnsi="Consolas"/>
          <w:i/>
          <w:color w:val="15803D"/>
          <w:sz w:val="18"/>
        </w:rPr>
        <w:t>5\% P_{\text{rated}}/\text{s}</w:t>
      </w:r>
      <w:r>
        <w:rPr>
          <w:rFonts w:ascii="微软雅黑" w:hAnsi="微软雅黑"/>
          <w:color w:val="1F2937"/>
          <w:sz w:val="18"/>
        </w:rPr>
        <w:t xml:space="preserve"> 斜率压降出力；</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自动复位防抖</w:t>
      </w:r>
      <w:r>
        <w:rPr>
          <w:rFonts w:ascii="微软雅黑" w:hAnsi="微软雅黑"/>
          <w:color w:val="1F2937"/>
          <w:sz w:val="18"/>
        </w:rPr>
        <w:t xml:space="preserve">：当负荷回升且倒送功率连续 60 秒 </w:t>
      </w:r>
      <w:r>
        <w:rPr>
          <w:rFonts w:ascii="Consolas" w:hAnsi="Consolas"/>
          <w:i/>
          <w:color w:val="15803D"/>
          <w:sz w:val="18"/>
        </w:rPr>
        <w:t>&lt; 2\text{ kW}</w:t>
      </w:r>
      <w:r>
        <w:rPr>
          <w:rFonts w:ascii="微软雅黑" w:hAnsi="微软雅黑"/>
          <w:color w:val="1F2937"/>
          <w:sz w:val="18"/>
        </w:rPr>
        <w:t xml:space="preserve"> 时，控制器自动以 </w:t>
      </w:r>
      <w:r>
        <w:rPr>
          <w:rFonts w:ascii="Consolas" w:hAnsi="Consolas"/>
          <w:i/>
          <w:color w:val="15803D"/>
          <w:sz w:val="18"/>
        </w:rPr>
        <w:t>2\% P_{\text{rated}}/\text{min}</w:t>
      </w:r>
      <w:r>
        <w:rPr>
          <w:rFonts w:ascii="微软雅黑" w:hAnsi="微软雅黑"/>
          <w:color w:val="1F2937"/>
          <w:sz w:val="18"/>
        </w:rPr>
        <w:t xml:space="preserve"> 缓慢平滑恢复 MPPT 模式。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核心数据面板</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光伏瞬时功率 (MW)、当日发电量 (kWh)、储能当前 SOC (%)、充放电状态（充电/放电/浮充）、绿电自给率 (%)。</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业务规则/公式</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pvGenKWh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当日分布式光伏发电量</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逆变器</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各并网点发电电量积分</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gridFeedInKWh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厂区向主网反送电量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双向关口表</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严格受控参数，正常工况应保持为 0</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microgridSelfUseRatio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微电网绿电自发自用率</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(Q_{\text{pv\_gen}} - Q_{\text{feed\_in}}) / Q_{\text{pv\_gen}} \times 100\%</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storageChargePower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储能充放电瞬时功率</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PCS</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正为充电，负为放电</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NAV-ZC-MON-GRD 工业微电网监测与防逆流倒送保护</w:t>
            </w:r>
          </w:p>
          <w:p>
            <w:pPr>
              <w:spacing w:before="0" w:after="20" w:line="264" w:lineRule="auto"/>
            </w:pPr>
            <w:r>
              <w:rPr>
                <w:rFonts w:ascii="Consolas" w:hAnsi="Consolas"/>
                <w:b/>
                <w:color w:val="0284C7"/>
                <w:sz w:val="16"/>
              </w:rPr>
              <w:t xml:space="preserve">  Scenario: 防逆流倒送保护控制响应时限断言</w:t>
            </w:r>
          </w:p>
          <w:p>
            <w:pPr>
              <w:spacing w:before="0" w:after="20" w:line="264" w:lineRule="auto"/>
            </w:pPr>
            <w:r>
              <w:rPr>
                <w:rFonts w:ascii="Consolas" w:hAnsi="Consolas"/>
                <w:color w:val="1F2937"/>
                <w:sz w:val="16"/>
              </w:rPr>
              <w:t xml:space="preserve">    Given 工业微电网处于并网运行状态</w:t>
            </w:r>
          </w:p>
          <w:p>
            <w:pPr>
              <w:spacing w:before="0" w:after="20" w:line="264" w:lineRule="auto"/>
            </w:pPr>
            <w:r>
              <w:rPr>
                <w:rFonts w:ascii="Consolas" w:hAnsi="Consolas"/>
                <w:color w:val="1F2937"/>
                <w:sz w:val="16"/>
              </w:rPr>
              <w:t xml:space="preserve">    When 厂区并网点监测到倒送功率达到 12kW 且持续 100ms</w:t>
            </w:r>
          </w:p>
          <w:p>
            <w:pPr>
              <w:spacing w:before="0" w:after="20" w:line="264" w:lineRule="auto"/>
            </w:pPr>
            <w:r>
              <w:rPr>
                <w:rFonts w:ascii="Consolas" w:hAnsi="Consolas"/>
                <w:b/>
                <w:color w:val="16A34A"/>
                <w:sz w:val="16"/>
              </w:rPr>
              <w:t xml:space="preserve">    Then 系统防逆流保护逻辑必须在 200ms 内向光伏逆变器下达功率压降指令</w:t>
            </w:r>
          </w:p>
          <w:p>
            <w:pPr>
              <w:spacing w:before="0" w:after="20" w:line="264" w:lineRule="auto"/>
            </w:pPr>
            <w:r>
              <w:rPr>
                <w:rFonts w:ascii="Consolas" w:hAnsi="Consolas"/>
                <w:color w:val="1F2937"/>
                <w:sz w:val="16"/>
              </w:rPr>
              <w:t xml:space="preserve">    And 告警面板记录严重级别事件 "E_IO_GRD_REVERSE_POWER_TRIGGER"。</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5.2.5 能源碳排放监测 (Energy Carbon Emission Monitoring)</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NAV-ZC-MON-CAR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/zero-carbon/monitor/carbon-emission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集中监管 ➔ 能源碳排放监测</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：依据温室气体核算体系 (GHG Protocol) 及 ISO 14064-1 标准，按日/按月核算全厂化石能源直接燃烧（Scope 1）与外购电力热力（Scope 2）的二氧化碳排放量与强度走势。</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园区碳资产核算员 (Persona P4)，</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实时掌握企业范围一与范围二碳排放量、万元产值碳排强度，</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我能为集团减排规划与应对地方发改委碳履约提供合规依据。</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范围一与范围二双轴堆叠面积图</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Scope 1（直接排放：天然气、柴油、汽油燃烧）；</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Scope 2（间接排放：网购电力、外购蒸汽）；</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碳排放强度 KPI 卡片</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万元产值碳排放强度 (</w:t>
      </w:r>
      <w:r>
        <w:rPr>
          <w:rFonts w:ascii="Consolas" w:hAnsi="Consolas"/>
          <w:i/>
          <w:color w:val="15803D"/>
          <w:sz w:val="18"/>
        </w:rPr>
        <w:t>\text{tCO}_2/\text{万元}</w:t>
      </w:r>
      <w:r>
        <w:rPr>
          <w:rFonts w:ascii="微软雅黑" w:hAnsi="微软雅黑"/>
          <w:color w:val="1F2937"/>
          <w:sz w:val="18"/>
        </w:rPr>
        <w:t>)、单位产品碳排放强度；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全厂碳流平衡明细表</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严格保持 </w:t>
      </w:r>
      <w:r>
        <w:rPr>
          <w:rFonts w:ascii="微软雅黑" w:hAnsi="微软雅黑"/>
          <w:b/>
          <w:color w:val="1E3A8A"/>
          <w:sz w:val="18"/>
        </w:rPr>
        <w:t>44px</w:t>
      </w:r>
      <w:r>
        <w:rPr>
          <w:rFonts w:ascii="微软雅黑" w:hAnsi="微软雅黑"/>
          <w:color w:val="1F2937"/>
          <w:sz w:val="18"/>
        </w:rPr>
        <w:t xml:space="preserve"> 行高；</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包含介质名称、实物消耗量、折标煤量 (tce)、排放因子、CO2 当量排放量及全厂占比。</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核算公式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C_{\text{Scope1}} = \sum \left( Q_{\text{fossil},i} \times \text{NCV}_i \times \text{CC}_i \times \text{OF}_i \times \frac{44}{12} \right)</w:t>
            </w:r>
          </w:p>
          <w:p>
            <w:pPr>
              <w:spacing w:before="0" w:after="20" w:line="276" w:lineRule="auto"/>
            </w:pPr>
            <w:r>
              <w:rPr>
                <w:rFonts w:ascii="Consolas" w:hAnsi="Consolas"/>
                <w:b/>
                <w:color w:val="1E3A8A"/>
                <w:sz w:val="17"/>
              </w:rPr>
              <w:t>C_{\text{Scope2}} = Q_{\text{grid\_elec}} \times EF_{\text{grid}} + Q_{\text{steam}} \times EF_{\text{steam}}</w:t>
            </w:r>
          </w:p>
          <w:p>
            <w:pPr>
              <w:spacing w:before="0" w:after="20" w:line="276" w:lineRule="auto"/>
            </w:pPr>
            <w:r>
              <w:rPr>
                <w:rFonts w:ascii="Consolas" w:hAnsi="Consolas"/>
                <w:b/>
                <w:color w:val="1E3A8A"/>
                <w:sz w:val="17"/>
              </w:rPr>
              <w:t>C_{\text{total}} = C_{\text{Scope1}} + C_{\text{Scope2}}</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NAV-ZC-MON-CAR 能源碳排放监测与折算防御</w:t>
            </w:r>
          </w:p>
          <w:p>
            <w:pPr>
              <w:spacing w:before="0" w:after="20" w:line="264" w:lineRule="auto"/>
            </w:pPr>
            <w:r>
              <w:rPr>
                <w:rFonts w:ascii="Consolas" w:hAnsi="Consolas"/>
                <w:b/>
                <w:color w:val="0284C7"/>
                <w:sz w:val="16"/>
              </w:rPr>
              <w:t xml:space="preserve">  Scenario: 碳排放折算除零与负数防御</w:t>
            </w:r>
          </w:p>
          <w:p>
            <w:pPr>
              <w:spacing w:before="0" w:after="20" w:line="264" w:lineRule="auto"/>
            </w:pPr>
            <w:r>
              <w:rPr>
                <w:rFonts w:ascii="Consolas" w:hAnsi="Consolas"/>
                <w:color w:val="1F2937"/>
                <w:sz w:val="16"/>
              </w:rPr>
              <w:t xml:space="preserve">    Given 用户查看能源碳排放监测明细表</w:t>
            </w:r>
          </w:p>
          <w:p>
            <w:pPr>
              <w:spacing w:before="0" w:after="20" w:line="264" w:lineRule="auto"/>
            </w:pPr>
            <w:r>
              <w:rPr>
                <w:rFonts w:ascii="Consolas" w:hAnsi="Consolas"/>
                <w:color w:val="1F2937"/>
                <w:sz w:val="16"/>
              </w:rPr>
              <w:t xml:space="preserve">    When 某车间在统计期内产量或产值为 0</w:t>
            </w:r>
          </w:p>
          <w:p>
            <w:pPr>
              <w:spacing w:before="0" w:after="20" w:line="264" w:lineRule="auto"/>
            </w:pPr>
            <w:r>
              <w:rPr>
                <w:rFonts w:ascii="Consolas" w:hAnsi="Consolas"/>
                <w:b/>
                <w:color w:val="16A34A"/>
                <w:sz w:val="16"/>
              </w:rPr>
              <w:t xml:space="preserve">    Then 其对应单位产值碳排放强度列必须显示为 "--"</w:t>
            </w:r>
          </w:p>
          <w:p>
            <w:pPr>
              <w:spacing w:before="0" w:after="20" w:line="264" w:lineRule="auto"/>
            </w:pPr>
            <w:r>
              <w:rPr>
                <w:rFonts w:ascii="Consolas" w:hAnsi="Consolas"/>
                <w:color w:val="1F2937"/>
                <w:sz w:val="16"/>
              </w:rPr>
              <w:t xml:space="preserve">    And 严禁抛出 NaN 或 Infinity 异常，系统运行平稳。</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5.3 能耗能效分析板块 (Zero-Carbon Energy Analysis)</w:t>
      </w:r>
    </w:p>
    <w:p>
      <w:pPr>
        <w:pStyle w:val="Heading3"/>
        <w:keepNext/>
        <w:spacing w:before="180" w:after="60"/>
      </w:pPr>
      <w:r>
        <w:rPr>
          <w:rFonts w:ascii="微软雅黑" w:hAnsi="微软雅黑"/>
          <w:b/>
          <w:color w:val="1E3A8A"/>
          <w:sz w:val="21"/>
        </w:rPr>
        <w:t>5.3.1 用能结构分析 (Energy Consumption Structure Analysis)</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NAV-ZC-ENG-STR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/zero-carbon/energy/structure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能耗能效分析 ➔ 用能结构分析</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：全集团各园区在电力、天然气、工业蒸汽、柴油等不同能源介质上的当量消费占比与推移结构分析。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能耗分析专家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穿透分析各生产基地的能源消费结构占比与历史月度推移，</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我能制定以电代气、以绿代灰的能源清洁化替代方案。</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全域能源消费圆环图</w:t>
      </w:r>
      <w:r>
        <w:rPr>
          <w:rFonts w:ascii="微软雅黑" w:hAnsi="微软雅黑"/>
          <w:color w:val="1F2937"/>
          <w:sz w:val="18"/>
        </w:rPr>
        <w:t>：展示电力、蒸汽、天然气等按折标煤当量的占比分布；</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月度用能结构推移堆叠柱状图</w:t>
      </w:r>
      <w:r>
        <w:rPr>
          <w:rFonts w:ascii="微软雅黑" w:hAnsi="微软雅黑"/>
          <w:color w:val="1F2937"/>
          <w:sz w:val="18"/>
        </w:rPr>
        <w:t>：按月份展示各介质消费推移，鼠标悬停展示各分项 tce；</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车间能耗横向对比柱状图</w:t>
      </w:r>
      <w:r>
        <w:rPr>
          <w:rFonts w:ascii="微软雅黑" w:hAnsi="微软雅黑"/>
          <w:color w:val="1F2937"/>
          <w:sz w:val="18"/>
        </w:rPr>
        <w:t>：客观呈现各生产车间综合能耗排序；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44px 高密结构明细表</w:t>
      </w:r>
      <w:r>
        <w:rPr>
          <w:rFonts w:ascii="微软雅黑" w:hAnsi="微软雅黑"/>
          <w:color w:val="1F2937"/>
          <w:sz w:val="18"/>
        </w:rPr>
        <w:t>：包含各能源介质实物量、换算千克标准煤系数、折标量及占比。</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加权折标公式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R_{\text{share},i} = \frac{E_{\text{tce},i}}{\sum_{j=1}^n E_{\text{tce},j}} \times 100\%</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NAV-ZC-ENG-STR 用能结构分析与多介质占比封闭校验</w:t>
            </w:r>
          </w:p>
          <w:p>
            <w:pPr>
              <w:spacing w:before="0" w:after="20" w:line="264" w:lineRule="auto"/>
            </w:pPr>
            <w:r>
              <w:rPr>
                <w:rFonts w:ascii="Consolas" w:hAnsi="Consolas"/>
                <w:b/>
                <w:color w:val="0284C7"/>
                <w:sz w:val="16"/>
              </w:rPr>
              <w:t xml:space="preserve">  Scenario: 结构占比各项总和 100% 封闭性校验</w:t>
            </w:r>
          </w:p>
          <w:p>
            <w:pPr>
              <w:spacing w:before="0" w:after="20" w:line="264" w:lineRule="auto"/>
            </w:pPr>
            <w:r>
              <w:rPr>
                <w:rFonts w:ascii="Consolas" w:hAnsi="Consolas"/>
                <w:color w:val="1F2937"/>
                <w:sz w:val="16"/>
              </w:rPr>
              <w:t xml:space="preserve">    Given 用户在用能结构分析页面选择 "沈变公司"</w:t>
            </w:r>
          </w:p>
          <w:p>
            <w:pPr>
              <w:spacing w:before="0" w:after="20" w:line="264" w:lineRule="auto"/>
            </w:pPr>
            <w:r>
              <w:rPr>
                <w:rFonts w:ascii="Consolas" w:hAnsi="Consolas"/>
                <w:color w:val="1F2937"/>
                <w:sz w:val="16"/>
              </w:rPr>
              <w:t xml:space="preserve">    When 系统计算当月 8 大能源介质消费占比</w:t>
            </w:r>
          </w:p>
          <w:p>
            <w:pPr>
              <w:spacing w:before="0" w:after="20" w:line="264" w:lineRule="auto"/>
            </w:pPr>
            <w:r>
              <w:rPr>
                <w:rFonts w:ascii="Consolas" w:hAnsi="Consolas"/>
                <w:b/>
                <w:color w:val="16A34A"/>
                <w:sz w:val="16"/>
              </w:rPr>
              <w:t xml:space="preserve">    Then 所有介质的占比百分比代数和必须严格等于 100.0% (允许 ±0.1% 舍入误差)</w:t>
            </w:r>
          </w:p>
          <w:p>
            <w:pPr>
              <w:spacing w:before="0" w:after="20" w:line="264" w:lineRule="auto"/>
            </w:pPr>
            <w:r>
              <w:rPr>
                <w:rFonts w:ascii="Consolas" w:hAnsi="Consolas"/>
                <w:color w:val="1F2937"/>
                <w:sz w:val="16"/>
              </w:rPr>
              <w:t xml:space="preserve">    And 表格每行高度严格锁定为 44px。</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5.3.2 能源成本分析 (Energy Cost Analysis)</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NAV-ZC-ENG-CST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/zero-carbon/energy/cost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能耗能效分析 ➔ 能源成本分析</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：分析电度电费、基本电费、力调电费、天然气费、蒸汽采购费支出，评估分时峰谷价差套利成效与移峰填谷节约潜力。</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园区财务兼能碳核算专员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测算各生产车间分时尖峰平谷电费支出与力调电费奖惩，</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优化生产排班与储能充放策略，压降综合用能成本。</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成本总览卡片</w:t>
      </w:r>
      <w:r>
        <w:rPr>
          <w:rFonts w:ascii="微软雅黑" w:hAnsi="微软雅黑"/>
          <w:color w:val="1F2937"/>
          <w:sz w:val="18"/>
        </w:rPr>
        <w:t>：综合能源总费用 (万元)、度电平均成本 (元/kWh)、尖峰电费占比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分时费用对比柱状图</w:t>
      </w:r>
      <w:r>
        <w:rPr>
          <w:rFonts w:ascii="微软雅黑" w:hAnsi="微软雅黑"/>
          <w:color w:val="1F2937"/>
          <w:sz w:val="18"/>
        </w:rPr>
        <w:t>：直观展示尖、峰、平、谷各时段费用；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移峰填谷效益模拟器</w:t>
      </w:r>
      <w:r>
        <w:rPr>
          <w:rFonts w:ascii="微软雅黑" w:hAnsi="微软雅黑"/>
          <w:color w:val="1F2937"/>
          <w:sz w:val="18"/>
        </w:rPr>
        <w:t>：用户输入预计转移负荷比例，系统自动测算年化电费节约额；</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44px 高密明细表</w:t>
      </w:r>
      <w:r>
        <w:rPr>
          <w:rFonts w:ascii="微软雅黑" w:hAnsi="微软雅黑"/>
          <w:color w:val="1F2937"/>
          <w:sz w:val="18"/>
        </w:rPr>
        <w:t>：列出各车间分时电量、分时电价、分时电费小计。</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总电费核算模型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\text{Cost}_{\text{elec}} = \sum_{t \in \{\text{尖,峰,平,谷}\}} (Q_t \times P_t) + P_{\text{basic}} \pm P_{\text{power\_factor}}</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NAV-ZC-ENG-CST 能源成本分析与尖峰电费阈值联动</w:t>
            </w:r>
          </w:p>
          <w:p>
            <w:pPr>
              <w:spacing w:before="0" w:after="20" w:line="264" w:lineRule="auto"/>
            </w:pPr>
            <w:r>
              <w:rPr>
                <w:rFonts w:ascii="Consolas" w:hAnsi="Consolas"/>
                <w:b/>
                <w:color w:val="0284C7"/>
                <w:sz w:val="16"/>
              </w:rPr>
              <w:t xml:space="preserve">  Scenario: 尖峰电费占比超出阈值告警联动</w:t>
            </w:r>
          </w:p>
          <w:p>
            <w:pPr>
              <w:spacing w:before="0" w:after="20" w:line="264" w:lineRule="auto"/>
            </w:pPr>
            <w:r>
              <w:rPr>
                <w:rFonts w:ascii="Consolas" w:hAnsi="Consolas"/>
                <w:color w:val="1F2937"/>
                <w:sz w:val="16"/>
              </w:rPr>
              <w:t xml:space="preserve">    Given 某车间当月用电账单完成结算</w:t>
            </w:r>
          </w:p>
          <w:p>
            <w:pPr>
              <w:spacing w:before="0" w:after="20" w:line="264" w:lineRule="auto"/>
            </w:pPr>
            <w:r>
              <w:rPr>
                <w:rFonts w:ascii="Consolas" w:hAnsi="Consolas"/>
                <w:color w:val="1F2937"/>
                <w:sz w:val="16"/>
              </w:rPr>
              <w:t xml:space="preserve">    When 尖峰电费占比达到总电费的 35% 以上</w:t>
            </w:r>
          </w:p>
          <w:p>
            <w:pPr>
              <w:spacing w:before="0" w:after="20" w:line="264" w:lineRule="auto"/>
            </w:pPr>
            <w:r>
              <w:rPr>
                <w:rFonts w:ascii="Consolas" w:hAnsi="Consolas"/>
                <w:b/>
                <w:color w:val="16A34A"/>
                <w:sz w:val="16"/>
              </w:rPr>
              <w:t xml:space="preserve">    Then 成本卡片以橙色边框提示正常变动，不包含主观责备词汇。</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5.3.3 单位产品能耗分析 (Unit Product Energy Consumption)</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NAV-ZC-ENG-PROD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/zero-carbon/energy/unit-product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能耗能效分析 ➔ 单位产品能耗</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：变压器、电线电缆两大核心制造主业的单位产品综合能耗与单位电耗核算与权威基准对标。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制造车间主任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依据本车间变压器额定容量（万kVA）或线缆长度（km）核算单台产品单耗，与行业先进基准对比，</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我能掌握生产工艺能效水平，推进技改升级。</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【核心硬红线 1：分产业单耗物理量绝对隔离模型】</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变压器产业（沈变、衡变、新变）</w:t>
      </w:r>
      <w:r>
        <w:rPr>
          <w:rFonts w:ascii="微软雅黑" w:hAnsi="微软雅黑"/>
          <w:color w:val="1F2937"/>
          <w:sz w:val="18"/>
        </w:rPr>
        <w:t>：分母统一采用</w:t>
      </w:r>
      <w:r>
        <w:rPr>
          <w:rFonts w:ascii="微软雅黑" w:hAnsi="微软雅黑"/>
          <w:b/>
          <w:color w:val="1E3A8A"/>
          <w:sz w:val="18"/>
        </w:rPr>
        <w:t>额定容量 `万kVA`</w:t>
      </w:r>
      <w:r>
        <w:rPr>
          <w:rFonts w:ascii="微软雅黑" w:hAnsi="微软雅黑"/>
          <w:color w:val="1F2937"/>
          <w:sz w:val="18"/>
        </w:rPr>
        <w:t xml:space="preserve">（超特高压可折为 </w:t>
      </w:r>
      <w:r>
        <w:rPr>
          <w:rFonts w:ascii="Consolas" w:hAnsi="Consolas"/>
          <w:b w:val="0"/>
          <w:color w:val="0284C7"/>
          <w:sz w:val="16"/>
        </w:rPr>
        <w:t xml:space="preserve"> MVA </w:t>
      </w:r>
      <w:r>
        <w:rPr>
          <w:rFonts w:ascii="微软雅黑" w:hAnsi="微软雅黑"/>
          <w:color w:val="1F2937"/>
          <w:sz w:val="18"/>
        </w:rPr>
        <w:t>），核算指标为：</w:t>
      </w:r>
      <w:r>
        <w:rPr>
          <w:rFonts w:ascii="Consolas" w:hAnsi="Consolas"/>
          <w:b w:val="0"/>
          <w:color w:val="0284C7"/>
          <w:sz w:val="16"/>
        </w:rPr>
        <w:t xml:space="preserve"> 单位产品综合能耗 (tce/万kVA) </w:t>
      </w:r>
      <w:r>
        <w:rPr>
          <w:rFonts w:ascii="微软雅黑" w:hAnsi="微软雅黑"/>
          <w:color w:val="1F2937"/>
          <w:sz w:val="18"/>
        </w:rPr>
        <w:t>、</w:t>
      </w:r>
      <w:r>
        <w:rPr>
          <w:rFonts w:ascii="Consolas" w:hAnsi="Consolas"/>
          <w:b w:val="0"/>
          <w:color w:val="0284C7"/>
          <w:sz w:val="16"/>
        </w:rPr>
        <w:t xml:space="preserve"> 单位产品电耗 (kWh/万kVA) </w:t>
      </w:r>
      <w:r>
        <w:rPr>
          <w:rFonts w:ascii="微软雅黑" w:hAnsi="微软雅黑"/>
          <w:color w:val="1F2937"/>
          <w:sz w:val="18"/>
        </w:rPr>
        <w:t>、</w:t>
      </w:r>
      <w:r>
        <w:rPr>
          <w:rFonts w:ascii="Consolas" w:hAnsi="Consolas"/>
          <w:b w:val="0"/>
          <w:color w:val="0284C7"/>
          <w:sz w:val="16"/>
        </w:rPr>
        <w:t xml:space="preserve"> 单位产品蒸汽消耗 (t/万kVA)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电线电缆产业（鲁缆、新缆、德缆）</w:t>
      </w:r>
      <w:r>
        <w:rPr>
          <w:rFonts w:ascii="微软雅黑" w:hAnsi="微软雅黑"/>
          <w:color w:val="1F2937"/>
          <w:sz w:val="18"/>
        </w:rPr>
        <w:t>：分母统一采用</w:t>
      </w:r>
      <w:r>
        <w:rPr>
          <w:rFonts w:ascii="微软雅黑" w:hAnsi="微软雅黑"/>
          <w:b/>
          <w:color w:val="1E3A8A"/>
          <w:sz w:val="18"/>
        </w:rPr>
        <w:t>产品长度 `km`</w:t>
      </w:r>
      <w:r>
        <w:rPr>
          <w:rFonts w:ascii="微软雅黑" w:hAnsi="微软雅黑"/>
          <w:color w:val="1F2937"/>
          <w:sz w:val="18"/>
        </w:rPr>
        <w:t xml:space="preserve">（或截面标称 </w:t>
      </w:r>
      <w:r>
        <w:rPr>
          <w:rFonts w:ascii="Consolas" w:hAnsi="Consolas"/>
          <w:b w:val="0"/>
          <w:color w:val="0284C7"/>
          <w:sz w:val="16"/>
        </w:rPr>
        <w:t xml:space="preserve"> 万km·mm² </w:t>
      </w:r>
      <w:r>
        <w:rPr>
          <w:rFonts w:ascii="微软雅黑" w:hAnsi="微软雅黑"/>
          <w:color w:val="1F2937"/>
          <w:sz w:val="18"/>
        </w:rPr>
        <w:t>），核算指标为：</w:t>
      </w:r>
      <w:r>
        <w:rPr>
          <w:rFonts w:ascii="Consolas" w:hAnsi="Consolas"/>
          <w:b w:val="0"/>
          <w:color w:val="0284C7"/>
          <w:sz w:val="16"/>
        </w:rPr>
        <w:t xml:space="preserve"> 单位产品综合能耗 (tce/km) </w:t>
      </w:r>
      <w:r>
        <w:rPr>
          <w:rFonts w:ascii="微软雅黑" w:hAnsi="微软雅黑"/>
          <w:color w:val="1F2937"/>
          <w:sz w:val="18"/>
        </w:rPr>
        <w:t>、</w:t>
      </w:r>
      <w:r>
        <w:rPr>
          <w:rFonts w:ascii="Consolas" w:hAnsi="Consolas"/>
          <w:b w:val="0"/>
          <w:color w:val="0284C7"/>
          <w:sz w:val="16"/>
        </w:rPr>
        <w:t xml:space="preserve"> 单位产品电耗 (kWh/km)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隔离铁律</w:t>
      </w:r>
      <w:r>
        <w:rPr>
          <w:rFonts w:ascii="微软雅黑" w:hAnsi="微软雅黑"/>
          <w:color w:val="1F2937"/>
          <w:sz w:val="18"/>
        </w:rPr>
        <w:t>：两类产业单耗在数据库结构、底层 API 响应、页面表格及导出文件中</w:t>
      </w:r>
      <w:r>
        <w:rPr>
          <w:rFonts w:ascii="微软雅黑" w:hAnsi="微软雅黑"/>
          <w:b/>
          <w:color w:val="1E3A8A"/>
          <w:sz w:val="18"/>
        </w:rPr>
        <w:t>绝对禁止混编在同一统计列中</w:t>
      </w:r>
      <w:r>
        <w:rPr>
          <w:rFonts w:ascii="微软雅黑" w:hAnsi="微软雅黑"/>
          <w:color w:val="1F2937"/>
          <w:sz w:val="18"/>
        </w:rPr>
        <w:t>，禁止跨产业直接对比。</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【核心硬红线 2：除零安全防御机制】</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当统计周期内产量 </w:t>
      </w:r>
      <w:r>
        <w:rPr>
          <w:rFonts w:ascii="Consolas" w:hAnsi="Consolas"/>
          <w:i/>
          <w:color w:val="15803D"/>
          <w:sz w:val="18"/>
        </w:rPr>
        <w:t>M_{\text{output}} = 0</w:t>
      </w:r>
      <w:r>
        <w:rPr>
          <w:rFonts w:ascii="微软雅黑" w:hAnsi="微软雅黑"/>
          <w:color w:val="1F2937"/>
          <w:sz w:val="18"/>
        </w:rPr>
        <w:t xml:space="preserve"> 时，前端与后端单耗统一安全兜底显示为 </w:t>
      </w:r>
      <w:r>
        <w:rPr>
          <w:rFonts w:ascii="微软雅黑" w:hAnsi="微软雅黑"/>
          <w:b/>
          <w:color w:val="1E3A8A"/>
          <w:sz w:val="18"/>
        </w:rPr>
        <w:t>`--`</w:t>
      </w:r>
      <w:r>
        <w:rPr>
          <w:rFonts w:ascii="微软雅黑" w:hAnsi="微软雅黑"/>
          <w:color w:val="1F2937"/>
          <w:sz w:val="18"/>
        </w:rPr>
        <w:t xml:space="preserve">，严禁抛出 </w:t>
      </w:r>
      <w:r>
        <w:rPr>
          <w:rFonts w:ascii="Consolas" w:hAnsi="Consolas"/>
          <w:b w:val="0"/>
          <w:color w:val="0284C7"/>
          <w:sz w:val="16"/>
        </w:rPr>
        <w:t xml:space="preserve"> NaN </w:t>
      </w:r>
      <w:r>
        <w:rPr>
          <w:rFonts w:ascii="微软雅黑" w:hAnsi="微软雅黑"/>
          <w:color w:val="1F2937"/>
          <w:sz w:val="18"/>
        </w:rPr>
        <w:t>、</w:t>
      </w:r>
      <w:r>
        <w:rPr>
          <w:rFonts w:ascii="Consolas" w:hAnsi="Consolas"/>
          <w:b w:val="0"/>
          <w:color w:val="0284C7"/>
          <w:sz w:val="16"/>
        </w:rPr>
        <w:t xml:space="preserve"> Infinity </w:t>
      </w:r>
      <w:r>
        <w:rPr>
          <w:rFonts w:ascii="微软雅黑" w:hAnsi="微软雅黑"/>
          <w:color w:val="1F2937"/>
          <w:sz w:val="18"/>
        </w:rPr>
        <w:t xml:space="preserve"> 或空指针异常。</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【核心硬红线 3：10 家无工序单位精准判空】</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当切换至沈变智慧能源、印能公司、衡变南京电研、衡变上开、衡变柯贝尔、新变智慧能源、新变银利电气、鲁缆智缆、鲁缆昭和、鲁缆曙光等 10 家无工序直属单位时，单耗工序业务区整行单行干练输出：</w:t>
      </w:r>
      <w:r>
        <w:rPr>
          <w:rFonts w:ascii="Consolas" w:hAnsi="Consolas"/>
          <w:b w:val="0"/>
          <w:color w:val="0284C7"/>
          <w:sz w:val="16"/>
        </w:rPr>
        <w:t xml:space="preserve"> 暂无相关工序！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页面布局</w:t>
      </w:r>
      <w:r>
        <w:rPr>
          <w:rFonts w:ascii="微软雅黑" w:hAnsi="微软雅黑"/>
          <w:color w:val="1F2937"/>
          <w:sz w:val="18"/>
        </w:rPr>
        <w:t>：左侧组织树 (260px，30px 行高) + 右侧主要产品对标柱图 + 12 个月单耗走势图 + 44px 高密单耗明细表。</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模型公式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e_{\text{trans}} = \begin{cases} \frac{E_{\text{product}}}{M_{\text{capacity\_万kVA}}}, &amp; M_{\text{capacity\_万kVA}} &gt; 0 \\ \text{兜底: "--"}, &amp; M_{\text{capacity\_万kVA}} = 0 \end{cases}</w:t>
            </w:r>
          </w:p>
          <w:p>
            <w:pPr>
              <w:spacing w:before="0" w:after="20" w:line="276" w:lineRule="auto"/>
            </w:pPr>
            <w:r>
              <w:rPr>
                <w:rFonts w:ascii="Consolas" w:hAnsi="Consolas"/>
                <w:b/>
                <w:color w:val="1E3A8A"/>
                <w:sz w:val="17"/>
              </w:rPr>
              <w:t>e_{\text{cable}} = \begin{cases} \frac{E_{\text{product}}}{L_{\text{length\_km}}}, &amp; L_{\text{length\_km}} &gt; 0 \\ \text{兜底: "--"}, &amp; L_{\text{length\_km}} = 0 \end{cases}</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NAV-ZC-ENG-PROD 单位产品能耗隔离核算与除零防御</w:t>
            </w:r>
          </w:p>
          <w:p>
            <w:pPr>
              <w:spacing w:before="0" w:after="20" w:line="264" w:lineRule="auto"/>
            </w:pPr>
            <w:r>
              <w:rPr>
                <w:rFonts w:ascii="Consolas" w:hAnsi="Consolas"/>
                <w:b/>
                <w:color w:val="0284C7"/>
                <w:sz w:val="16"/>
              </w:rPr>
              <w:t xml:space="preserve">  Scenario: 变压器与线缆分母隔离与除零防御</w:t>
            </w:r>
          </w:p>
          <w:p>
            <w:pPr>
              <w:spacing w:before="0" w:after="20" w:line="264" w:lineRule="auto"/>
            </w:pPr>
            <w:r>
              <w:rPr>
                <w:rFonts w:ascii="Consolas" w:hAnsi="Consolas"/>
                <w:color w:val="1F2937"/>
                <w:sz w:val="16"/>
              </w:rPr>
              <w:t xml:space="preserve">    Given 用户进入单位产品能耗分析页面</w:t>
            </w:r>
          </w:p>
          <w:p>
            <w:pPr>
              <w:spacing w:before="0" w:after="20" w:line="264" w:lineRule="auto"/>
            </w:pPr>
            <w:r>
              <w:rPr>
                <w:rFonts w:ascii="Consolas" w:hAnsi="Consolas"/>
                <w:color w:val="1F2937"/>
                <w:sz w:val="16"/>
              </w:rPr>
              <w:t xml:space="preserve">    When 查询沈变本部 500kV 变压器，产量为 0 万kVA</w:t>
            </w:r>
          </w:p>
          <w:p>
            <w:pPr>
              <w:spacing w:before="0" w:after="20" w:line="264" w:lineRule="auto"/>
            </w:pPr>
            <w:r>
              <w:rPr>
                <w:rFonts w:ascii="Consolas" w:hAnsi="Consolas"/>
                <w:b/>
                <w:color w:val="16A34A"/>
                <w:sz w:val="16"/>
              </w:rPr>
              <w:t xml:space="preserve">    Then 综合单耗列必须显式展示 "--"</w:t>
            </w:r>
          </w:p>
          <w:p>
            <w:pPr>
              <w:spacing w:before="0" w:after="20" w:line="264" w:lineRule="auto"/>
            </w:pPr>
            <w:r>
              <w:rPr>
                <w:rFonts w:ascii="Consolas" w:hAnsi="Consolas"/>
                <w:color w:val="1F2937"/>
                <w:sz w:val="16"/>
              </w:rPr>
              <w:t xml:space="preserve">    When 用户切换至鲁缆本部中压交联电缆产线</w:t>
            </w:r>
          </w:p>
          <w:p>
            <w:pPr>
              <w:spacing w:before="0" w:after="20" w:line="264" w:lineRule="auto"/>
            </w:pPr>
            <w:r>
              <w:rPr>
                <w:rFonts w:ascii="Consolas" w:hAnsi="Consolas"/>
                <w:b/>
                <w:color w:val="16A34A"/>
                <w:sz w:val="16"/>
              </w:rPr>
              <w:t xml:space="preserve">    Then 表格表头计量单位必须自动切换为 "km" 相关量纲</w:t>
            </w:r>
          </w:p>
          <w:p>
            <w:pPr>
              <w:spacing w:before="0" w:after="20" w:line="264" w:lineRule="auto"/>
            </w:pPr>
            <w:r>
              <w:rPr>
                <w:rFonts w:ascii="Consolas" w:hAnsi="Consolas"/>
                <w:color w:val="1F2937"/>
                <w:sz w:val="16"/>
              </w:rPr>
              <w:t xml:space="preserve">    And 绝对不得与变压器容量单位混编同列。</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5.3.4 单位产值能耗分析 (Unit Output Value Energy Consumption)</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NAV-ZC-ENG-VAL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/zero-carbon/energy/unit-output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能耗能效分析 ➔ 单位产值能耗</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：核算全集团及直属经营单位的“万元产值综合能耗（tce/万元）”与“万元产值电耗（kWh/万元）”，支撑发改委能耗双控考核。</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集团能碳战略规划员 (Persona P1)，</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分析历年各分子公司万元产值能耗推移与行业标杆基准偏差，</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识别高产低耗标杆实体，推进节能降耗考核。</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万元产值能耗推移折线图</w:t>
      </w:r>
      <w:r>
        <w:rPr>
          <w:rFonts w:ascii="微软雅黑" w:hAnsi="微软雅黑"/>
          <w:color w:val="1F2937"/>
          <w:sz w:val="18"/>
        </w:rPr>
        <w:t>：展示近 36 个月连续走势，叠加国家限额先进值与准入值参考线；</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6 大经营单位万元产值单耗柱状图</w:t>
      </w:r>
      <w:r>
        <w:rPr>
          <w:rFonts w:ascii="微软雅黑" w:hAnsi="微软雅黑"/>
          <w:color w:val="1F2937"/>
          <w:sz w:val="18"/>
        </w:rPr>
        <w:t>：客观展示各单位当期数值与行业基准偏差量；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44px 高密明细表</w:t>
      </w:r>
      <w:r>
        <w:rPr>
          <w:rFonts w:ascii="微软雅黑" w:hAnsi="微软雅黑"/>
          <w:color w:val="1F2937"/>
          <w:sz w:val="18"/>
        </w:rPr>
        <w:t>：包含产值 (万元)、综合能耗 (tce)、万元产值单耗、同比降幅。</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公式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g_{\text{val}} = \begin{cases} \frac{E_{\text{tce}}}{G_{\text{output\_value}}}, &amp; G_{\text{output\_value}} &gt; 0 \\ \text{兜底: "--"}, &amp; G_{\text{output\_value}} = 0 \end{cases}</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NAV-ZC-ENG-VAL 万元产值综合能耗客观对标分析</w:t>
            </w:r>
          </w:p>
          <w:p>
            <w:pPr>
              <w:spacing w:before="0" w:after="20" w:line="264" w:lineRule="auto"/>
            </w:pPr>
            <w:r>
              <w:rPr>
                <w:rFonts w:ascii="Consolas" w:hAnsi="Consolas"/>
                <w:b/>
                <w:color w:val="0284C7"/>
                <w:sz w:val="16"/>
              </w:rPr>
              <w:t xml:space="preserve">  Scenario: 万元产值能耗客观中立性断言</w:t>
            </w:r>
          </w:p>
          <w:p>
            <w:pPr>
              <w:spacing w:before="0" w:after="20" w:line="264" w:lineRule="auto"/>
            </w:pPr>
            <w:r>
              <w:rPr>
                <w:rFonts w:ascii="Consolas" w:hAnsi="Consolas"/>
                <w:color w:val="1F2937"/>
                <w:sz w:val="16"/>
              </w:rPr>
              <w:t xml:space="preserve">    Given 用户在单位产值能耗页面查看对比柱状图</w:t>
            </w:r>
          </w:p>
          <w:p>
            <w:pPr>
              <w:spacing w:before="0" w:after="20" w:line="264" w:lineRule="auto"/>
            </w:pPr>
            <w:r>
              <w:rPr>
                <w:rFonts w:ascii="Consolas" w:hAnsi="Consolas"/>
                <w:color w:val="1F2937"/>
                <w:sz w:val="16"/>
              </w:rPr>
              <w:t xml:space="preserve">    When 某经营单位万元产值单耗高于集团均值 10%</w:t>
            </w:r>
          </w:p>
          <w:p>
            <w:pPr>
              <w:spacing w:before="0" w:after="20" w:line="264" w:lineRule="auto"/>
            </w:pPr>
            <w:r>
              <w:rPr>
                <w:rFonts w:ascii="Consolas" w:hAnsi="Consolas"/>
                <w:b/>
                <w:color w:val="16A34A"/>
                <w:sz w:val="16"/>
              </w:rPr>
              <w:t xml:space="preserve">    Then 系统仅标注客观数值与基准偏差率 "+10.2%"</w:t>
            </w:r>
          </w:p>
          <w:p>
            <w:pPr>
              <w:spacing w:before="0" w:after="20" w:line="264" w:lineRule="auto"/>
            </w:pPr>
            <w:r>
              <w:rPr>
                <w:rFonts w:ascii="Consolas" w:hAnsi="Consolas"/>
                <w:color w:val="1F2937"/>
                <w:sz w:val="16"/>
              </w:rPr>
              <w:t xml:space="preserve">    And 严禁渲染任何诸如 "落后单位"、"表现欠佳" 等主观褒贬定性词汇。</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5.3.5 对标管理与工序能耗对标 (Benchmark Management)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NAV-ZC-ENG-BEN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/zero-carbon/energy/benchmark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能耗能效分析 ➔ 对标管理</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：对接国家级零碳工厂 3 大核心指标（单位能耗碳排放、非化石能源消费占比、非化石电力物理认定占比）及 47 项制造关键工序能效对标。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集团绿色智造评价负责人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将各工厂能碳指标与国家零碳工厂门槛值、行业先进值及工序标杆对标，</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精准识别达标缺口，指导工厂申报国家级零碳工厂。</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5 大功能 Tab</w:t>
      </w:r>
      <w:r>
        <w:rPr>
          <w:rFonts w:ascii="微软雅黑" w:hAnsi="微软雅黑"/>
          <w:color w:val="1F2937"/>
          <w:sz w:val="18"/>
        </w:rPr>
        <w:t>：</w:t>
      </w:r>
    </w:p>
    <w:p>
      <w:pPr>
        <w:spacing w:before="20" w:after="40" w:line="276" w:lineRule="auto"/>
        <w:ind w:left="648"/>
      </w:pPr>
      <w:r>
        <w:rPr>
          <w:rFonts w:ascii="Consolas" w:hAnsi="Consolas"/>
          <w:b/>
          <w:color w:val="1E3A8A"/>
          <w:sz w:val="17"/>
        </w:rPr>
        <w:t xml:space="preserve">1. </w:t>
      </w:r>
      <w:r>
        <w:rPr>
          <w:rFonts w:ascii="Consolas" w:hAnsi="Consolas"/>
          <w:b w:val="0"/>
          <w:color w:val="0284C7"/>
          <w:sz w:val="16"/>
        </w:rPr>
        <w:t xml:space="preserve"> horizontal </w:t>
      </w:r>
      <w:r>
        <w:rPr>
          <w:rFonts w:ascii="微软雅黑" w:hAnsi="微软雅黑"/>
          <w:color w:val="1F2937"/>
          <w:sz w:val="18"/>
        </w:rPr>
        <w:t>：核心指标对比（国家零碳工厂三大指标门槛值对标）；</w:t>
      </w:r>
    </w:p>
    <w:p>
      <w:pPr>
        <w:spacing w:before="20" w:after="40" w:line="276" w:lineRule="auto"/>
        <w:ind w:left="648"/>
      </w:pPr>
      <w:r>
        <w:rPr>
          <w:rFonts w:ascii="Consolas" w:hAnsi="Consolas"/>
          <w:b/>
          <w:color w:val="1E3A8A"/>
          <w:sz w:val="17"/>
        </w:rPr>
        <w:t xml:space="preserve">2. </w:t>
      </w:r>
      <w:r>
        <w:rPr>
          <w:rFonts w:ascii="Consolas" w:hAnsi="Consolas"/>
          <w:b w:val="0"/>
          <w:color w:val="0284C7"/>
          <w:sz w:val="16"/>
        </w:rPr>
        <w:t xml:space="preserve"> product_horizontal </w:t>
      </w:r>
      <w:r>
        <w:rPr>
          <w:rFonts w:ascii="微软雅黑" w:hAnsi="微软雅黑"/>
          <w:color w:val="1F2937"/>
          <w:sz w:val="18"/>
        </w:rPr>
        <w:t>：产品单耗横向对比（跨工厂同类产品单耗）；</w:t>
      </w:r>
    </w:p>
    <w:p>
      <w:pPr>
        <w:spacing w:before="20" w:after="40" w:line="276" w:lineRule="auto"/>
        <w:ind w:left="648"/>
      </w:pPr>
      <w:r>
        <w:rPr>
          <w:rFonts w:ascii="Consolas" w:hAnsi="Consolas"/>
          <w:b/>
          <w:color w:val="1E3A8A"/>
          <w:sz w:val="17"/>
        </w:rPr>
        <w:t xml:space="preserve">3. </w:t>
      </w:r>
      <w:r>
        <w:rPr>
          <w:rFonts w:ascii="Consolas" w:hAnsi="Consolas"/>
          <w:b w:val="0"/>
          <w:color w:val="0284C7"/>
          <w:sz w:val="16"/>
        </w:rPr>
        <w:t xml:space="preserve"> product_vertical </w:t>
      </w:r>
      <w:r>
        <w:rPr>
          <w:rFonts w:ascii="微软雅黑" w:hAnsi="微软雅黑"/>
          <w:color w:val="1F2937"/>
          <w:sz w:val="18"/>
        </w:rPr>
        <w:t>：产品单耗纵向对比（单工厂历史年份时序推移）；</w:t>
      </w:r>
    </w:p>
    <w:p>
      <w:pPr>
        <w:spacing w:before="20" w:after="40" w:line="276" w:lineRule="auto"/>
        <w:ind w:left="648"/>
      </w:pPr>
      <w:r>
        <w:rPr>
          <w:rFonts w:ascii="Consolas" w:hAnsi="Consolas"/>
          <w:b/>
          <w:color w:val="1E3A8A"/>
          <w:sz w:val="17"/>
        </w:rPr>
        <w:t xml:space="preserve">4. </w:t>
      </w:r>
      <w:r>
        <w:rPr>
          <w:rFonts w:ascii="Consolas" w:hAnsi="Consolas"/>
          <w:b w:val="0"/>
          <w:color w:val="0284C7"/>
          <w:sz w:val="16"/>
        </w:rPr>
        <w:t xml:space="preserve"> process </w:t>
      </w:r>
      <w:r>
        <w:rPr>
          <w:rFonts w:ascii="微软雅黑" w:hAnsi="微软雅黑"/>
          <w:color w:val="1F2937"/>
          <w:sz w:val="18"/>
        </w:rPr>
        <w:t>：关键工序单耗对比（47 项核心工序能耗对标）；</w:t>
      </w:r>
    </w:p>
    <w:p>
      <w:pPr>
        <w:spacing w:before="20" w:after="40" w:line="276" w:lineRule="auto"/>
        <w:ind w:left="648"/>
      </w:pPr>
      <w:r>
        <w:rPr>
          <w:rFonts w:ascii="Consolas" w:hAnsi="Consolas"/>
          <w:b/>
          <w:color w:val="1E3A8A"/>
          <w:sz w:val="17"/>
        </w:rPr>
        <w:t xml:space="preserve">5. </w:t>
      </w:r>
      <w:r>
        <w:rPr>
          <w:rFonts w:ascii="Consolas" w:hAnsi="Consolas"/>
          <w:b w:val="0"/>
          <w:color w:val="0284C7"/>
          <w:sz w:val="16"/>
        </w:rPr>
        <w:t xml:space="preserve"> standard_manage </w:t>
      </w:r>
      <w:r>
        <w:rPr>
          <w:rFonts w:ascii="微软雅黑" w:hAnsi="微软雅黑"/>
          <w:color w:val="1F2937"/>
          <w:sz w:val="18"/>
        </w:rPr>
        <w:t>：基准管理（维护行业先进值、准入值与国标限额）。</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【核心硬红线：10 家无工序单位精准单行判空】</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当切换至沈变智慧能源、沈变印能、衡变南京电研、衡变上开、衡变柯贝尔、新变智慧能源、新变银利电气、鲁缆智缆、鲁缆昭和、鲁缆曙光时，工序能耗对比区域整行阻断并单行干练呈现：</w:t>
      </w:r>
      <w:r>
        <w:rPr>
          <w:rFonts w:ascii="Consolas" w:hAnsi="Consolas"/>
          <w:b w:val="0"/>
          <w:color w:val="0284C7"/>
          <w:sz w:val="16"/>
        </w:rPr>
        <w:t xml:space="preserve"> 暂无相关工序！ </w:t>
      </w:r>
      <w:r>
        <w:rPr>
          <w:rFonts w:ascii="微软雅黑" w:hAnsi="微软雅黑"/>
          <w:color w:val="1F2937"/>
          <w:sz w:val="18"/>
        </w:rPr>
        <w:t>。</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国家级零碳工厂三大门槛指标规范字典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指标代码</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指标名称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国家门槛要求值</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比较关系</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电装集团平均基准</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业务定义与核算口径</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carbon_per_tce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单位能耗碳排放</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\text{tCO}_2/\text{tce}</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\le 1.80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小于等于</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1.62</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总碳排放量 / 综合能源消费量 (tce)</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non_fossil_ratio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非化石能源消费占比</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30.0\%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大于等于</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41.5%</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非化石能源总量(含绿电交易) / 综合能耗 × 100%</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physical_green_ratio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非化石电力物理认定占比</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20.0\%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大于等于</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30.8%</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物理可溯源绿电量(屋顶光伏) / 总用电量 × 100%</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NAV-ZC-ENG-BEN 对标管理与工序能耗权威判空</w:t>
            </w:r>
          </w:p>
          <w:p>
            <w:pPr>
              <w:spacing w:before="0" w:after="20" w:line="264" w:lineRule="auto"/>
            </w:pPr>
            <w:r>
              <w:rPr>
                <w:rFonts w:ascii="Consolas" w:hAnsi="Consolas"/>
                <w:b/>
                <w:color w:val="0284C7"/>
                <w:sz w:val="16"/>
              </w:rPr>
              <w:t xml:space="preserve">  Scenario: 10 家无工序单位对标看板单行判空</w:t>
            </w:r>
          </w:p>
          <w:p>
            <w:pPr>
              <w:spacing w:before="0" w:after="20" w:line="264" w:lineRule="auto"/>
            </w:pPr>
            <w:r>
              <w:rPr>
                <w:rFonts w:ascii="Consolas" w:hAnsi="Consolas"/>
                <w:color w:val="1F2937"/>
                <w:sz w:val="16"/>
              </w:rPr>
              <w:t xml:space="preserve">    Given 用户在对标管理页面切换至 "关键工序单耗对比" Tab</w:t>
            </w:r>
          </w:p>
          <w:p>
            <w:pPr>
              <w:spacing w:before="0" w:after="20" w:line="264" w:lineRule="auto"/>
            </w:pPr>
            <w:r>
              <w:rPr>
                <w:rFonts w:ascii="Consolas" w:hAnsi="Consolas"/>
                <w:color w:val="1F2937"/>
                <w:sz w:val="16"/>
              </w:rPr>
              <w:t xml:space="preserve">    When 组织树选择 "新变厂 / 银利电气" (ws_xb_yl)</w:t>
            </w:r>
          </w:p>
          <w:p>
            <w:pPr>
              <w:spacing w:before="0" w:after="20" w:line="264" w:lineRule="auto"/>
            </w:pPr>
            <w:r>
              <w:rPr>
                <w:rFonts w:ascii="Consolas" w:hAnsi="Consolas"/>
                <w:b/>
                <w:color w:val="16A34A"/>
                <w:sz w:val="16"/>
              </w:rPr>
              <w:t xml:space="preserve">    Then 工序对标区域必须整行单行显示 "暂无相关工序！"</w:t>
            </w:r>
          </w:p>
          <w:p>
            <w:pPr>
              <w:spacing w:before="0" w:after="20" w:line="264" w:lineRule="auto"/>
            </w:pPr>
            <w:r>
              <w:rPr>
                <w:rFonts w:ascii="Consolas" w:hAnsi="Consolas"/>
                <w:color w:val="1F2937"/>
                <w:sz w:val="16"/>
              </w:rPr>
              <w:t xml:space="preserve">    And 页面不得发生样式崩塌，表格与图表平稳占位。</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5.3.6 综合能耗平衡与能效自评估 (Comprehensive Energy &amp; Self Audit)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NAV-ZC-ENG-CMP </w:t>
      </w:r>
      <w:r>
        <w:rPr>
          <w:rFonts w:ascii="微软雅黑" w:hAnsi="微软雅黑"/>
          <w:color w:val="1F2937"/>
          <w:sz w:val="18"/>
        </w:rPr>
        <w:t xml:space="preserve"> &amp; </w:t>
      </w:r>
      <w:r>
        <w:rPr>
          <w:rFonts w:ascii="Consolas" w:hAnsi="Consolas"/>
          <w:b w:val="0"/>
          <w:color w:val="0284C7"/>
          <w:sz w:val="16"/>
        </w:rPr>
        <w:t xml:space="preserve"> NAV-ZC-ENG-SLF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/zero-carbon/energy/comprehensive </w:t>
      </w:r>
      <w:r>
        <w:rPr>
          <w:rFonts w:ascii="微软雅黑" w:hAnsi="微软雅黑"/>
          <w:color w:val="1F2937"/>
          <w:sz w:val="18"/>
        </w:rPr>
        <w:t xml:space="preserve"> 与 </w:t>
      </w:r>
      <w:r>
        <w:rPr>
          <w:rFonts w:ascii="Consolas" w:hAnsi="Consolas"/>
          <w:b w:val="0"/>
          <w:color w:val="0284C7"/>
          <w:sz w:val="16"/>
        </w:rPr>
        <w:t xml:space="preserve"> /zero-carbon/energy/self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能耗能效分析 ➔ 综合平衡与能效自评</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：构建工厂级能源购入、储存、加工转换、输配及终端使用五大环节能量平衡表；通过能效诊断雷达图评估余热利用与高耗能设备升级空间。</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动力技术专家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审查厂区能源平衡表并评估电机节能等级，</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消除输配管网跑冒滴漏，提升能源转换利用率。</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能量流转平衡矩阵表</w:t>
      </w:r>
      <w:r>
        <w:rPr>
          <w:rFonts w:ascii="微软雅黑" w:hAnsi="微软雅黑"/>
          <w:color w:val="1F2937"/>
          <w:sz w:val="18"/>
        </w:rPr>
        <w:t>：44px 高密表格，横向为购入、自产、输出、转供、期末库存，纵向为 8 大能源介质；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自诊断雷达图</w:t>
      </w:r>
      <w:r>
        <w:rPr>
          <w:rFonts w:ascii="微软雅黑" w:hAnsi="微软雅黑"/>
          <w:color w:val="1F2937"/>
          <w:sz w:val="18"/>
        </w:rPr>
        <w:t>：清洁用能度、余热回收率、电机二级能效占比、数字化计量覆盖率、智慧管控水平 5 维雷达评估。</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平衡校验方程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E_{\text{balance\_error}} = | E_{\text{input}} + E_{\text{initial\_stock}} - E_{\text{consumed}} - E_{\text{output}} - E_{\text{end\_stock}} | \le \epsilon</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NAV-ZC-ENG-CMP 综合能源平衡误差校验与自评估</w:t>
            </w:r>
          </w:p>
          <w:p>
            <w:pPr>
              <w:spacing w:before="0" w:after="20" w:line="264" w:lineRule="auto"/>
            </w:pPr>
            <w:r>
              <w:rPr>
                <w:rFonts w:ascii="Consolas" w:hAnsi="Consolas"/>
                <w:b/>
                <w:color w:val="0284C7"/>
                <w:sz w:val="16"/>
              </w:rPr>
              <w:t xml:space="preserve">  Scenario: 综合能源平衡误差校验</w:t>
            </w:r>
          </w:p>
          <w:p>
            <w:pPr>
              <w:spacing w:before="0" w:after="20" w:line="264" w:lineRule="auto"/>
            </w:pPr>
            <w:r>
              <w:rPr>
                <w:rFonts w:ascii="Consolas" w:hAnsi="Consolas"/>
                <w:color w:val="1F2937"/>
                <w:sz w:val="16"/>
              </w:rPr>
              <w:t xml:space="preserve">    Given 用户提交月度综合能源平衡表</w:t>
            </w:r>
          </w:p>
          <w:p>
            <w:pPr>
              <w:spacing w:before="0" w:after="20" w:line="264" w:lineRule="auto"/>
            </w:pPr>
            <w:r>
              <w:rPr>
                <w:rFonts w:ascii="Consolas" w:hAnsi="Consolas"/>
                <w:color w:val="1F2937"/>
                <w:sz w:val="16"/>
              </w:rPr>
              <w:t xml:space="preserve">    When 能量输入与终端消耗代数差超过 3%</w:t>
            </w:r>
          </w:p>
          <w:p>
            <w:pPr>
              <w:spacing w:before="0" w:after="20" w:line="264" w:lineRule="auto"/>
            </w:pPr>
            <w:r>
              <w:rPr>
                <w:rFonts w:ascii="Consolas" w:hAnsi="Consolas"/>
                <w:b/>
                <w:color w:val="16A34A"/>
                <w:sz w:val="16"/>
              </w:rPr>
              <w:t xml:space="preserve">    Then 校验器触发 "E_VAL_ENERGY_UNBALANCED" 告警，高亮提示不平衡差额项。</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5.4 零碳项目评估板块 (Zero-Carbon Project Evaluation)</w:t>
      </w:r>
    </w:p>
    <w:p>
      <w:pPr>
        <w:pStyle w:val="Heading3"/>
        <w:keepNext/>
        <w:spacing w:before="180" w:after="60"/>
      </w:pPr>
      <w:r>
        <w:rPr>
          <w:rFonts w:ascii="微软雅黑" w:hAnsi="微软雅黑"/>
          <w:b/>
          <w:color w:val="1E3A8A"/>
          <w:sz w:val="21"/>
        </w:rPr>
        <w:t>5.4.1 项目档案管理 (Project Archive Management)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NAV-ZC-PRJ-ARC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/zero-carbon/project/archive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零碳项目评估 ➔ 项目档案管理</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：管理全集团分布式光伏、储能电站、变频改造、余热回收、空压机优化等低碳技改项目的台账、立项文档与生命周期属性。</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技改项目经理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统一录入和查询各园区节能减碳项目的投资额、设计节能量、施工周期与并网状态，</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形成全集团清晰的绿色资产档案。</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项目列表高密表格</w:t>
      </w:r>
      <w:r>
        <w:rPr>
          <w:rFonts w:ascii="微软雅黑" w:hAnsi="微软雅黑"/>
          <w:color w:val="1F2937"/>
          <w:sz w:val="18"/>
        </w:rPr>
        <w:t xml:space="preserve">：每行行高严格固定 </w:t>
      </w:r>
      <w:r>
        <w:rPr>
          <w:rFonts w:ascii="微软雅黑" w:hAnsi="微软雅黑"/>
          <w:b/>
          <w:color w:val="1E3A8A"/>
          <w:sz w:val="18"/>
        </w:rPr>
        <w:t>`44px`</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状态自解释徽章</w:t>
      </w:r>
      <w:r>
        <w:rPr>
          <w:rFonts w:ascii="微软雅黑" w:hAnsi="微软雅黑"/>
          <w:color w:val="1F2937"/>
          <w:sz w:val="18"/>
        </w:rPr>
        <w:t>：</w:t>
      </w:r>
      <w:r>
        <w:rPr>
          <w:rFonts w:ascii="Consolas" w:hAnsi="Consolas"/>
          <w:b w:val="0"/>
          <w:color w:val="0284C7"/>
          <w:sz w:val="16"/>
        </w:rPr>
        <w:t xml:space="preserve"> 拟建 </w:t>
      </w:r>
      <w:r>
        <w:rPr>
          <w:rFonts w:ascii="微软雅黑" w:hAnsi="微软雅黑"/>
          <w:color w:val="1F2937"/>
          <w:sz w:val="18"/>
        </w:rPr>
        <w:t>、</w:t>
      </w:r>
      <w:r>
        <w:rPr>
          <w:rFonts w:ascii="Consolas" w:hAnsi="Consolas"/>
          <w:b w:val="0"/>
          <w:color w:val="0284C7"/>
          <w:sz w:val="16"/>
        </w:rPr>
        <w:t xml:space="preserve"> 在建 </w:t>
      </w:r>
      <w:r>
        <w:rPr>
          <w:rFonts w:ascii="微软雅黑" w:hAnsi="微软雅黑"/>
          <w:color w:val="1F2937"/>
          <w:sz w:val="18"/>
        </w:rPr>
        <w:t>、</w:t>
      </w:r>
      <w:r>
        <w:rPr>
          <w:rFonts w:ascii="Consolas" w:hAnsi="Consolas"/>
          <w:b w:val="0"/>
          <w:color w:val="0284C7"/>
          <w:sz w:val="16"/>
        </w:rPr>
        <w:t xml:space="preserve"> 并网运行 </w:t>
      </w:r>
      <w:r>
        <w:rPr>
          <w:rFonts w:ascii="微软雅黑" w:hAnsi="微软雅黑"/>
          <w:color w:val="1F2937"/>
          <w:sz w:val="18"/>
        </w:rPr>
        <w:t>、</w:t>
      </w:r>
      <w:r>
        <w:rPr>
          <w:rFonts w:ascii="Consolas" w:hAnsi="Consolas"/>
          <w:b w:val="0"/>
          <w:color w:val="0284C7"/>
          <w:sz w:val="16"/>
        </w:rPr>
        <w:t xml:space="preserve"> 竣工归档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搜索与筛选栏</w:t>
      </w:r>
      <w:r>
        <w:rPr>
          <w:rFonts w:ascii="微软雅黑" w:hAnsi="微软雅黑"/>
          <w:color w:val="1F2937"/>
          <w:sz w:val="18"/>
        </w:rPr>
        <w:t>：支持按园区、按改造类型（光伏/储能/电机/余热）及投资额范围筛选；</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操作抽屉</w:t>
      </w:r>
      <w:r>
        <w:rPr>
          <w:rFonts w:ascii="微软雅黑" w:hAnsi="微软雅黑"/>
          <w:color w:val="1F2937"/>
          <w:sz w:val="18"/>
        </w:rPr>
        <w:t>：点击行展开项目档案详情抽屉，查看立项批文与设计指标。</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业务规则/说明</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projectId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项目唯一标识</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编码：</w:t>
            </w:r>
            <w:r>
              <w:rPr>
                <w:rFonts w:ascii="Consolas" w:hAnsi="Consolas"/>
                <w:b w:val="0"/>
                <w:color w:val="0284C7"/>
                <w:sz w:val="14"/>
              </w:rPr>
              <w:t xml:space="preserve"> PRJ-TBEA-[TYPE]-[YEAR]-[ID] </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projectName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项目标准名称</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限制 50 字符以内</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projectType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改造工程类型</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PV </w:t>
            </w:r>
            <w:r>
              <w:rPr>
                <w:rFonts w:ascii="微软雅黑" w:hAnsi="微软雅黑"/>
                <w:color w:val="1F2937"/>
                <w:sz w:val="16"/>
              </w:rPr>
              <w:t xml:space="preserve">, </w:t>
            </w:r>
            <w:r>
              <w:rPr>
                <w:rFonts w:ascii="Consolas" w:hAnsi="Consolas"/>
                <w:b w:val="0"/>
                <w:color w:val="0284C7"/>
                <w:sz w:val="14"/>
              </w:rPr>
              <w:t xml:space="preserve"> STORAGE </w:t>
            </w:r>
            <w:r>
              <w:rPr>
                <w:rFonts w:ascii="微软雅黑" w:hAnsi="微软雅黑"/>
                <w:color w:val="1F2937"/>
                <w:sz w:val="16"/>
              </w:rPr>
              <w:t xml:space="preserve">, </w:t>
            </w:r>
            <w:r>
              <w:rPr>
                <w:rFonts w:ascii="Consolas" w:hAnsi="Consolas"/>
                <w:b w:val="0"/>
                <w:color w:val="0284C7"/>
                <w:sz w:val="14"/>
              </w:rPr>
              <w:t xml:space="preserve"> HEAT_RECOVERY </w:t>
            </w:r>
            <w:r>
              <w:rPr>
                <w:rFonts w:ascii="微软雅黑" w:hAnsi="微软雅黑"/>
                <w:color w:val="1F2937"/>
                <w:sz w:val="16"/>
              </w:rPr>
              <w:t xml:space="preserve">, </w:t>
            </w:r>
            <w:r>
              <w:rPr>
                <w:rFonts w:ascii="Consolas" w:hAnsi="Consolas"/>
                <w:b w:val="0"/>
                <w:color w:val="0284C7"/>
                <w:sz w:val="14"/>
              </w:rPr>
              <w:t xml:space="preserve"> VFD </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totalInvestmentWan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项目总投资额</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必须大于 0</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designedSavingTce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设计年节能量</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tce/年</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技改前基准 - 预期运行能耗</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NAV-ZC-PRJ-ARC 节能技改项目档案管理与校验</w:t>
            </w:r>
          </w:p>
          <w:p>
            <w:pPr>
              <w:spacing w:before="0" w:after="20" w:line="264" w:lineRule="auto"/>
            </w:pPr>
            <w:r>
              <w:rPr>
                <w:rFonts w:ascii="Consolas" w:hAnsi="Consolas"/>
                <w:b/>
                <w:color w:val="0284C7"/>
                <w:sz w:val="16"/>
              </w:rPr>
              <w:t xml:space="preserve">  Scenario: 项目档案非负投资额校验</w:t>
            </w:r>
          </w:p>
          <w:p>
            <w:pPr>
              <w:spacing w:before="0" w:after="20" w:line="264" w:lineRule="auto"/>
            </w:pPr>
            <w:r>
              <w:rPr>
                <w:rFonts w:ascii="Consolas" w:hAnsi="Consolas"/>
                <w:color w:val="1F2937"/>
                <w:sz w:val="16"/>
              </w:rPr>
              <w:t xml:space="preserve">    Given 用户在项目档案弹窗录入新项目</w:t>
            </w:r>
          </w:p>
          <w:p>
            <w:pPr>
              <w:spacing w:before="0" w:after="20" w:line="264" w:lineRule="auto"/>
            </w:pPr>
            <w:r>
              <w:rPr>
                <w:rFonts w:ascii="Consolas" w:hAnsi="Consolas"/>
                <w:color w:val="1F2937"/>
                <w:sz w:val="16"/>
              </w:rPr>
              <w:t xml:space="preserve">    When 总投资额输入负数 "-50"</w:t>
            </w:r>
          </w:p>
          <w:p>
            <w:pPr>
              <w:spacing w:before="0" w:after="20" w:line="264" w:lineRule="auto"/>
            </w:pPr>
            <w:r>
              <w:rPr>
                <w:rFonts w:ascii="Consolas" w:hAnsi="Consolas"/>
                <w:b/>
                <w:color w:val="16A34A"/>
                <w:sz w:val="16"/>
              </w:rPr>
              <w:t xml:space="preserve">    Then 输入框边框红框高亮，阻断提交并抛出 "E_VAL_PROJECT_INVALID_INVESTMENT"。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5.4.2 实时监控 (Real-time Project Monitoring)</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NAV-ZC-PRJ-MON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/zero-carbon/project/monitoring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零碳项目评估 ➔ 实时监控</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：对已投运的分布式光伏、储能系统及电机变频节能装置的实时运行参数与瞬时功率进行秒级监控。</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现场值班工程师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实时查看各已投运项目的瞬时节电功率与设备工况，</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确保节能装置处于额定最佳工况。</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实时参数微卡片</w:t>
      </w:r>
      <w:r>
        <w:rPr>
          <w:rFonts w:ascii="微软雅黑" w:hAnsi="微软雅黑"/>
          <w:color w:val="1F2937"/>
          <w:sz w:val="18"/>
        </w:rPr>
        <w:t>：展示瞬时出力、当日累计节能电量、实时设备温度；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时序运行折线图</w:t>
      </w:r>
      <w:r>
        <w:rPr>
          <w:rFonts w:ascii="微软雅黑" w:hAnsi="微软雅黑"/>
          <w:color w:val="1F2937"/>
          <w:sz w:val="18"/>
        </w:rPr>
        <w:t>：采样周期 5 分钟，展示实际功率曲线与设计功率基线对比。</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实时节能量模型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P_{\text{saved\_realtime}} = P_{\text{baseline\_rated}} - P_{\text{measured\_active}}</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NAV-ZC-PRJ-MON 节能项目运行实时监控与遥测离线标记</w:t>
            </w:r>
          </w:p>
          <w:p>
            <w:pPr>
              <w:spacing w:before="0" w:after="20" w:line="264" w:lineRule="auto"/>
            </w:pPr>
            <w:r>
              <w:rPr>
                <w:rFonts w:ascii="Consolas" w:hAnsi="Consolas"/>
                <w:b/>
                <w:color w:val="0284C7"/>
                <w:sz w:val="16"/>
              </w:rPr>
              <w:t xml:space="preserve">  Scenario: 节能装置通讯失步异常标记</w:t>
            </w:r>
          </w:p>
          <w:p>
            <w:pPr>
              <w:spacing w:before="0" w:after="20" w:line="264" w:lineRule="auto"/>
            </w:pPr>
            <w:r>
              <w:rPr>
                <w:rFonts w:ascii="Consolas" w:hAnsi="Consolas"/>
                <w:color w:val="1F2937"/>
                <w:sz w:val="16"/>
              </w:rPr>
              <w:t xml:space="preserve">    Given 某光伏项目通讯网关发生断连</w:t>
            </w:r>
          </w:p>
          <w:p>
            <w:pPr>
              <w:spacing w:before="0" w:after="20" w:line="264" w:lineRule="auto"/>
            </w:pPr>
            <w:r>
              <w:rPr>
                <w:rFonts w:ascii="Consolas" w:hAnsi="Consolas"/>
                <w:color w:val="1F2937"/>
                <w:sz w:val="16"/>
              </w:rPr>
              <w:t xml:space="preserve">    When 超过 300 秒未收到最新心跳遥测</w:t>
            </w:r>
          </w:p>
          <w:p>
            <w:pPr>
              <w:spacing w:before="0" w:after="20" w:line="264" w:lineRule="auto"/>
            </w:pPr>
            <w:r>
              <w:rPr>
                <w:rFonts w:ascii="Consolas" w:hAnsi="Consolas"/>
                <w:b/>
                <w:color w:val="16A34A"/>
                <w:sz w:val="16"/>
              </w:rPr>
              <w:t xml:space="preserve">    Then 页面该项目卡片状态切换为 "通讯离线"，数值显示 "--"。</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5.4.3 项目运行评估与 M&amp;V 节能量状态机 (Project Benefit &amp; M&amp;V)</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NAV-ZC-PRJ-BEN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/zero-carbon/project/benefit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零碳项目评估 ➔ 项目运行评估</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 xml:space="preserve">：依据国家标准 </w:t>
      </w:r>
      <w:r>
        <w:rPr>
          <w:rFonts w:ascii="微软雅黑" w:hAnsi="微软雅黑"/>
          <w:b/>
          <w:color w:val="1E3A8A"/>
          <w:sz w:val="18"/>
        </w:rPr>
        <w:t>GB/T 28750《节能量测量和验证技术通则 (M&amp;V)》</w:t>
      </w:r>
      <w:r>
        <w:rPr>
          <w:rFonts w:ascii="微软雅黑" w:hAnsi="微软雅黑"/>
          <w:color w:val="1F2937"/>
          <w:sz w:val="18"/>
        </w:rPr>
        <w:t>，评估节能技改项目实际节能量、动态投资回收期与经济收益。</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集团节能减排评审专家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对照基准线模型验证项目实际节能效果，并驱动项目通过评估、审核与终审归档状态机，</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为合同能源管理 (EMC) 结算与节能技改奖惩提供权威依据。</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M&amp;V 节能量测量与验证状态机图谱</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MERMAID】</w:t>
              <w:br/>
            </w:r>
          </w:p>
          <w:p>
            <w:pPr>
              <w:spacing w:before="0" w:after="20" w:line="252" w:lineRule="auto"/>
            </w:pPr>
            <w:r>
              <w:rPr>
                <w:rFonts w:ascii="Consolas" w:hAnsi="Consolas"/>
                <w:color w:val="0F172A"/>
                <w:sz w:val="15"/>
              </w:rPr>
              <w:t xml:space="preserve">  stateDiagram-v2</w:t>
            </w:r>
          </w:p>
          <w:p>
            <w:pPr>
              <w:spacing w:before="0" w:after="20" w:line="252" w:lineRule="auto"/>
            </w:pPr>
            <w:r>
              <w:rPr>
                <w:rFonts w:ascii="Consolas" w:hAnsi="Consolas"/>
                <w:color w:val="0F172A"/>
                <w:sz w:val="15"/>
              </w:rPr>
              <w:t xml:space="preserve">      [*] --&gt; Draft: 填报项目基准线</w:t>
            </w:r>
          </w:p>
          <w:p>
            <w:pPr>
              <w:spacing w:before="0" w:after="20" w:line="252" w:lineRule="auto"/>
            </w:pPr>
            <w:r>
              <w:rPr>
                <w:rFonts w:ascii="Consolas" w:hAnsi="Consolas"/>
                <w:color w:val="0F172A"/>
                <w:sz w:val="15"/>
              </w:rPr>
              <w:t xml:space="preserve">      Draft --&gt; Under_Evaluation: 提交进入监测期 (&gt;=3个月)</w:t>
            </w:r>
          </w:p>
          <w:p>
            <w:pPr>
              <w:spacing w:before="0" w:after="20" w:line="252" w:lineRule="auto"/>
            </w:pPr>
            <w:r>
              <w:rPr>
                <w:rFonts w:ascii="Consolas" w:hAnsi="Consolas"/>
                <w:color w:val="0F172A"/>
                <w:sz w:val="15"/>
              </w:rPr>
              <w:t xml:space="preserve">      Under_Evaluation --&gt; In_Review: 完成实测数据收敛</w:t>
            </w:r>
          </w:p>
          <w:p>
            <w:pPr>
              <w:spacing w:before="0" w:after="20" w:line="252" w:lineRule="auto"/>
            </w:pPr>
            <w:r>
              <w:rPr>
                <w:rFonts w:ascii="Consolas" w:hAnsi="Consolas"/>
                <w:color w:val="0F172A"/>
                <w:sz w:val="15"/>
              </w:rPr>
              <w:t xml:space="preserve">      In_Review --&gt; Archived_Qualified: 审核通过 (达到预期 &gt;=90%)</w:t>
            </w:r>
          </w:p>
          <w:p>
            <w:pPr>
              <w:spacing w:before="0" w:after="20" w:line="252" w:lineRule="auto"/>
            </w:pPr>
            <w:r>
              <w:rPr>
                <w:rFonts w:ascii="Consolas" w:hAnsi="Consolas"/>
                <w:color w:val="0F172A"/>
                <w:sz w:val="15"/>
              </w:rPr>
              <w:t xml:space="preserve">      In_Review --&gt; Rectifying: 审核未达标 (达标率 &lt;90%)</w:t>
            </w:r>
          </w:p>
          <w:p>
            <w:pPr>
              <w:spacing w:before="0" w:after="20" w:line="252" w:lineRule="auto"/>
            </w:pPr>
            <w:r>
              <w:rPr>
                <w:rFonts w:ascii="Consolas" w:hAnsi="Consolas"/>
                <w:color w:val="0F172A"/>
                <w:sz w:val="15"/>
              </w:rPr>
              <w:t xml:space="preserve">      In_Review --&gt; Rejected: 终审驳回 (基准失真/数据造假)</w:t>
            </w:r>
          </w:p>
          <w:p>
            <w:pPr>
              <w:spacing w:before="0" w:after="20" w:line="252" w:lineRule="auto"/>
            </w:pPr>
            <w:r>
              <w:rPr>
                <w:rFonts w:ascii="Consolas" w:hAnsi="Consolas"/>
                <w:color w:val="0F172A"/>
                <w:sz w:val="15"/>
              </w:rPr>
              <w:t xml:space="preserve">      Rectifying --&gt; Under_Evaluation: 重新调优监测</w:t>
            </w:r>
          </w:p>
          <w:p>
            <w:pPr>
              <w:spacing w:before="0" w:after="20" w:line="252" w:lineRule="auto"/>
            </w:pPr>
            <w:r>
              <w:rPr>
                <w:rFonts w:ascii="Consolas" w:hAnsi="Consolas"/>
                <w:color w:val="0F172A"/>
                <w:sz w:val="15"/>
              </w:rPr>
              <w:t xml:space="preserve">      Archived_Qualified --&gt; [*]</w:t>
            </w:r>
          </w:p>
          <w:p>
            <w:pPr>
              <w:spacing w:before="0" w:after="20" w:line="252" w:lineRule="auto"/>
            </w:pPr>
            <w:r>
              <w:rPr>
                <w:rFonts w:ascii="Consolas" w:hAnsi="Consolas"/>
                <w:color w:val="0F172A"/>
                <w:sz w:val="15"/>
              </w:rPr>
              <w:t xml:space="preserve">      Rejected --&gt; [*]</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核心经济性测算模块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动态投资回收期卡片</w:t>
      </w:r>
      <w:r>
        <w:rPr>
          <w:rFonts w:ascii="微软雅黑" w:hAnsi="微软雅黑"/>
          <w:color w:val="1F2937"/>
          <w:sz w:val="18"/>
        </w:rPr>
        <w:t xml:space="preserve">：展示动态回收年限 </w:t>
      </w:r>
      <w:r>
        <w:rPr>
          <w:rFonts w:ascii="Consolas" w:hAnsi="Consolas"/>
          <w:i/>
          <w:color w:val="15803D"/>
          <w:sz w:val="18"/>
        </w:rPr>
        <w:t>P_t</w:t>
      </w:r>
      <w:r>
        <w:rPr>
          <w:rFonts w:ascii="微软雅黑" w:hAnsi="微软雅黑"/>
          <w:color w:val="1F2937"/>
          <w:sz w:val="18"/>
        </w:rPr>
        <w:t xml:space="preserve">，动态折现率默认按 </w:t>
      </w:r>
      <w:r>
        <w:rPr>
          <w:rFonts w:ascii="Consolas" w:hAnsi="Consolas"/>
          <w:i/>
          <w:color w:val="15803D"/>
          <w:sz w:val="18"/>
        </w:rPr>
        <w:t>6.0\%</w:t>
      </w:r>
      <w:r>
        <w:rPr>
          <w:rFonts w:ascii="微软雅黑" w:hAnsi="微软雅黑"/>
          <w:color w:val="1F2937"/>
          <w:sz w:val="18"/>
        </w:rPr>
        <w:t xml:space="preserve"> 测算；</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净现值 (NPV) 推移曲线</w:t>
      </w:r>
      <w:r>
        <w:rPr>
          <w:rFonts w:ascii="微软雅黑" w:hAnsi="微软雅黑"/>
          <w:color w:val="1F2937"/>
          <w:sz w:val="18"/>
        </w:rPr>
        <w:t>：展示 10 年全周期现金流累计现值走势；</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实测与预期节能量柱状图</w:t>
      </w:r>
      <w:r>
        <w:rPr>
          <w:rFonts w:ascii="微软雅黑" w:hAnsi="微软雅黑"/>
          <w:color w:val="1F2937"/>
          <w:sz w:val="18"/>
        </w:rPr>
        <w:t>：客观对比各月设计预期节能量与 M&amp;V 实测节能量。</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动态投资回收期数学模型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P_t = (T - 1) + \frac{\left| \sum_{t=1}^{T-1} \frac{(CI - CO)_t}{(1 + i)^t} \right|}{\frac{(CI - CO)_T}{(1 + i)^T}}</w:t>
            </w:r>
          </w:p>
        </w:tc>
      </w:tr>
    </w:tbl>
    <w:p>
      <w:pPr>
        <w:spacing w:after="40"/>
      </w:pPr>
    </w:p>
    <w:p>
      <w:pPr>
        <w:spacing w:before="20" w:after="60" w:line="276" w:lineRule="auto"/>
      </w:pPr>
      <w:r>
        <w:rPr>
          <w:rFonts w:ascii="微软雅黑" w:hAnsi="微软雅黑"/>
          <w:color w:val="1F2937"/>
          <w:sz w:val="18"/>
        </w:rPr>
        <w:t xml:space="preserve">其中 </w:t>
      </w:r>
      <w:r>
        <w:rPr>
          <w:rFonts w:ascii="Consolas" w:hAnsi="Consolas"/>
          <w:i/>
          <w:color w:val="15803D"/>
          <w:sz w:val="18"/>
        </w:rPr>
        <w:t>i</w:t>
      </w:r>
      <w:r>
        <w:rPr>
          <w:rFonts w:ascii="微软雅黑" w:hAnsi="微软雅黑"/>
          <w:color w:val="1F2937"/>
          <w:sz w:val="18"/>
        </w:rPr>
        <w:t xml:space="preserve"> 为基准折现率（基准取 6%），</w:t>
      </w:r>
      <w:r>
        <w:rPr>
          <w:rFonts w:ascii="Consolas" w:hAnsi="Consolas"/>
          <w:i/>
          <w:color w:val="15803D"/>
          <w:sz w:val="18"/>
        </w:rPr>
        <w:t>CI</w:t>
      </w:r>
      <w:r>
        <w:rPr>
          <w:rFonts w:ascii="微软雅黑" w:hAnsi="微软雅黑"/>
          <w:color w:val="1F2937"/>
          <w:sz w:val="18"/>
        </w:rPr>
        <w:t xml:space="preserve"> 为年节约能耗费用流入，</w:t>
      </w:r>
      <w:r>
        <w:rPr>
          <w:rFonts w:ascii="Consolas" w:hAnsi="Consolas"/>
          <w:i/>
          <w:color w:val="15803D"/>
          <w:sz w:val="18"/>
        </w:rPr>
        <w:t>CO</w:t>
      </w:r>
      <w:r>
        <w:rPr>
          <w:rFonts w:ascii="微软雅黑" w:hAnsi="微软雅黑"/>
          <w:color w:val="1F2937"/>
          <w:sz w:val="18"/>
        </w:rPr>
        <w:t xml:space="preserve"> 为运维流出。</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NAV-ZC-PRJ-BEN 项目节能量 M&amp;V 评估与状态流转</w:t>
            </w:r>
          </w:p>
          <w:p>
            <w:pPr>
              <w:spacing w:before="0" w:after="20" w:line="264" w:lineRule="auto"/>
            </w:pPr>
            <w:r>
              <w:rPr>
                <w:rFonts w:ascii="Consolas" w:hAnsi="Consolas"/>
                <w:b/>
                <w:color w:val="0284C7"/>
                <w:sz w:val="16"/>
              </w:rPr>
              <w:t xml:space="preserve">  Scenario: M&amp;V 状态流转与动态投资回收期测算</w:t>
            </w:r>
          </w:p>
          <w:p>
            <w:pPr>
              <w:spacing w:before="0" w:after="20" w:line="264" w:lineRule="auto"/>
            </w:pPr>
            <w:r>
              <w:rPr>
                <w:rFonts w:ascii="Consolas" w:hAnsi="Consolas"/>
                <w:color w:val="1F2937"/>
                <w:sz w:val="16"/>
              </w:rPr>
              <w:t xml:space="preserve">    Given 某变频技改项目进入审核流程</w:t>
            </w:r>
          </w:p>
          <w:p>
            <w:pPr>
              <w:spacing w:before="0" w:after="20" w:line="264" w:lineRule="auto"/>
            </w:pPr>
            <w:r>
              <w:rPr>
                <w:rFonts w:ascii="Consolas" w:hAnsi="Consolas"/>
                <w:color w:val="1F2937"/>
                <w:sz w:val="16"/>
              </w:rPr>
              <w:t xml:space="preserve">    When 实测年节能量达到设计预期的 95%</w:t>
            </w:r>
          </w:p>
          <w:p>
            <w:pPr>
              <w:spacing w:before="0" w:after="20" w:line="264" w:lineRule="auto"/>
            </w:pPr>
            <w:r>
              <w:rPr>
                <w:rFonts w:ascii="Consolas" w:hAnsi="Consolas"/>
                <w:b/>
                <w:color w:val="16A34A"/>
                <w:sz w:val="16"/>
              </w:rPr>
              <w:t xml:space="preserve">    Then 项目状态机成功跃迁至 "Archived_Qualified" (达标归档)</w:t>
            </w:r>
          </w:p>
          <w:p>
            <w:pPr>
              <w:spacing w:before="0" w:after="20" w:line="264" w:lineRule="auto"/>
            </w:pPr>
            <w:r>
              <w:rPr>
                <w:rFonts w:ascii="Consolas" w:hAnsi="Consolas"/>
                <w:color w:val="1F2937"/>
                <w:sz w:val="16"/>
              </w:rPr>
              <w:t xml:space="preserve">    And 系统依据折现率自动计算动态投资回收期并保留 2 位小数。</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5.4.4 零碳工厂自评估三层穿透体系 (Zero-Carbon Factory Self-Assessment)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NAV-ZC-PRJ-SLF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/zero-carbon/project/self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零碳项目评估 ➔ 零碳工厂自评估</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：依据国家标准与团体标准《零碳工厂评价规范》（T/CECA-G 0171-2022），构建集团决策层、二级公司、实体车间三层穿透的 100 分制评级系统。</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园区绿色工厂建设总监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按照 6 大维度 100 分制录入与核验自评数据，穿透查看各车间失分项与达标星级，</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制定针对性改进清单，申报国家级零碳工厂。</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三层穿透架构</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 1 层（集团决策层）</w:t>
      </w:r>
      <w:r>
        <w:rPr>
          <w:rFonts w:ascii="微软雅黑" w:hAnsi="微软雅黑"/>
          <w:color w:val="1F2937"/>
          <w:sz w:val="18"/>
        </w:rPr>
        <w:t>：全域零碳工厂星级分布（一星到六星/领跑者）与 6 维宏观雷达图；</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 2 层（二级公司层）</w:t>
      </w:r>
      <w:r>
        <w:rPr>
          <w:rFonts w:ascii="微软雅黑" w:hAnsi="微软雅黑"/>
          <w:color w:val="1F2937"/>
          <w:sz w:val="18"/>
        </w:rPr>
        <w:t>：直属各分子公司得分率对比与达标缺口排行；</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第 3 层（实体车间/产线层）</w:t>
      </w:r>
      <w:r>
        <w:rPr>
          <w:rFonts w:ascii="微软雅黑" w:hAnsi="微软雅黑"/>
          <w:color w:val="1F2937"/>
          <w:sz w:val="18"/>
        </w:rPr>
        <w:t>：6 大维度细化评分录入与佐证资料核验；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100 分制评分细则与扣分规则</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维度编号</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评价维度名称</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满分分值</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核心考评内容</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扣分与评分规则</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D1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基础设施建设</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15 分</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绿色建筑设计、分布式光伏屋顶利用、节能采光</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未采用绿色建筑设计扣 5 分，屋顶光伏利用率不足 50% 扣 3 分；扣完为止</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D2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能源利用与消纳</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30 分</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光伏自发自用率 </w:t>
            </w:r>
            <w:r>
              <w:rPr>
                <w:rFonts w:ascii="Consolas" w:hAnsi="Consolas"/>
                <w:i/>
                <w:color w:val="15803D"/>
                <w:sz w:val="16"/>
              </w:rPr>
              <w:t>\ge 40\%</w:t>
            </w:r>
            <w:r>
              <w:rPr>
                <w:rFonts w:ascii="微软雅黑" w:hAnsi="微软雅黑"/>
                <w:color w:val="1F2937"/>
                <w:sz w:val="16"/>
              </w:rPr>
              <w:t>、储能调峰配置、工业电气化</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光伏自发自用率每低 5% 扣 2 分；未配置储能扣 5 分；梯级扣分</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D3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产品生态设计</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 分</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绿色供应链采购、可回收材料占比 </w:t>
            </w:r>
            <w:r>
              <w:rPr>
                <w:rFonts w:ascii="Consolas" w:hAnsi="Consolas"/>
                <w:i/>
                <w:color w:val="15803D"/>
                <w:sz w:val="16"/>
              </w:rPr>
              <w:t>\ge 85\%</w:t>
            </w:r>
            <w:r>
              <w:rPr>
                <w:rFonts w:ascii="微软雅黑" w:hAnsi="微软雅黑"/>
                <w:color w:val="1F2937"/>
                <w:sz w:val="16"/>
              </w:rPr>
              <w:t>、LCA 开展</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未开展 LCA 扣 8 分；主材绿色供应商认证率不足扣 4 分；单项最低 0 分</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D4</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温室气体管控</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15 分</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组织边界碳盘查、ISO 14064 认证、在线监测覆盖</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盘查范围遗漏重点车间扣 5 分；无第三方核查报告扣 5 分</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D5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碳抵消与中和</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 分</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绿电绿证交易凭证、CCER 抵消履约合规性</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剩余碳排放未实现有效抵消扣 5~10 分</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D6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运营管理体系</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 分</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ISO 50001 能源体系认证、能碳数字化看板在线</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认证证书超期失效扣 5 分；数据存在断线瞒报扣 5 分</w:t>
            </w:r>
          </w:p>
        </w:tc>
      </w:tr>
    </w:tbl>
    <w:p>
      <w:pPr>
        <w:spacing w:after="6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总分计算契约</w:t>
      </w:r>
      <w:r>
        <w:rPr>
          <w:rFonts w:ascii="微软雅黑" w:hAnsi="微软雅黑"/>
          <w:color w:val="1F2937"/>
          <w:sz w:val="18"/>
        </w:rPr>
        <w:t>：各项累计扣减，单项最低扣至 0 分，总分下限为 0 分，绝不允许负分。</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评分模型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\text{Score}_{\text{total}} = \sum_{k=1}^6 \max\left( 0, \text{MaxScore}_k - \text{Penalty}_k \right)</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NAV-ZC-PRJ-SLF 零碳工厂自评估指标体系与星级评定</w:t>
            </w:r>
          </w:p>
          <w:p>
            <w:pPr>
              <w:spacing w:before="0" w:after="20" w:line="264" w:lineRule="auto"/>
            </w:pPr>
            <w:r>
              <w:rPr>
                <w:rFonts w:ascii="Consolas" w:hAnsi="Consolas"/>
                <w:b/>
                <w:color w:val="0284C7"/>
                <w:sz w:val="16"/>
              </w:rPr>
              <w:t xml:space="preserve">  Scenario: 零碳工厂自评估得分底线与星级评定</w:t>
            </w:r>
          </w:p>
          <w:p>
            <w:pPr>
              <w:spacing w:before="0" w:after="20" w:line="264" w:lineRule="auto"/>
            </w:pPr>
            <w:r>
              <w:rPr>
                <w:rFonts w:ascii="Consolas" w:hAnsi="Consolas"/>
                <w:color w:val="1F2937"/>
                <w:sz w:val="16"/>
              </w:rPr>
              <w:t xml:space="preserve">    Given 某工厂自评估在 D1~D6 维度录入扣分项</w:t>
            </w:r>
          </w:p>
          <w:p>
            <w:pPr>
              <w:spacing w:before="0" w:after="20" w:line="264" w:lineRule="auto"/>
            </w:pPr>
            <w:r>
              <w:rPr>
                <w:rFonts w:ascii="Consolas" w:hAnsi="Consolas"/>
                <w:color w:val="1F2937"/>
                <w:sz w:val="16"/>
              </w:rPr>
              <w:t xml:space="preserve">    When 某单项扣分超过该项满分分值</w:t>
            </w:r>
          </w:p>
          <w:p>
            <w:pPr>
              <w:spacing w:before="0" w:after="20" w:line="264" w:lineRule="auto"/>
            </w:pPr>
            <w:r>
              <w:rPr>
                <w:rFonts w:ascii="Consolas" w:hAnsi="Consolas"/>
                <w:b/>
                <w:color w:val="16A34A"/>
                <w:sz w:val="16"/>
              </w:rPr>
              <w:t xml:space="preserve">    Then 该单项得分自动截断为 0 分（不产生负分）</w:t>
            </w:r>
          </w:p>
          <w:p>
            <w:pPr>
              <w:spacing w:before="0" w:after="20" w:line="264" w:lineRule="auto"/>
            </w:pPr>
            <w:r>
              <w:rPr>
                <w:rFonts w:ascii="Consolas" w:hAnsi="Consolas"/>
                <w:color w:val="1F2937"/>
                <w:sz w:val="16"/>
              </w:rPr>
              <w:t xml:space="preserve">    And 总分达到 85 分以上时，系统自动核定评定星级为 "四星级零碳工厂"。</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5.5 统计报表板块 (Zero-Carbon Statistical Reports)</w:t>
      </w:r>
    </w:p>
    <w:p>
      <w:pPr>
        <w:pStyle w:val="Heading3"/>
        <w:keepNext/>
        <w:spacing w:before="180" w:after="60"/>
      </w:pPr>
      <w:r>
        <w:rPr>
          <w:rFonts w:ascii="微软雅黑" w:hAnsi="微软雅黑"/>
          <w:b/>
          <w:color w:val="1E3A8A"/>
          <w:sz w:val="21"/>
        </w:rPr>
        <w:t>5.5.1 用能统计报表 (Energy Usage Statistical Report)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NAV-ZC-RPT-USE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/zero-carbon/reports/usage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统计报表 ➔ 用能报表</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：按自然月、自然季度及年度，向集团管理层与政府节能主管部门报送全厂综合能源消费量与实物消耗明细统计表。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综合统计主管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生成并导出月度综合用能统计报表，</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完成能源统计月报填报与集团内部考核交付。</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表格人机工程契约</w:t>
      </w:r>
      <w:r>
        <w:rPr>
          <w:rFonts w:ascii="微软雅黑" w:hAnsi="微软雅黑"/>
          <w:color w:val="1F2937"/>
          <w:sz w:val="18"/>
        </w:rPr>
        <w:t xml:space="preserve">：全表行高强制固定为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 Mono 等宽右对齐；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过滤工具栏</w:t>
      </w:r>
      <w:r>
        <w:rPr>
          <w:rFonts w:ascii="微软雅黑" w:hAnsi="微软雅黑"/>
          <w:color w:val="1F2937"/>
          <w:sz w:val="18"/>
        </w:rPr>
        <w:t>：组织树多选、统计周期选择（日/月/季/年）、能源介质选择；</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80×36px 标准导出按键</w:t>
      </w:r>
      <w:r>
        <w:rPr>
          <w:rFonts w:ascii="微软雅黑" w:hAnsi="微软雅黑"/>
          <w:color w:val="1F2937"/>
          <w:sz w:val="18"/>
        </w:rPr>
        <w:t xml:space="preserve">：点击 </w:t>
      </w:r>
      <w:r>
        <w:rPr>
          <w:rFonts w:ascii="Consolas" w:hAnsi="Consolas"/>
          <w:b w:val="0"/>
          <w:color w:val="0284C7"/>
          <w:sz w:val="16"/>
        </w:rPr>
        <w:t xml:space="preserve"> &lt;ExportButton /&gt; </w:t>
      </w:r>
      <w:r>
        <w:rPr>
          <w:rFonts w:ascii="微软雅黑" w:hAnsi="微软雅黑"/>
          <w:color w:val="1F2937"/>
          <w:sz w:val="18"/>
        </w:rPr>
        <w:t xml:space="preserve"> 导出标准带表头 Excel；</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防伪水印机制</w:t>
      </w:r>
      <w:r>
        <w:rPr>
          <w:rFonts w:ascii="微软雅黑" w:hAnsi="微软雅黑"/>
          <w:color w:val="1F2937"/>
          <w:sz w:val="18"/>
        </w:rPr>
        <w:t>：导出的 PDF/Excel 自动附加当前登录用户的半透明水印：</w:t>
      </w:r>
      <w:r>
        <w:rPr>
          <w:rFonts w:ascii="Consolas" w:hAnsi="Consolas"/>
          <w:b w:val="0"/>
          <w:color w:val="0284C7"/>
          <w:sz w:val="16"/>
        </w:rPr>
        <w:t xml:space="preserve"> 【工号 + 姓名 + 导出时间戳】 </w:t>
      </w:r>
      <w:r>
        <w:rPr>
          <w:rFonts w:ascii="微软雅黑" w:hAnsi="微软雅黑"/>
          <w:color w:val="1F2937"/>
          <w:sz w:val="18"/>
        </w:rPr>
        <w:t>。</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206"/>
        <w:gridCol w:w="1206"/>
        <w:gridCol w:w="1206"/>
        <w:gridCol w:w="1206"/>
        <w:gridCol w:w="1206"/>
        <w:gridCol w:w="1206"/>
        <w:gridCol w:w="1206"/>
        <w:gridCol w:w="1206"/>
      </w:tblGrid>
      <w:tr>
        <w:trPr>
          <w:tblHeader/>
        </w:trPr>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来源</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20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业务规则/说明</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reportPeriod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报表统计月份</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系统时间</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格式：</w:t>
            </w:r>
            <w:r>
              <w:rPr>
                <w:rFonts w:ascii="Consolas" w:hAnsi="Consolas"/>
                <w:b w:val="0"/>
                <w:color w:val="0284C7"/>
                <w:sz w:val="14"/>
              </w:rPr>
              <w:t xml:space="preserve"> YYYY-MM </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orgName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生产单位名称</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组织字典</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6 大公司与 21 家工厂</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elecKWh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用电实物量</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仪表台账</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包含市电与光伏自发自用</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gasM3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天然气消耗量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流量计</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燃气表抄表累计</w:t>
            </w:r>
          </w:p>
        </w:tc>
      </w:tr>
      <w:tr>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steamT </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工业蒸汽消耗量</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0.01</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蒸汽流量计</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饱和工业蒸汽</w:t>
            </w:r>
          </w:p>
        </w:tc>
      </w:tr>
      <w:tr>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totalTce </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综合折标煤量</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0.001</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计算引擎</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20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各介质折标累计求和</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NAV-ZC-RPT-USE 用能统计报表规格与导出合规断言</w:t>
            </w:r>
          </w:p>
          <w:p>
            <w:pPr>
              <w:spacing w:before="0" w:after="20" w:line="264" w:lineRule="auto"/>
            </w:pPr>
            <w:r>
              <w:rPr>
                <w:rFonts w:ascii="Consolas" w:hAnsi="Consolas"/>
                <w:b/>
                <w:color w:val="0284C7"/>
                <w:sz w:val="16"/>
              </w:rPr>
              <w:t xml:space="preserve">  Scenario: 统计报表 44px 行高与导出防伪水印断言</w:t>
            </w:r>
          </w:p>
          <w:p>
            <w:pPr>
              <w:spacing w:before="0" w:after="20" w:line="264" w:lineRule="auto"/>
            </w:pPr>
            <w:r>
              <w:rPr>
                <w:rFonts w:ascii="Consolas" w:hAnsi="Consolas"/>
                <w:color w:val="1F2937"/>
                <w:sz w:val="16"/>
              </w:rPr>
              <w:t xml:space="preserve">    Given 用户在用能报表页面完成月度报表查询</w:t>
            </w:r>
          </w:p>
          <w:p>
            <w:pPr>
              <w:spacing w:before="0" w:after="20" w:line="264" w:lineRule="auto"/>
            </w:pPr>
            <w:r>
              <w:rPr>
                <w:rFonts w:ascii="Consolas" w:hAnsi="Consolas"/>
                <w:color w:val="1F2937"/>
                <w:sz w:val="16"/>
              </w:rPr>
              <w:t xml:space="preserve">    When 报表表格渲染就绪</w:t>
            </w:r>
          </w:p>
          <w:p>
            <w:pPr>
              <w:spacing w:before="0" w:after="20" w:line="264" w:lineRule="auto"/>
            </w:pPr>
            <w:r>
              <w:rPr>
                <w:rFonts w:ascii="Consolas" w:hAnsi="Consolas"/>
                <w:b/>
                <w:color w:val="16A34A"/>
                <w:sz w:val="16"/>
              </w:rPr>
              <w:t xml:space="preserve">    Then 所有数据行高度必须严格为 44px</w:t>
            </w:r>
          </w:p>
          <w:p>
            <w:pPr>
              <w:spacing w:before="0" w:after="20" w:line="264" w:lineRule="auto"/>
            </w:pPr>
            <w:r>
              <w:rPr>
                <w:rFonts w:ascii="Consolas" w:hAnsi="Consolas"/>
                <w:color w:val="1F2937"/>
                <w:sz w:val="16"/>
              </w:rPr>
              <w:t xml:space="preserve">    When 用户点击 "80x36px 导出按钮" 导出 Excel</w:t>
            </w:r>
          </w:p>
          <w:p>
            <w:pPr>
              <w:spacing w:before="0" w:after="20" w:line="264" w:lineRule="auto"/>
            </w:pPr>
            <w:r>
              <w:rPr>
                <w:rFonts w:ascii="Consolas" w:hAnsi="Consolas"/>
                <w:b/>
                <w:color w:val="16A34A"/>
                <w:sz w:val="16"/>
              </w:rPr>
              <w:t xml:space="preserve">    Then 导出文件背景必须包含登录人工号与时间戳动态防伪水印。</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5.5.2 能源成本报表 (Energy Cost Report)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NAV-ZC-RPT-CST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/zero-carbon/reports/cost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统计报表 ➔ 成本报表</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：财务与动力部门联审能源成本开支，核算分时电费、基本电费、力调电费及天然气采购成本。</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财务核算员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导出各工厂月度能源结算成本台账，</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计入制造费用并开展产品分摊。</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多表头复合表格</w:t>
      </w:r>
      <w:r>
        <w:rPr>
          <w:rFonts w:ascii="微软雅黑" w:hAnsi="微软雅黑"/>
          <w:color w:val="1F2937"/>
          <w:sz w:val="18"/>
        </w:rPr>
        <w:t>：电度电费（尖峰平谷）、容需量基本电费、力调奖惩电费、燃气费、蒸汽费、总计支出；</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行高与导出契约</w:t>
      </w:r>
      <w:r>
        <w:rPr>
          <w:rFonts w:ascii="微软雅黑" w:hAnsi="微软雅黑"/>
          <w:color w:val="1F2937"/>
          <w:sz w:val="18"/>
        </w:rPr>
        <w:t xml:space="preserve">：强制 </w:t>
      </w:r>
      <w:r>
        <w:rPr>
          <w:rFonts w:ascii="微软雅黑" w:hAnsi="微软雅黑"/>
          <w:b/>
          <w:color w:val="1E3A8A"/>
          <w:sz w:val="18"/>
        </w:rPr>
        <w:t>44px</w:t>
      </w:r>
      <w:r>
        <w:rPr>
          <w:rFonts w:ascii="微软雅黑" w:hAnsi="微软雅黑"/>
          <w:color w:val="1F2937"/>
          <w:sz w:val="18"/>
        </w:rPr>
        <w:t xml:space="preserve"> 行高，80×36px 蓝色导出按键。</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成本求和公式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\text{Cost}_{\text{grand\_total}} = \text{Cost}_{\text{elec}} + \text{Cost}_{\text{gas}} + \text{Cost}_{\text{steam}} + \text{Cost}_{\text{water}}</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NAV-ZC-RPT-CST 能源成本报表多级表头与分时对齐</w:t>
            </w:r>
          </w:p>
          <w:p>
            <w:pPr>
              <w:spacing w:before="0" w:after="20" w:line="264" w:lineRule="auto"/>
            </w:pPr>
            <w:r>
              <w:rPr>
                <w:rFonts w:ascii="Consolas" w:hAnsi="Consolas"/>
                <w:b/>
                <w:color w:val="0284C7"/>
                <w:sz w:val="16"/>
              </w:rPr>
              <w:t xml:space="preserve">  Scenario: 成本报表复合多表头对齐</w:t>
            </w:r>
          </w:p>
          <w:p>
            <w:pPr>
              <w:spacing w:before="0" w:after="20" w:line="264" w:lineRule="auto"/>
            </w:pPr>
            <w:r>
              <w:rPr>
                <w:rFonts w:ascii="Consolas" w:hAnsi="Consolas"/>
                <w:color w:val="1F2937"/>
                <w:sz w:val="16"/>
              </w:rPr>
              <w:t xml:space="preserve">    Given 用户进入能源成本报表页面</w:t>
            </w:r>
          </w:p>
          <w:p>
            <w:pPr>
              <w:spacing w:before="0" w:after="20" w:line="264" w:lineRule="auto"/>
            </w:pPr>
            <w:r>
              <w:rPr>
                <w:rFonts w:ascii="Consolas" w:hAnsi="Consolas"/>
                <w:color w:val="1F2937"/>
                <w:sz w:val="16"/>
              </w:rPr>
              <w:t xml:space="preserve">    When 报表呈现多级表头 (电费分解)</w:t>
            </w:r>
          </w:p>
          <w:p>
            <w:pPr>
              <w:spacing w:before="0" w:after="20" w:line="264" w:lineRule="auto"/>
            </w:pPr>
            <w:r>
              <w:rPr>
                <w:rFonts w:ascii="Consolas" w:hAnsi="Consolas"/>
                <w:b/>
                <w:color w:val="16A34A"/>
                <w:sz w:val="16"/>
              </w:rPr>
              <w:t xml:space="preserve">    Then 尖、峰、平、谷子列必须与父表头对齐，数值列一律 Mono 等宽对齐。</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5.5.3 单位产品能耗报表 (Unit Product Energy Report)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NAV-ZC-RPT-UNT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/zero-carbon/reports/unit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统计报表 ➔ 单耗报表</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：分产品、分产线、分制造工序的历史单耗权威台账报表。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制造工艺总监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查看和导出变压器与线缆各工序的单耗报表，</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用于车间工艺考评与单耗限额达标核查。</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【核心硬红线落实】</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严格保持变压器容量（万kVA）与线缆长度（km）分母绝对物理隔离；</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10 家无工序单位精准单行输出 </w:t>
      </w:r>
      <w:r>
        <w:rPr>
          <w:rFonts w:ascii="Consolas" w:hAnsi="Consolas"/>
          <w:b w:val="0"/>
          <w:color w:val="0284C7"/>
          <w:sz w:val="16"/>
        </w:rPr>
        <w:t xml:space="preserve"> 暂无相关工序！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统计期无产量时单耗列显示 </w:t>
      </w:r>
      <w:r>
        <w:rPr>
          <w:rFonts w:ascii="Consolas" w:hAnsi="Consolas"/>
          <w:b w:val="0"/>
          <w:color w:val="0284C7"/>
          <w:sz w:val="16"/>
        </w:rPr>
        <w:t xml:space="preserve"> --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44px 高密表格与 80×36px 导出按键。</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数据结构与字段</w:t>
      </w:r>
      <w:r>
        <w:rPr>
          <w:rFonts w:ascii="微软雅黑" w:hAnsi="微软雅黑"/>
          <w:color w:val="1F2937"/>
          <w:sz w:val="18"/>
        </w:rPr>
        <w:t>：包含产品名称、产品种类、核算分母、当期产量、综合能耗 (tce)、综合单耗、先进基准、偏差量。</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NAV-ZC-RPT-UNT 单耗报表无工序直属单位导出拦截</w:t>
            </w:r>
          </w:p>
          <w:p>
            <w:pPr>
              <w:spacing w:before="0" w:after="20" w:line="264" w:lineRule="auto"/>
            </w:pPr>
            <w:r>
              <w:rPr>
                <w:rFonts w:ascii="Consolas" w:hAnsi="Consolas"/>
                <w:b/>
                <w:color w:val="0284C7"/>
                <w:sz w:val="16"/>
              </w:rPr>
              <w:t xml:space="preserve">  Scenario: 单耗报表无工序单位导出拦截</w:t>
            </w:r>
          </w:p>
          <w:p>
            <w:pPr>
              <w:spacing w:before="0" w:after="20" w:line="264" w:lineRule="auto"/>
            </w:pPr>
            <w:r>
              <w:rPr>
                <w:rFonts w:ascii="Consolas" w:hAnsi="Consolas"/>
                <w:color w:val="1F2937"/>
                <w:sz w:val="16"/>
              </w:rPr>
              <w:t xml:space="preserve">    Given 用户批量选择导出包含 "沈变智慧能源" 的单耗报表</w:t>
            </w:r>
          </w:p>
          <w:p>
            <w:pPr>
              <w:spacing w:before="0" w:after="20" w:line="264" w:lineRule="auto"/>
            </w:pPr>
            <w:r>
              <w:rPr>
                <w:rFonts w:ascii="Consolas" w:hAnsi="Consolas"/>
                <w:color w:val="1F2937"/>
                <w:sz w:val="16"/>
              </w:rPr>
              <w:t xml:space="preserve">    When 报表生成并呈现表格</w:t>
            </w:r>
          </w:p>
          <w:p>
            <w:pPr>
              <w:spacing w:before="0" w:after="20" w:line="264" w:lineRule="auto"/>
            </w:pPr>
            <w:r>
              <w:rPr>
                <w:rFonts w:ascii="Consolas" w:hAnsi="Consolas"/>
                <w:b/>
                <w:color w:val="16A34A"/>
                <w:sz w:val="16"/>
              </w:rPr>
              <w:t xml:space="preserve">    Then 该单位工序单耗区域显示为 "暂无相关工序！"，不导出虚假计算值。</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5.5.4 碳排放盘查清册报表 (Carbon Emission Inventory Report)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NAV-ZC-RPT-CAR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/zero-carbon/reports/carbon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统计报表 ➔ 碳排报表</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：输出符合国家生态环境部温室气体排放报告编制指南的组织层级碳排放清单报表。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ESG 与双碳合规总监 (Persona P4)，</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生成并导出涵盖范围一与范围二的碳盘查官方格式报表，</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满足第三方认证机构碳核查与 ESG 评级信息披露要求。</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标准排放源清单</w:t>
      </w:r>
      <w:r>
        <w:rPr>
          <w:rFonts w:ascii="微软雅黑" w:hAnsi="微软雅黑"/>
          <w:color w:val="1F2937"/>
          <w:sz w:val="18"/>
        </w:rPr>
        <w:t>：固定燃烧源、移动燃烧源、外购电力、外购蒸汽；</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活动水平与排放因子列</w:t>
      </w:r>
      <w:r>
        <w:rPr>
          <w:rFonts w:ascii="微软雅黑" w:hAnsi="微软雅黑"/>
          <w:color w:val="1F2937"/>
          <w:sz w:val="18"/>
        </w:rPr>
        <w:t>：活动水平实物量、单位发热量、含碳量、氧化率、计算排放量 (</w:t>
      </w:r>
      <w:r>
        <w:rPr>
          <w:rFonts w:ascii="Consolas" w:hAnsi="Consolas"/>
          <w:i/>
          <w:color w:val="15803D"/>
          <w:sz w:val="18"/>
        </w:rPr>
        <w:t>\text{tCO}_2</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44px 表格与防伪导出</w:t>
      </w:r>
      <w:r>
        <w:rPr>
          <w:rFonts w:ascii="微软雅黑" w:hAnsi="微软雅黑"/>
          <w:color w:val="1F2937"/>
          <w:sz w:val="18"/>
        </w:rPr>
        <w:t>：80×36px 蓝色导出按键，嵌入带工号防伪水印。</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核算依据</w:t>
      </w:r>
      <w:r>
        <w:rPr>
          <w:rFonts w:ascii="微软雅黑" w:hAnsi="微软雅黑"/>
          <w:color w:val="1F2937"/>
          <w:sz w:val="18"/>
        </w:rPr>
        <w:t>：GB/T 32150《工业企业温室气体排放核算和报告通则》。</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NAV-ZC-RPT-CAR 碳排放盘查清册报表与审计溯源</w:t>
            </w:r>
          </w:p>
          <w:p>
            <w:pPr>
              <w:spacing w:before="0" w:after="20" w:line="264" w:lineRule="auto"/>
            </w:pPr>
            <w:r>
              <w:rPr>
                <w:rFonts w:ascii="Consolas" w:hAnsi="Consolas"/>
                <w:b/>
                <w:color w:val="0284C7"/>
                <w:sz w:val="16"/>
              </w:rPr>
              <w:t xml:space="preserve">  Scenario: 碳排报表第三方审计口径校验</w:t>
            </w:r>
          </w:p>
          <w:p>
            <w:pPr>
              <w:spacing w:before="0" w:after="20" w:line="264" w:lineRule="auto"/>
            </w:pPr>
            <w:r>
              <w:rPr>
                <w:rFonts w:ascii="Consolas" w:hAnsi="Consolas"/>
                <w:color w:val="1F2937"/>
                <w:sz w:val="16"/>
              </w:rPr>
              <w:t xml:space="preserve">    Given 用户导出年度碳排放清册报表</w:t>
            </w:r>
          </w:p>
          <w:p>
            <w:pPr>
              <w:spacing w:before="0" w:after="20" w:line="264" w:lineRule="auto"/>
            </w:pPr>
            <w:r>
              <w:rPr>
                <w:rFonts w:ascii="Consolas" w:hAnsi="Consolas"/>
                <w:color w:val="1F2937"/>
                <w:sz w:val="16"/>
              </w:rPr>
              <w:t xml:space="preserve">    When 报表导出为 PDF/Excel</w:t>
            </w:r>
          </w:p>
          <w:p>
            <w:pPr>
              <w:spacing w:before="0" w:after="20" w:line="264" w:lineRule="auto"/>
            </w:pPr>
            <w:r>
              <w:rPr>
                <w:rFonts w:ascii="Consolas" w:hAnsi="Consolas"/>
                <w:b/>
                <w:color w:val="16A34A"/>
                <w:sz w:val="16"/>
              </w:rPr>
              <w:t xml:space="preserve">    Then 必须完整列明各分项排放源、活动水平数据来源及所采用碳排放因子版本编号。</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5.6 基础管理与辅助子系统 (Configuration, Alarms &amp; Auxiliaries)</w:t>
      </w:r>
    </w:p>
    <w:p>
      <w:pPr>
        <w:pStyle w:val="Heading3"/>
        <w:keepNext/>
        <w:spacing w:before="180" w:after="60"/>
      </w:pPr>
      <w:r>
        <w:rPr>
          <w:rFonts w:ascii="微软雅黑" w:hAnsi="微软雅黑"/>
          <w:b/>
          <w:color w:val="1E3A8A"/>
          <w:sz w:val="21"/>
        </w:rPr>
        <w:t>5.6.1 数据录入工作台 (Data Entry Workbench)</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NAV-ZC-CFG-ENT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/zero-carbon/config/entry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基础管理 ➔ 数据录入工作台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页面组件架构</w:t>
      </w:r>
      <w:r>
        <w:rPr>
          <w:rFonts w:ascii="微软雅黑" w:hAnsi="微软雅黑"/>
          <w:color w:val="1F2937"/>
          <w:sz w:val="18"/>
        </w:rPr>
        <w:t>：包含四大标准业务 Tab（产品产量录入、能源消耗录入、园区相册维护、园区大事记维护）。</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：针对部分未完成 DCS/SCADA 全自动联网的偏远车间、离线生产台账及手工仪表，提供高密防错补录工作台；维护园区实景相册与绿色低碳重大工程历史事件。</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车间数据统计填报员 (Persona P3)，</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在录入工作台高效批量补录各产线产量与能耗，输入负数时获得即时拦截与红框警告，</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确保基层业务台账按时入库，避免输入手误导致错误数据污染全集团数仓。</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Tab 1：产品产量录入 (Product Output Entry)</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生产单位、工序与产品级联选择</w:t>
      </w:r>
      <w:r>
        <w:rPr>
          <w:rFonts w:ascii="微软雅黑" w:hAnsi="微软雅黑"/>
          <w:color w:val="1F2937"/>
          <w:sz w:val="18"/>
        </w:rPr>
        <w:t>：依据《生产单位产品及关键工序对应表》与 16 大标准产线建立下拉联动；</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同类型跨行合并居中规范</w:t>
      </w:r>
      <w:r>
        <w:rPr>
          <w:rFonts w:ascii="微软雅黑" w:hAnsi="微软雅黑"/>
          <w:color w:val="1F2937"/>
          <w:sz w:val="18"/>
        </w:rPr>
        <w:t xml:space="preserve">：当多行录入属于同一产品大类或生产单位时，首列采用 HTML </w:t>
      </w:r>
      <w:r>
        <w:rPr>
          <w:rFonts w:ascii="Consolas" w:hAnsi="Consolas"/>
          <w:b w:val="0"/>
          <w:color w:val="0284C7"/>
          <w:sz w:val="16"/>
        </w:rPr>
        <w:t xml:space="preserve"> rowSpan </w:t>
      </w:r>
      <w:r>
        <w:rPr>
          <w:rFonts w:ascii="微软雅黑" w:hAnsi="微软雅黑"/>
          <w:color w:val="1F2937"/>
          <w:sz w:val="18"/>
        </w:rPr>
        <w:t xml:space="preserve"> 跨行合并且垂直水平居中排版；</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单位级联自适应</w:t>
      </w:r>
      <w:r>
        <w:rPr>
          <w:rFonts w:ascii="微软雅黑" w:hAnsi="微软雅黑"/>
          <w:color w:val="1F2937"/>
          <w:sz w:val="18"/>
        </w:rPr>
        <w:t xml:space="preserve">：变压器产线级联锁定为 </w:t>
      </w:r>
      <w:r>
        <w:rPr>
          <w:rFonts w:ascii="Consolas" w:hAnsi="Consolas"/>
          <w:b w:val="0"/>
          <w:color w:val="0284C7"/>
          <w:sz w:val="16"/>
        </w:rPr>
        <w:t xml:space="preserve"> 台/万kVA </w:t>
      </w:r>
      <w:r>
        <w:rPr>
          <w:rFonts w:ascii="微软雅黑" w:hAnsi="微软雅黑"/>
          <w:color w:val="1F2937"/>
          <w:sz w:val="18"/>
        </w:rPr>
        <w:t>、</w:t>
      </w:r>
      <w:r>
        <w:rPr>
          <w:rFonts w:ascii="Consolas" w:hAnsi="Consolas"/>
          <w:b w:val="0"/>
          <w:color w:val="0284C7"/>
          <w:sz w:val="16"/>
        </w:rPr>
        <w:t xml:space="preserve"> 万kVA </w:t>
      </w:r>
      <w:r>
        <w:rPr>
          <w:rFonts w:ascii="微软雅黑" w:hAnsi="微软雅黑"/>
          <w:color w:val="1F2937"/>
          <w:sz w:val="18"/>
        </w:rPr>
        <w:t xml:space="preserve">；线缆产线级联锁定为 </w:t>
      </w:r>
      <w:r>
        <w:rPr>
          <w:rFonts w:ascii="Consolas" w:hAnsi="Consolas"/>
          <w:b w:val="0"/>
          <w:color w:val="0284C7"/>
          <w:sz w:val="16"/>
        </w:rPr>
        <w:t xml:space="preserve"> km </w:t>
      </w:r>
      <w:r>
        <w:rPr>
          <w:rFonts w:ascii="微软雅黑" w:hAnsi="微软雅黑"/>
          <w:color w:val="1F2937"/>
          <w:sz w:val="18"/>
        </w:rPr>
        <w:t>、</w:t>
      </w:r>
      <w:r>
        <w:rPr>
          <w:rFonts w:ascii="Consolas" w:hAnsi="Consolas"/>
          <w:b w:val="0"/>
          <w:color w:val="0284C7"/>
          <w:sz w:val="16"/>
        </w:rPr>
        <w:t xml:space="preserve"> 万m </w:t>
      </w:r>
      <w:r>
        <w:rPr>
          <w:rFonts w:ascii="微软雅黑" w:hAnsi="微软雅黑"/>
          <w:color w:val="1F2937"/>
          <w:sz w:val="18"/>
        </w:rPr>
        <w:t xml:space="preserve"> 或 </w:t>
      </w:r>
      <w:r>
        <w:rPr>
          <w:rFonts w:ascii="Consolas" w:hAnsi="Consolas"/>
          <w:b w:val="0"/>
          <w:color w:val="0284C7"/>
          <w:sz w:val="16"/>
        </w:rPr>
        <w:t xml:space="preserve"> 吨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Tab 2：能源消耗录入 (Energy Consumption Entry)</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界面与 Tab 1 保持 100% 结构同构；支持电（kWh）、水（</w:t>
      </w:r>
      <w:r>
        <w:rPr>
          <w:rFonts w:ascii="Consolas" w:hAnsi="Consolas"/>
          <w:i/>
          <w:color w:val="15803D"/>
          <w:sz w:val="18"/>
        </w:rPr>
        <w:t>\text{m}^3</w:t>
      </w:r>
      <w:r>
        <w:rPr>
          <w:rFonts w:ascii="微软雅黑" w:hAnsi="微软雅黑"/>
          <w:color w:val="1F2937"/>
          <w:sz w:val="18"/>
        </w:rPr>
        <w:t>）、气（</w:t>
      </w:r>
      <w:r>
        <w:rPr>
          <w:rFonts w:ascii="Consolas" w:hAnsi="Consolas"/>
          <w:i/>
          <w:color w:val="15803D"/>
          <w:sz w:val="18"/>
        </w:rPr>
        <w:t>\text{m}^3</w:t>
      </w:r>
      <w:r>
        <w:rPr>
          <w:rFonts w:ascii="微软雅黑" w:hAnsi="微软雅黑"/>
          <w:color w:val="1F2937"/>
          <w:sz w:val="18"/>
        </w:rPr>
        <w:t>）、汽（t）四类介质分类录入；</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【核心硬红线：强制非负防错校验】</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所有产量与能耗输入框内嵌即时正则与数值校验：当用户输入负数（如 </w:t>
      </w:r>
      <w:r>
        <w:rPr>
          <w:rFonts w:ascii="Consolas" w:hAnsi="Consolas"/>
          <w:b w:val="0"/>
          <w:color w:val="0284C7"/>
          <w:sz w:val="16"/>
        </w:rPr>
        <w:t xml:space="preserve"> -120 </w:t>
      </w:r>
      <w:r>
        <w:rPr>
          <w:rFonts w:ascii="微软雅黑" w:hAnsi="微软雅黑"/>
          <w:color w:val="1F2937"/>
          <w:sz w:val="18"/>
        </w:rPr>
        <w:t xml:space="preserve">）时，立即触发错误码 </w:t>
      </w:r>
      <w:r>
        <w:rPr>
          <w:rFonts w:ascii="Consolas" w:hAnsi="Consolas"/>
          <w:b w:val="0"/>
          <w:color w:val="0284C7"/>
          <w:sz w:val="16"/>
        </w:rPr>
        <w:t xml:space="preserve"> E_VAL_ENERGY_NEGATIVE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输入框立即变为红框高亮，右侧弹出干练提示：</w:t>
      </w:r>
      <w:r>
        <w:rPr>
          <w:rFonts w:ascii="Consolas" w:hAnsi="Consolas"/>
          <w:b w:val="0"/>
          <w:color w:val="0284C7"/>
          <w:sz w:val="16"/>
        </w:rPr>
        <w:t xml:space="preserve"> 数值不可为负数！ </w:t>
      </w:r>
      <w:r>
        <w:rPr>
          <w:rFonts w:ascii="微软雅黑" w:hAnsi="微软雅黑"/>
          <w:color w:val="1F2937"/>
          <w:sz w:val="18"/>
        </w:rPr>
        <w:t>，并彻底阻断【保存】与【提交审核】按钮，严禁脏数据入库；</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Tab 3：园区相册维护 (Park Album Maintenance)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支持各零碳产业园区、屋顶分布式光伏电站、储能集装箱实景高清图上传；</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上传限制：单张最大 10MB，支持 JPG/PNG/WEBP；</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自动压缩与切图引擎</w:t>
      </w:r>
      <w:r>
        <w:rPr>
          <w:rFonts w:ascii="微软雅黑" w:hAnsi="微软雅黑"/>
          <w:color w:val="1F2937"/>
          <w:sz w:val="18"/>
        </w:rPr>
        <w:t xml:space="preserve">：前端或服务端自动等比无损压缩至标准 </w:t>
      </w:r>
      <w:r>
        <w:rPr>
          <w:rFonts w:ascii="Consolas" w:hAnsi="Consolas"/>
          <w:b w:val="0"/>
          <w:color w:val="0284C7"/>
          <w:sz w:val="16"/>
        </w:rPr>
        <w:t xml:space="preserve"> 1920×1080 </w:t>
      </w:r>
      <w:r>
        <w:rPr>
          <w:rFonts w:ascii="微软雅黑" w:hAnsi="微软雅黑"/>
          <w:color w:val="1F2937"/>
          <w:sz w:val="18"/>
        </w:rPr>
        <w:t xml:space="preserve">，并生成 </w:t>
      </w:r>
      <w:r>
        <w:rPr>
          <w:rFonts w:ascii="Consolas" w:hAnsi="Consolas"/>
          <w:b w:val="0"/>
          <w:color w:val="0284C7"/>
          <w:sz w:val="16"/>
        </w:rPr>
        <w:t xml:space="preserve"> 480×270 </w:t>
      </w:r>
      <w:r>
        <w:rPr>
          <w:rFonts w:ascii="微软雅黑" w:hAnsi="微软雅黑"/>
          <w:color w:val="1F2937"/>
          <w:sz w:val="18"/>
        </w:rPr>
        <w:t xml:space="preserve"> 高保真缩略图；</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表单项：相册标题、拍摄日期、所属园区、展示排序号、大屏轮播激活开关；</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Tab 4：园区大事记维护 (Park Chronicle Maintenance)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时间轴节点式录入绿色低碳重大事件；</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表单项：事件发生日期、所属园区、事件标题、事件详情简述、关联工程项目、佐证资料附件。</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财务月度关账与特批反冲机制</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自动关账锁定</w:t>
      </w:r>
      <w:r>
        <w:rPr>
          <w:rFonts w:ascii="微软雅黑" w:hAnsi="微软雅黑"/>
          <w:color w:val="1F2937"/>
          <w:sz w:val="18"/>
        </w:rPr>
        <w:t>：每月自然月终了次日 24:00 系统自动触发【财务月度关账】，锁定上月全部录入数据，状态切换为“只读关账”；</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特批反冲流</w:t>
      </w:r>
      <w:r>
        <w:rPr>
          <w:rFonts w:ascii="微软雅黑" w:hAnsi="微软雅黑"/>
          <w:color w:val="1F2937"/>
          <w:sz w:val="18"/>
        </w:rPr>
        <w:t>：基层填报员 (P3) 发起【数据特批反冲申请】 ➔ 动力处长 (P2) 初核 ➔ 集团决策层 (P1) 通过 2FA 双重签章核准 ➔ 系统解封该月份数据权限，修改保存后异步触发物化视图重算与历史曲线全量刷新。</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字段字典</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 Key</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校验规则</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业务规则/说明</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entryBatchId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录入批次流水号</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自动生成</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格式：</w:t>
            </w:r>
            <w:r>
              <w:rPr>
                <w:rFonts w:ascii="Consolas" w:hAnsi="Consolas"/>
                <w:b w:val="0"/>
                <w:color w:val="0284C7"/>
                <w:sz w:val="14"/>
              </w:rPr>
              <w:t xml:space="preserve"> BAT-ENTRY-YYYYMMDD-[SEQ] </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factoryId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生产工厂代码</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白名单枚举</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21 家实体工厂代码</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productLine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产线/工序编码</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工艺字典</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依据 47 项工序映射字典</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outputQuantity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生产产量数值</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台/万kVA/km</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强制非负；输入负数触发 </w:t>
            </w:r>
            <w:r>
              <w:rPr>
                <w:rFonts w:ascii="Consolas" w:hAnsi="Consolas"/>
                <w:b w:val="0"/>
                <w:color w:val="0284C7"/>
                <w:sz w:val="14"/>
              </w:rPr>
              <w:t xml:space="preserve"> E_VAL_OUTPUT_NEGATIVE </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energyUsageVal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能源消耗数值</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Float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r>
              <w:rPr>
                <w:rFonts w:ascii="Consolas" w:hAnsi="Consolas"/>
                <w:i/>
                <w:color w:val="15803D"/>
                <w:sz w:val="16"/>
              </w:rPr>
              <w:t>\text{m}^3</w:t>
            </w:r>
            <w:r>
              <w:rPr>
                <w:rFonts w:ascii="微软雅黑" w:hAnsi="微软雅黑"/>
                <w:color w:val="1F2937"/>
                <w:sz w:val="16"/>
              </w:rPr>
              <w:t>/t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强制非负；输入负数触发 </w:t>
            </w:r>
            <w:r>
              <w:rPr>
                <w:rFonts w:ascii="Consolas" w:hAnsi="Consolas"/>
                <w:b w:val="0"/>
                <w:color w:val="0284C7"/>
                <w:sz w:val="14"/>
              </w:rPr>
              <w:t xml:space="preserve"> E_VAL_ENERGY_NEGATIVE </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lockStatus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财务锁账状态</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OPEN </w:t>
            </w:r>
            <w:r>
              <w:rPr>
                <w:rFonts w:ascii="微软雅黑" w:hAnsi="微软雅黑"/>
                <w:color w:val="1F2937"/>
                <w:sz w:val="16"/>
              </w:rPr>
              <w:t xml:space="preserve">, </w:t>
            </w:r>
            <w:r>
              <w:rPr>
                <w:rFonts w:ascii="Consolas" w:hAnsi="Consolas"/>
                <w:b w:val="0"/>
                <w:color w:val="0284C7"/>
                <w:sz w:val="14"/>
              </w:rPr>
              <w:t xml:space="preserve"> LOCKED </w:t>
            </w:r>
            <w:r>
              <w:rPr>
                <w:rFonts w:ascii="微软雅黑" w:hAnsi="微软雅黑"/>
                <w:color w:val="1F2937"/>
                <w:sz w:val="16"/>
              </w:rPr>
              <w:t xml:space="preserve">, </w:t>
            </w:r>
            <w:r>
              <w:rPr>
                <w:rFonts w:ascii="Consolas" w:hAnsi="Consolas"/>
                <w:b w:val="0"/>
                <w:color w:val="0284C7"/>
                <w:sz w:val="14"/>
              </w:rPr>
              <w:t xml:space="preserve"> ROLLBACK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月结次日 24:00 自动切换为 </w:t>
            </w:r>
            <w:r>
              <w:rPr>
                <w:rFonts w:ascii="Consolas" w:hAnsi="Consolas"/>
                <w:b w:val="0"/>
                <w:color w:val="0284C7"/>
                <w:sz w:val="14"/>
              </w:rPr>
              <w:t xml:space="preserve"> LOCKED </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NAV-ZC-CFG-ENT 基层能耗数据录入工作台防错与锁账</w:t>
            </w:r>
          </w:p>
          <w:p>
            <w:pPr>
              <w:spacing w:before="0" w:after="20" w:line="264" w:lineRule="auto"/>
            </w:pPr>
            <w:r>
              <w:rPr>
                <w:rFonts w:ascii="Consolas" w:hAnsi="Consolas"/>
                <w:b/>
                <w:color w:val="0284C7"/>
                <w:sz w:val="16"/>
              </w:rPr>
              <w:t xml:space="preserve">  Scenario: 产量与能耗录入强制非负防错拦截</w:t>
            </w:r>
          </w:p>
          <w:p>
            <w:pPr>
              <w:spacing w:before="0" w:after="20" w:line="264" w:lineRule="auto"/>
            </w:pPr>
            <w:r>
              <w:rPr>
                <w:rFonts w:ascii="Consolas" w:hAnsi="Consolas"/>
                <w:color w:val="1F2937"/>
                <w:sz w:val="16"/>
              </w:rPr>
              <w:t xml:space="preserve">    Given 填报员在数据录入工作台录入 "沈变本部" 500kV 变压器装配能耗</w:t>
            </w:r>
          </w:p>
          <w:p>
            <w:pPr>
              <w:spacing w:before="0" w:after="20" w:line="264" w:lineRule="auto"/>
            </w:pPr>
            <w:r>
              <w:rPr>
                <w:rFonts w:ascii="Consolas" w:hAnsi="Consolas"/>
                <w:color w:val="1F2937"/>
                <w:sz w:val="16"/>
              </w:rPr>
              <w:t xml:space="preserve">    When 在用电量输入框输入 "-450.5"</w:t>
            </w:r>
          </w:p>
          <w:p>
            <w:pPr>
              <w:spacing w:before="0" w:after="20" w:line="264" w:lineRule="auto"/>
            </w:pPr>
            <w:r>
              <w:rPr>
                <w:rFonts w:ascii="Consolas" w:hAnsi="Consolas"/>
                <w:b/>
                <w:color w:val="16A34A"/>
                <w:sz w:val="16"/>
              </w:rPr>
              <w:t xml:space="preserve">    Then 输入框边框必须立即变为红框高亮</w:t>
            </w:r>
          </w:p>
          <w:p>
            <w:pPr>
              <w:spacing w:before="0" w:after="20" w:line="264" w:lineRule="auto"/>
            </w:pPr>
            <w:r>
              <w:rPr>
                <w:rFonts w:ascii="Consolas" w:hAnsi="Consolas"/>
                <w:color w:val="1F2937"/>
                <w:sz w:val="16"/>
              </w:rPr>
              <w:t xml:space="preserve">    And 页面抛出错误码 "E_VAL_ENERGY_NEGATIVE" 并提示 "数值不可为负数！"</w:t>
            </w:r>
          </w:p>
          <w:p>
            <w:pPr>
              <w:spacing w:before="0" w:after="20" w:line="264" w:lineRule="auto"/>
            </w:pPr>
            <w:r>
              <w:rPr>
                <w:rFonts w:ascii="Consolas" w:hAnsi="Consolas"/>
                <w:color w:val="1F2937"/>
                <w:sz w:val="16"/>
              </w:rPr>
              <w:t xml:space="preserve">    And 底部的 "保存入库" 与 "提交审核" 按钮必须被物理禁用 (disabled)。</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财务月度关账只读拦截</w:t>
            </w:r>
          </w:p>
          <w:p>
            <w:pPr>
              <w:spacing w:before="0" w:after="20" w:line="264" w:lineRule="auto"/>
            </w:pPr>
            <w:r>
              <w:rPr>
                <w:rFonts w:ascii="Consolas" w:hAnsi="Consolas"/>
                <w:color w:val="1F2937"/>
                <w:sz w:val="16"/>
              </w:rPr>
              <w:t xml:space="preserve">    Given 系统当前时间为每月 2 日 01:00 (已过月度关账时点)</w:t>
            </w:r>
          </w:p>
          <w:p>
            <w:pPr>
              <w:spacing w:before="0" w:after="20" w:line="264" w:lineRule="auto"/>
            </w:pPr>
            <w:r>
              <w:rPr>
                <w:rFonts w:ascii="Consolas" w:hAnsi="Consolas"/>
                <w:color w:val="1F2937"/>
                <w:sz w:val="16"/>
              </w:rPr>
              <w:t xml:space="preserve">    When 填报员尝试修改上月能耗录入行</w:t>
            </w:r>
          </w:p>
          <w:p>
            <w:pPr>
              <w:spacing w:before="0" w:after="20" w:line="264" w:lineRule="auto"/>
            </w:pPr>
            <w:r>
              <w:rPr>
                <w:rFonts w:ascii="Consolas" w:hAnsi="Consolas"/>
                <w:b/>
                <w:color w:val="16A34A"/>
                <w:sz w:val="16"/>
              </w:rPr>
              <w:t xml:space="preserve">    Then 页面输入控件一律呈现只读置灰状态，提示 "已完成财务月度关账，如需修改请发起特批反冲流程"。</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5.6.2 折标系数与能耗转换配置 (Energy Conversion Tool)</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NAV-ZC-CFG-CNV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/zero-carbon/config/convert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基础管理 ➔ 折标系数工具</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 xml:space="preserve">：依据国家标准 </w:t>
      </w:r>
      <w:r>
        <w:rPr>
          <w:rFonts w:ascii="微软雅黑" w:hAnsi="微软雅黑"/>
          <w:b/>
          <w:color w:val="1E3A8A"/>
          <w:sz w:val="18"/>
        </w:rPr>
        <w:t>GB/T 2589-2020《综合能耗计算通则》</w:t>
      </w:r>
      <w:r>
        <w:rPr>
          <w:rFonts w:ascii="微软雅黑" w:hAnsi="微软雅黑"/>
          <w:color w:val="1F2937"/>
          <w:sz w:val="18"/>
        </w:rPr>
        <w:t>，集中维护全集团电力（当量与等价）、天然气、外购蒸汽、柴油等介质的折标煤系数，并提供便捷折标试算器。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集团标准管理工程师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统一发布和维护集团法定折标煤系数库，</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保证全集团所有分子公司在能耗核算中使用统一的折标基准。</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法定国标系数库清单展示</w:t>
      </w:r>
      <w:r>
        <w:rPr>
          <w:rFonts w:ascii="微软雅黑" w:hAnsi="微软雅黑"/>
          <w:color w:val="1F2937"/>
          <w:sz w:val="18"/>
        </w:rPr>
        <w:t>：44px 高密表格，明晰列出发热量、当量折标系数、等价值折标系数、适用范围与国标出处；</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多介质在线试算工作台</w:t>
      </w:r>
      <w:r>
        <w:rPr>
          <w:rFonts w:ascii="微软雅黑" w:hAnsi="微软雅黑"/>
          <w:color w:val="1F2937"/>
          <w:sz w:val="18"/>
        </w:rPr>
        <w:t>：输入实物量，一键秒级双向换算为千克标煤 (kgce) 与吨标煤 (tce)。</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全系统法定折标参数权威字典 (GB/T 2589-2020)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能源介质名称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计量单位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低位发热量 (MJ)</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当量折标系数 ($k_i$)</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吨折标煤乘数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碳排放因子 ($\text{kgCO}_2/\text{单位}$)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法定出处与规则</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电力 (市电/当量)</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3.6000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0.1229 kgce/kWh</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0.0001229 tce/kWh</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0.5703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当量热值，工序物理考核统一按 0.1229</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电力 (等价值)</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0.3150 kgce/kWh</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0.0003150 tce/kWh</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0.5703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发电煤耗等价值（根据当年电网热效率维护）</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管道天然气</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35.5880~38.9310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1.2143 kgce/$\text{m}^3$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0.0012143 tce/</w:t>
            </w:r>
            <w:r>
              <w:rPr>
                <w:rFonts w:ascii="Consolas" w:hAnsi="Consolas"/>
                <w:i/>
                <w:color w:val="15803D"/>
                <w:sz w:val="16"/>
              </w:rPr>
              <w:t>\text{m}^3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2.1622</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附录 A，系统基准采用 1.2143</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外购工业蒸汽</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 (蒸吨)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2756.70~3050.00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128.60 kgce/t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0.1286000 tce/t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65.20~77.30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干燥炉与工艺蒸汽标准法，按 0.1286 tce/t</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轻柴油</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42.6520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1.4571 kgce/kg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0.0014571 tce/kg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3.1000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表 A.1</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车用汽油</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43.0700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1.4714 kgce/kg</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0.0014714 tce/kg</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2.9250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表 A.1</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工业新鲜自来水</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2.5100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0.0857 kgce/t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0.0000857 tce/t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0.1680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地方耗能工质折标通则</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液氮 / 工业氮气</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1.9000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0.0650 kgce/$\text{m}^3$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0.0000650 tce/</w:t>
            </w:r>
            <w:r>
              <w:rPr>
                <w:rFonts w:ascii="Consolas" w:hAnsi="Consolas"/>
                <w:i/>
                <w:color w:val="15803D"/>
                <w:sz w:val="16"/>
              </w:rPr>
              <w:t>\text{m}^3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0.0284</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交联生产线保护气体折标标准</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NAV-ZC-CFG-CNV 折标系数与能耗转换配置权限防护</w:t>
            </w:r>
          </w:p>
          <w:p>
            <w:pPr>
              <w:spacing w:before="0" w:after="20" w:line="264" w:lineRule="auto"/>
            </w:pPr>
            <w:r>
              <w:rPr>
                <w:rFonts w:ascii="Consolas" w:hAnsi="Consolas"/>
                <w:b/>
                <w:color w:val="0284C7"/>
                <w:sz w:val="16"/>
              </w:rPr>
              <w:t xml:space="preserve">  Scenario: 国标折标试算精度与系数不可篡改</w:t>
            </w:r>
          </w:p>
          <w:p>
            <w:pPr>
              <w:spacing w:before="0" w:after="20" w:line="264" w:lineRule="auto"/>
            </w:pPr>
            <w:r>
              <w:rPr>
                <w:rFonts w:ascii="Consolas" w:hAnsi="Consolas"/>
                <w:color w:val="1F2937"/>
                <w:sz w:val="16"/>
              </w:rPr>
              <w:t xml:space="preserve">    Given 普通填报员登录系统访问折标系数工具</w:t>
            </w:r>
          </w:p>
          <w:p>
            <w:pPr>
              <w:spacing w:before="0" w:after="20" w:line="264" w:lineRule="auto"/>
            </w:pPr>
            <w:r>
              <w:rPr>
                <w:rFonts w:ascii="Consolas" w:hAnsi="Consolas"/>
                <w:color w:val="1F2937"/>
                <w:sz w:val="16"/>
              </w:rPr>
              <w:t xml:space="preserve">    When 尝试修改电力当量折标系数 0.1229</w:t>
            </w:r>
          </w:p>
          <w:p>
            <w:pPr>
              <w:spacing w:before="0" w:after="20" w:line="264" w:lineRule="auto"/>
            </w:pPr>
            <w:r>
              <w:rPr>
                <w:rFonts w:ascii="Consolas" w:hAnsi="Consolas"/>
                <w:b/>
                <w:color w:val="16A34A"/>
                <w:sz w:val="16"/>
              </w:rPr>
              <w:t xml:space="preserve">    Then 系统提示权限不足，阻断修改</w:t>
            </w:r>
          </w:p>
          <w:p>
            <w:pPr>
              <w:spacing w:before="0" w:after="20" w:line="264" w:lineRule="auto"/>
            </w:pPr>
            <w:r>
              <w:rPr>
                <w:rFonts w:ascii="Consolas" w:hAnsi="Consolas"/>
                <w:color w:val="1F2937"/>
                <w:sz w:val="16"/>
              </w:rPr>
              <w:t xml:space="preserve">    When 在试算器中输入 10,000 kWh 电力</w:t>
            </w:r>
          </w:p>
          <w:p>
            <w:pPr>
              <w:spacing w:before="0" w:after="20" w:line="264" w:lineRule="auto"/>
            </w:pPr>
            <w:r>
              <w:rPr>
                <w:rFonts w:ascii="Consolas" w:hAnsi="Consolas"/>
                <w:b/>
                <w:color w:val="16A34A"/>
                <w:sz w:val="16"/>
              </w:rPr>
              <w:t xml:space="preserve">    Then 试算结果必须严格等于 1.229 tce，保留 4 位小数。</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5.6.3 能源费价模型管理 (Energy Price Model Management)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NAV-ZC-CFG-PRC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/zero-carbon/config/price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基础管理 ➔ 能源费价模型</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：各园区跨越辽宁、湖南、新疆、山东、四川等不同省区，执行当地电网复杂的峰平谷尖时段定义、两部制电价（容需量）与力调电费考核参数。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园区电费核算专员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维护各省区电网最新的分时电价时段与费率，</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确保月度用电成本测算与峰谷套利分析结果精确无误。</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24 小时分时时段染色滑块</w:t>
      </w:r>
      <w:r>
        <w:rPr>
          <w:rFonts w:ascii="微软雅黑" w:hAnsi="微软雅黑"/>
          <w:color w:val="1F2937"/>
          <w:sz w:val="18"/>
        </w:rPr>
        <w:t>：可视化拖拽划分各小时所属时段（尖/峰/平/谷），严格对应 4 段 TOU 官方标准色；</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两部制电价配置面板</w:t>
      </w:r>
      <w:r>
        <w:rPr>
          <w:rFonts w:ascii="微软雅黑" w:hAnsi="微软雅黑"/>
          <w:color w:val="1F2937"/>
          <w:sz w:val="18"/>
        </w:rPr>
        <w:t>：容量电价（元/kVA·月）与需量电价（元/kW·月）配置；</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力调标准设定</w:t>
      </w:r>
      <w:r>
        <w:rPr>
          <w:rFonts w:ascii="微软雅黑" w:hAnsi="微软雅黑"/>
          <w:color w:val="1F2937"/>
          <w:sz w:val="18"/>
        </w:rPr>
        <w:t>：功率因数奖惩考核基准值（0.90）。</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时段划分结构</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TYPESCRIPT】</w:t>
              <w:br/>
            </w:r>
          </w:p>
          <w:p>
            <w:pPr>
              <w:spacing w:before="0" w:after="20" w:line="252" w:lineRule="auto"/>
            </w:pPr>
            <w:r>
              <w:rPr>
                <w:rFonts w:ascii="Consolas" w:hAnsi="Consolas"/>
                <w:color w:val="0F172A"/>
                <w:sz w:val="15"/>
              </w:rPr>
              <w:t xml:space="preserve">  interface TouPricePeriod {</w:t>
            </w:r>
          </w:p>
          <w:p>
            <w:pPr>
              <w:spacing w:before="0" w:after="20" w:line="252" w:lineRule="auto"/>
            </w:pPr>
            <w:r>
              <w:rPr>
                <w:rFonts w:ascii="Consolas" w:hAnsi="Consolas"/>
                <w:color w:val="0F172A"/>
                <w:sz w:val="15"/>
              </w:rPr>
              <w:t xml:space="preserve">    periodType: 'sharp' | 'peak' | 'flat' | 'valley'</w:t>
            </w:r>
          </w:p>
          <w:p>
            <w:pPr>
              <w:spacing w:before="0" w:after="20" w:line="252" w:lineRule="auto"/>
            </w:pPr>
            <w:r>
              <w:rPr>
                <w:rFonts w:ascii="Consolas" w:hAnsi="Consolas"/>
                <w:color w:val="0F172A"/>
                <w:sz w:val="15"/>
              </w:rPr>
              <w:t xml:space="preserve">    startHour: number // 0 ~ 23</w:t>
            </w:r>
          </w:p>
          <w:p>
            <w:pPr>
              <w:spacing w:before="0" w:after="20" w:line="252" w:lineRule="auto"/>
            </w:pPr>
            <w:r>
              <w:rPr>
                <w:rFonts w:ascii="Consolas" w:hAnsi="Consolas"/>
                <w:color w:val="0F172A"/>
                <w:sz w:val="15"/>
              </w:rPr>
              <w:t xml:space="preserve">    endHour: number   // 1 ~ 24</w:t>
            </w:r>
          </w:p>
          <w:p>
            <w:pPr>
              <w:spacing w:before="0" w:after="20" w:line="252" w:lineRule="auto"/>
            </w:pPr>
            <w:r>
              <w:rPr>
                <w:rFonts w:ascii="Consolas" w:hAnsi="Consolas"/>
                <w:color w:val="0F172A"/>
                <w:sz w:val="15"/>
              </w:rPr>
              <w:t xml:space="preserve">    priceYuanPerKWh: number</w:t>
            </w:r>
          </w:p>
          <w:p>
            <w:pPr>
              <w:spacing w:before="0" w:after="20" w:line="252" w:lineRule="auto"/>
            </w:pPr>
            <w:r>
              <w:rPr>
                <w:rFonts w:ascii="Consolas" w:hAnsi="Consolas"/>
                <w:color w:val="0F172A"/>
                <w:sz w:val="15"/>
              </w:rPr>
              <w:t xml:space="preserve">  }</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NAV-ZC-CFG-PRC 能源费价模型管理与分时时段校验</w:t>
            </w:r>
          </w:p>
          <w:p>
            <w:pPr>
              <w:spacing w:before="0" w:after="20" w:line="264" w:lineRule="auto"/>
            </w:pPr>
            <w:r>
              <w:rPr>
                <w:rFonts w:ascii="Consolas" w:hAnsi="Consolas"/>
                <w:b/>
                <w:color w:val="0284C7"/>
                <w:sz w:val="16"/>
              </w:rPr>
              <w:t xml:space="preserve">  Scenario: 分时时段连续性与无重叠校验</w:t>
            </w:r>
          </w:p>
          <w:p>
            <w:pPr>
              <w:spacing w:before="0" w:after="20" w:line="264" w:lineRule="auto"/>
            </w:pPr>
            <w:r>
              <w:rPr>
                <w:rFonts w:ascii="Consolas" w:hAnsi="Consolas"/>
                <w:color w:val="1F2937"/>
                <w:sz w:val="16"/>
              </w:rPr>
              <w:t xml:space="preserve">    Given 用户在费价模型中配置某园区夏季分时时段</w:t>
            </w:r>
          </w:p>
          <w:p>
            <w:pPr>
              <w:spacing w:before="0" w:after="20" w:line="264" w:lineRule="auto"/>
            </w:pPr>
            <w:r>
              <w:rPr>
                <w:rFonts w:ascii="Consolas" w:hAnsi="Consolas"/>
                <w:color w:val="1F2937"/>
                <w:sz w:val="16"/>
              </w:rPr>
              <w:t xml:space="preserve">    When 某个小时区间配置存在空隙或重叠</w:t>
            </w:r>
          </w:p>
          <w:p>
            <w:pPr>
              <w:spacing w:before="0" w:after="20" w:line="264" w:lineRule="auto"/>
            </w:pPr>
            <w:r>
              <w:rPr>
                <w:rFonts w:ascii="Consolas" w:hAnsi="Consolas"/>
                <w:b/>
                <w:color w:val="16A34A"/>
                <w:sz w:val="16"/>
              </w:rPr>
              <w:t xml:space="preserve">    Then 系统弹出校验错误 "E_VAL_CFG_PRICE_PERIOD_OVERLAP" 并标红冲突时段。</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5.6.4 碳排放因子库配置 (Carbon Emission Factor Library)</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NAV-ZC-CFG-FCT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/zero-carbon/config/factor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基础管理 ➔ 碳排放因子库</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：维护国家最新发布的全国区域电网平均二氧化碳排放因子、化石燃料碳氧化率及蒸汽排放因子，版本化追溯。</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碳盘查合规专员 (Persona P4)，</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配置和引用指定年份的官方电网排放因子（如生态环境部最新 0.5703 </w:t>
      </w:r>
      <w:r>
        <w:rPr>
          <w:rFonts w:ascii="Consolas" w:hAnsi="Consolas"/>
          <w:i/>
          <w:color w:val="15803D"/>
          <w:sz w:val="18"/>
        </w:rPr>
        <w:t>\text{tCO}_2/\text{MWh}</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保证碳排放监测与报告符合国家最新法定标准。</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版本化因子列表</w:t>
      </w:r>
      <w:r>
        <w:rPr>
          <w:rFonts w:ascii="微软雅黑" w:hAnsi="微软雅黑"/>
          <w:color w:val="1F2937"/>
          <w:sz w:val="18"/>
        </w:rPr>
        <w:t>：44px 表格展示，包含因子代号、适用区域（全国/东北/华东/西北/南方）、因子数值、量纲、生效起止日期、不可变版本标识；</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因子新建与审批流</w:t>
      </w:r>
      <w:r>
        <w:rPr>
          <w:rFonts w:ascii="微软雅黑" w:hAnsi="微软雅黑"/>
          <w:color w:val="1F2937"/>
          <w:sz w:val="18"/>
        </w:rPr>
        <w:t>：新增因子须由碳资产专家提交并经系统管理员审核生效。</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核心数据项</w:t>
      </w:r>
      <w:r>
        <w:rPr>
          <w:rFonts w:ascii="微软雅黑" w:hAnsi="微软雅黑"/>
          <w:color w:val="1F2937"/>
          <w:sz w:val="18"/>
        </w:rPr>
        <w:t>：</w:t>
      </w:r>
      <w:r>
        <w:rPr>
          <w:rFonts w:ascii="Consolas" w:hAnsi="Consolas"/>
          <w:b w:val="0"/>
          <w:color w:val="0284C7"/>
          <w:sz w:val="16"/>
        </w:rPr>
        <w:t xml:space="preserve"> factorCode </w:t>
      </w:r>
      <w:r>
        <w:rPr>
          <w:rFonts w:ascii="微软雅黑" w:hAnsi="微软雅黑"/>
          <w:color w:val="1F2937"/>
          <w:sz w:val="18"/>
        </w:rPr>
        <w:t xml:space="preserve">, </w:t>
      </w:r>
      <w:r>
        <w:rPr>
          <w:rFonts w:ascii="Consolas" w:hAnsi="Consolas"/>
          <w:b w:val="0"/>
          <w:color w:val="0284C7"/>
          <w:sz w:val="16"/>
        </w:rPr>
        <w:t xml:space="preserve"> factorName </w:t>
      </w:r>
      <w:r>
        <w:rPr>
          <w:rFonts w:ascii="微软雅黑" w:hAnsi="微软雅黑"/>
          <w:color w:val="1F2937"/>
          <w:sz w:val="18"/>
        </w:rPr>
        <w:t xml:space="preserve">, </w:t>
      </w:r>
      <w:r>
        <w:rPr>
          <w:rFonts w:ascii="Consolas" w:hAnsi="Consolas"/>
          <w:b w:val="0"/>
          <w:color w:val="0284C7"/>
          <w:sz w:val="16"/>
        </w:rPr>
        <w:t xml:space="preserve"> regionScope </w:t>
      </w:r>
      <w:r>
        <w:rPr>
          <w:rFonts w:ascii="微软雅黑" w:hAnsi="微软雅黑"/>
          <w:color w:val="1F2937"/>
          <w:sz w:val="18"/>
        </w:rPr>
        <w:t xml:space="preserve">, </w:t>
      </w:r>
      <w:r>
        <w:rPr>
          <w:rFonts w:ascii="Consolas" w:hAnsi="Consolas"/>
          <w:b w:val="0"/>
          <w:color w:val="0284C7"/>
          <w:sz w:val="16"/>
        </w:rPr>
        <w:t xml:space="preserve"> factorValue </w:t>
      </w:r>
      <w:r>
        <w:rPr>
          <w:rFonts w:ascii="微软雅黑" w:hAnsi="微软雅黑"/>
          <w:color w:val="1F2937"/>
          <w:sz w:val="18"/>
        </w:rPr>
        <w:t xml:space="preserve">, </w:t>
      </w:r>
      <w:r>
        <w:rPr>
          <w:rFonts w:ascii="Consolas" w:hAnsi="Consolas"/>
          <w:b w:val="0"/>
          <w:color w:val="0284C7"/>
          <w:sz w:val="16"/>
        </w:rPr>
        <w:t xml:space="preserve"> unit </w:t>
      </w:r>
      <w:r>
        <w:rPr>
          <w:rFonts w:ascii="微软雅黑" w:hAnsi="微软雅黑"/>
          <w:color w:val="1F2937"/>
          <w:sz w:val="18"/>
        </w:rPr>
        <w:t xml:space="preserve">, </w:t>
      </w:r>
      <w:r>
        <w:rPr>
          <w:rFonts w:ascii="Consolas" w:hAnsi="Consolas"/>
          <w:b w:val="0"/>
          <w:color w:val="0284C7"/>
          <w:sz w:val="16"/>
        </w:rPr>
        <w:t xml:space="preserve"> effectiveDate </w:t>
      </w:r>
      <w:r>
        <w:rPr>
          <w:rFonts w:ascii="微软雅黑" w:hAnsi="微软雅黑"/>
          <w:color w:val="1F2937"/>
          <w:sz w:val="18"/>
        </w:rPr>
        <w:t xml:space="preserve">, </w:t>
      </w:r>
      <w:r>
        <w:rPr>
          <w:rFonts w:ascii="Consolas" w:hAnsi="Consolas"/>
          <w:b w:val="0"/>
          <w:color w:val="0284C7"/>
          <w:sz w:val="16"/>
        </w:rPr>
        <w:t xml:space="preserve"> versionTag </w:t>
      </w:r>
      <w:r>
        <w:rPr>
          <w:rFonts w:ascii="微软雅黑" w:hAnsi="微软雅黑"/>
          <w:color w:val="1F2937"/>
          <w:sz w:val="18"/>
        </w:rPr>
        <w:t>。</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NAV-ZC-CFG-FCT 碳排放因子库配置与版本不可变性校验</w:t>
            </w:r>
          </w:p>
          <w:p>
            <w:pPr>
              <w:spacing w:before="0" w:after="20" w:line="264" w:lineRule="auto"/>
            </w:pPr>
            <w:r>
              <w:rPr>
                <w:rFonts w:ascii="Consolas" w:hAnsi="Consolas"/>
                <w:b/>
                <w:color w:val="0284C7"/>
                <w:sz w:val="16"/>
              </w:rPr>
              <w:t xml:space="preserve">  Scenario: 已归档核算引用的因子不可物理删除</w:t>
            </w:r>
          </w:p>
          <w:p>
            <w:pPr>
              <w:spacing w:before="0" w:after="20" w:line="264" w:lineRule="auto"/>
            </w:pPr>
            <w:r>
              <w:rPr>
                <w:rFonts w:ascii="Consolas" w:hAnsi="Consolas"/>
                <w:color w:val="1F2937"/>
                <w:sz w:val="16"/>
              </w:rPr>
              <w:t xml:space="preserve">    Given 某版本电网因子已被历史碳排放报表引用</w:t>
            </w:r>
          </w:p>
          <w:p>
            <w:pPr>
              <w:spacing w:before="0" w:after="20" w:line="264" w:lineRule="auto"/>
            </w:pPr>
            <w:r>
              <w:rPr>
                <w:rFonts w:ascii="Consolas" w:hAnsi="Consolas"/>
                <w:color w:val="1F2937"/>
                <w:sz w:val="16"/>
              </w:rPr>
              <w:t xml:space="preserve">    When 管理员尝试执行删除操作</w:t>
            </w:r>
          </w:p>
          <w:p>
            <w:pPr>
              <w:spacing w:before="0" w:after="20" w:line="264" w:lineRule="auto"/>
            </w:pPr>
            <w:r>
              <w:rPr>
                <w:rFonts w:ascii="Consolas" w:hAnsi="Consolas"/>
                <w:b/>
                <w:color w:val="16A34A"/>
                <w:sz w:val="16"/>
              </w:rPr>
              <w:t xml:space="preserve">    Then 系统物理拦截并提示 "E_VAL_FCT_REFERENCED_IMMUTABLE: 已引用的因子不可删除，仅可设置为失效"。</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5.6.5 采集通讯与数据接口配置 (Data Interface &amp; Acquisition)</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NAV-ZC-CFG-INT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/zero-carbon/config/interface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基础管理 ➔ 数据接口配置</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：纳管现场智能电表、超声波流量计、蒸汽热量计、光伏逆变器网关及 PLC 采集链路（Modbus TCP、MQTT、OPC UA、HTTP REST）。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自动化与物联网工程师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在工作台配置各园区数采网关通讯参数与寄存器映射字典，</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实现秒级时序遥测数据高可靠采集入库。</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通道状态看板</w:t>
      </w:r>
      <w:r>
        <w:rPr>
          <w:rFonts w:ascii="微软雅黑" w:hAnsi="微软雅黑"/>
          <w:color w:val="1F2937"/>
          <w:sz w:val="18"/>
        </w:rPr>
        <w:t>：在线连接数、丢包率、通讯心跳走势；</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点位映射表 (44px 行高)</w:t>
      </w:r>
      <w:r>
        <w:rPr>
          <w:rFonts w:ascii="微软雅黑" w:hAnsi="微软雅黑"/>
          <w:color w:val="1F2937"/>
          <w:sz w:val="18"/>
        </w:rPr>
        <w:t>：设备编号、通道协议、寄存器地址、变量数据类型、工程换算倍率。</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点位采集公式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\text{Value}_{\text{engineering}} = (\text{Raw}_{\text{register}} \times \text{Multiplier}) + \text{Offset}</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NAV-ZC-CFG-INT 采集通讯与数据接口异常监控</w:t>
            </w:r>
          </w:p>
          <w:p>
            <w:pPr>
              <w:spacing w:before="0" w:after="20" w:line="264" w:lineRule="auto"/>
            </w:pPr>
            <w:r>
              <w:rPr>
                <w:rFonts w:ascii="Consolas" w:hAnsi="Consolas"/>
                <w:b/>
                <w:color w:val="0284C7"/>
                <w:sz w:val="16"/>
              </w:rPr>
              <w:t xml:space="preserve">  Scenario: 物联网点位通讯异常告警触发</w:t>
            </w:r>
          </w:p>
          <w:p>
            <w:pPr>
              <w:spacing w:before="0" w:after="20" w:line="264" w:lineRule="auto"/>
            </w:pPr>
            <w:r>
              <w:rPr>
                <w:rFonts w:ascii="Consolas" w:hAnsi="Consolas"/>
                <w:color w:val="1F2937"/>
                <w:sz w:val="16"/>
              </w:rPr>
              <w:t xml:space="preserve">    Given 某空压机智能电表网关正常通讯</w:t>
            </w:r>
          </w:p>
          <w:p>
            <w:pPr>
              <w:spacing w:before="0" w:after="20" w:line="264" w:lineRule="auto"/>
            </w:pPr>
            <w:r>
              <w:rPr>
                <w:rFonts w:ascii="Consolas" w:hAnsi="Consolas"/>
                <w:color w:val="1F2937"/>
                <w:sz w:val="16"/>
              </w:rPr>
              <w:t xml:space="preserve">    When 超过 3 个采集周期未上报数据</w:t>
            </w:r>
          </w:p>
          <w:p>
            <w:pPr>
              <w:spacing w:before="0" w:after="20" w:line="264" w:lineRule="auto"/>
            </w:pPr>
            <w:r>
              <w:rPr>
                <w:rFonts w:ascii="Consolas" w:hAnsi="Consolas"/>
                <w:b/>
                <w:color w:val="16A34A"/>
                <w:sz w:val="16"/>
              </w:rPr>
              <w:t xml:space="preserve">    Then 接口看板对应通道状态变更为 "离线"，并向运维组触发通讯异常推送。</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5.6.6 组织架构与 RBAC 权限配置 (Organization &amp; Permission Management)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NAV-ZC-CFG-PER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r>
        <w:rPr>
          <w:rFonts w:ascii="Consolas" w:hAnsi="Consolas"/>
          <w:b w:val="0"/>
          <w:color w:val="0284C7"/>
          <w:sz w:val="16"/>
        </w:rPr>
        <w:t xml:space="preserve"> /zero-carbon/config/permission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基础管理 ➔ 权限管理</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：严格依据特变电工六级组织穿透模型（集团 ➔ 产业集团 ➔ 二级公司 ➔ 生产园区 ➔ 制造车间 ➔ 用能设备）配置不同角色的菜单访问、数据范围及填报审批权限。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系统安全管理员 (Persona P1)，</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为 6 大角色画像 (P1~P6) 分配精准的组织数据范围与操作权限，</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确保基层人员仅能查看和填报本车间数据，高管穿透全域，杜绝越权访问。</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六级组织拓扑树</w:t>
      </w:r>
      <w:r>
        <w:rPr>
          <w:rFonts w:ascii="微软雅黑" w:hAnsi="微软雅黑"/>
          <w:color w:val="1F2937"/>
          <w:sz w:val="18"/>
        </w:rPr>
        <w:t xml:space="preserve">：260px 宽度，节点行高与间距固定为 </w:t>
      </w:r>
      <w:r>
        <w:rPr>
          <w:rFonts w:ascii="微软雅黑" w:hAnsi="微软雅黑"/>
          <w:b/>
          <w:color w:val="1E3A8A"/>
          <w:sz w:val="18"/>
        </w:rPr>
        <w:t>`30px`</w:t>
      </w:r>
      <w:r>
        <w:rPr>
          <w:rFonts w:ascii="微软雅黑" w:hAnsi="微软雅黑"/>
          <w:color w:val="1F2937"/>
          <w:sz w:val="18"/>
        </w:rPr>
        <w:t xml:space="preserve">，激活节点底色为浅蓝 </w:t>
      </w:r>
      <w:r>
        <w:rPr>
          <w:rFonts w:ascii="微软雅黑" w:hAnsi="微软雅黑"/>
          <w:b/>
          <w:color w:val="1E3A8A"/>
          <w:sz w:val="18"/>
        </w:rPr>
        <w:t>`#EBF3FF`</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权限边界矩阵表格</w:t>
      </w:r>
      <w:r>
        <w:rPr>
          <w:rFonts w:ascii="微软雅黑" w:hAnsi="微软雅黑"/>
          <w:color w:val="1F2937"/>
          <w:sz w:val="18"/>
        </w:rPr>
        <w:t>：44px 高密表格，行维度为系统功能模块，列维度为 6 大用户画像 (P1~P6)，复选框控制查看、编辑、审批、导出。</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六级穿透组织数据结构</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TYPESCRIPT】</w:t>
              <w:br/>
            </w:r>
          </w:p>
          <w:p>
            <w:pPr>
              <w:spacing w:before="0" w:after="20" w:line="252" w:lineRule="auto"/>
            </w:pPr>
            <w:r>
              <w:rPr>
                <w:rFonts w:ascii="Consolas" w:hAnsi="Consolas"/>
                <w:color w:val="0F172A"/>
                <w:sz w:val="15"/>
              </w:rPr>
              <w:t xml:space="preserve">  interface OrgTreeNode {</w:t>
            </w:r>
          </w:p>
          <w:p>
            <w:pPr>
              <w:spacing w:before="0" w:after="20" w:line="252" w:lineRule="auto"/>
            </w:pPr>
            <w:r>
              <w:rPr>
                <w:rFonts w:ascii="Consolas" w:hAnsi="Consolas"/>
                <w:color w:val="0F172A"/>
                <w:sz w:val="15"/>
              </w:rPr>
              <w:t xml:space="preserve">    id: string</w:t>
            </w:r>
          </w:p>
          <w:p>
            <w:pPr>
              <w:spacing w:before="0" w:after="20" w:line="252" w:lineRule="auto"/>
            </w:pPr>
            <w:r>
              <w:rPr>
                <w:rFonts w:ascii="Consolas" w:hAnsi="Consolas"/>
                <w:color w:val="0F172A"/>
                <w:sz w:val="15"/>
              </w:rPr>
              <w:t xml:space="preserve">    code: string</w:t>
            </w:r>
          </w:p>
          <w:p>
            <w:pPr>
              <w:spacing w:before="0" w:after="20" w:line="252" w:lineRule="auto"/>
            </w:pPr>
            <w:r>
              <w:rPr>
                <w:rFonts w:ascii="Consolas" w:hAnsi="Consolas"/>
                <w:color w:val="0F172A"/>
                <w:sz w:val="15"/>
              </w:rPr>
              <w:t xml:space="preserve">    name: string</w:t>
            </w:r>
          </w:p>
          <w:p>
            <w:pPr>
              <w:spacing w:before="0" w:after="20" w:line="252" w:lineRule="auto"/>
            </w:pPr>
            <w:r>
              <w:rPr>
                <w:rFonts w:ascii="Consolas" w:hAnsi="Consolas"/>
                <w:color w:val="0F172A"/>
                <w:sz w:val="15"/>
              </w:rPr>
              <w:t xml:space="preserve">    level: 1 | 2 | 3 | 4 | 5 | 6 // 集团/产业/公司/园区/车间/设备</w:t>
            </w:r>
          </w:p>
          <w:p>
            <w:pPr>
              <w:spacing w:before="0" w:after="20" w:line="252" w:lineRule="auto"/>
            </w:pPr>
            <w:r>
              <w:rPr>
                <w:rFonts w:ascii="Consolas" w:hAnsi="Consolas"/>
                <w:color w:val="0F172A"/>
                <w:sz w:val="15"/>
              </w:rPr>
              <w:t xml:space="preserve">    disabled?: boolean</w:t>
            </w:r>
          </w:p>
          <w:p>
            <w:pPr>
              <w:spacing w:before="0" w:after="20" w:line="252" w:lineRule="auto"/>
            </w:pPr>
            <w:r>
              <w:rPr>
                <w:rFonts w:ascii="Consolas" w:hAnsi="Consolas"/>
                <w:color w:val="0F172A"/>
                <w:sz w:val="15"/>
              </w:rPr>
              <w:t xml:space="preserve">    children?: OrgTreeNode[]</w:t>
            </w:r>
          </w:p>
          <w:p>
            <w:pPr>
              <w:spacing w:before="0" w:after="20" w:line="252" w:lineRule="auto"/>
            </w:pPr>
            <w:r>
              <w:rPr>
                <w:rFonts w:ascii="Consolas" w:hAnsi="Consolas"/>
                <w:color w:val="0F172A"/>
                <w:sz w:val="15"/>
              </w:rPr>
              <w:t xml:space="preserve">  }</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NAV-ZC-CFG-PER 组织架构与 RBAC 越权访问物理阻断</w:t>
            </w:r>
          </w:p>
          <w:p>
            <w:pPr>
              <w:spacing w:before="0" w:after="20" w:line="264" w:lineRule="auto"/>
            </w:pPr>
            <w:r>
              <w:rPr>
                <w:rFonts w:ascii="Consolas" w:hAnsi="Consolas"/>
                <w:b/>
                <w:color w:val="0284C7"/>
                <w:sz w:val="16"/>
              </w:rPr>
              <w:t xml:space="preserve">  Scenario: 越权数据访问物理阻断</w:t>
            </w:r>
          </w:p>
          <w:p>
            <w:pPr>
              <w:spacing w:before="0" w:after="20" w:line="264" w:lineRule="auto"/>
            </w:pPr>
            <w:r>
              <w:rPr>
                <w:rFonts w:ascii="Consolas" w:hAnsi="Consolas"/>
                <w:color w:val="1F2937"/>
                <w:sz w:val="16"/>
              </w:rPr>
              <w:t xml:space="preserve">    Given 用户以 "沈变本部填报员" (P3) 身份登录</w:t>
            </w:r>
          </w:p>
          <w:p>
            <w:pPr>
              <w:spacing w:before="0" w:after="20" w:line="264" w:lineRule="auto"/>
            </w:pPr>
            <w:r>
              <w:rPr>
                <w:rFonts w:ascii="Consolas" w:hAnsi="Consolas"/>
                <w:color w:val="1F2937"/>
                <w:sz w:val="16"/>
              </w:rPr>
              <w:t xml:space="preserve">    When 该用户尝试调用接口访问 "衡变本部" 能耗数据</w:t>
            </w:r>
          </w:p>
          <w:p>
            <w:pPr>
              <w:spacing w:before="0" w:after="20" w:line="264" w:lineRule="auto"/>
            </w:pPr>
            <w:r>
              <w:rPr>
                <w:rFonts w:ascii="Consolas" w:hAnsi="Consolas"/>
                <w:b/>
                <w:color w:val="16A34A"/>
                <w:sz w:val="16"/>
              </w:rPr>
              <w:t xml:space="preserve">    Then 系统必须返回 HTTP 403 Forbidden</w:t>
            </w:r>
          </w:p>
          <w:p>
            <w:pPr>
              <w:spacing w:before="0" w:after="20" w:line="264" w:lineRule="auto"/>
            </w:pPr>
            <w:r>
              <w:rPr>
                <w:rFonts w:ascii="Consolas" w:hAnsi="Consolas"/>
                <w:color w:val="1F2937"/>
                <w:sz w:val="16"/>
              </w:rPr>
              <w:t xml:space="preserve">    And 抛出安全异常错误码 "E_AUTH_CROSS_ORGANIZATION_ACCESS"。</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5.6.7 告警中枢与 AI 智能专家工作台 (Alarms, AI &amp; Data Catalog)</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 NAV-ID</w:t>
      </w:r>
      <w:r>
        <w:rPr>
          <w:rFonts w:ascii="微软雅黑" w:hAnsi="微软雅黑"/>
          <w:color w:val="1F2937"/>
          <w:sz w:val="18"/>
        </w:rPr>
        <w:t>：</w:t>
      </w:r>
      <w:r>
        <w:rPr>
          <w:rFonts w:ascii="Consolas" w:hAnsi="Consolas"/>
          <w:b w:val="0"/>
          <w:color w:val="0284C7"/>
          <w:sz w:val="16"/>
        </w:rPr>
        <w:t xml:space="preserve"> NAV-ZC-ALM-CTR </w:t>
      </w:r>
      <w:r>
        <w:rPr>
          <w:rFonts w:ascii="微软雅黑" w:hAnsi="微软雅黑"/>
          <w:color w:val="1F2937"/>
          <w:sz w:val="18"/>
        </w:rPr>
        <w:t>、</w:t>
      </w:r>
      <w:r>
        <w:rPr>
          <w:rFonts w:ascii="Consolas" w:hAnsi="Consolas"/>
          <w:b w:val="0"/>
          <w:color w:val="0284C7"/>
          <w:sz w:val="16"/>
        </w:rPr>
        <w:t xml:space="preserve"> NAV-ZC-AST-AI </w:t>
      </w:r>
      <w:r>
        <w:rPr>
          <w:rFonts w:ascii="微软雅黑" w:hAnsi="微软雅黑"/>
          <w:color w:val="1F2937"/>
          <w:sz w:val="18"/>
        </w:rPr>
        <w:t>、</w:t>
      </w:r>
      <w:r>
        <w:rPr>
          <w:rFonts w:ascii="Consolas" w:hAnsi="Consolas"/>
          <w:b w:val="0"/>
          <w:color w:val="0284C7"/>
          <w:sz w:val="16"/>
        </w:rPr>
        <w:t xml:space="preserve"> NAV-ZC-DAT-CAT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前端物理路由</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/zero-carbon/alarm </w:t>
      </w:r>
      <w:r>
        <w:rPr>
          <w:rFonts w:ascii="微软雅黑" w:hAnsi="微软雅黑"/>
          <w:color w:val="1F2937"/>
          <w:sz w:val="18"/>
        </w:rPr>
        <w:t>（告警工作台）</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/zero-carbon/alarm/records </w:t>
      </w:r>
      <w:r>
        <w:rPr>
          <w:rFonts w:ascii="微软雅黑" w:hAnsi="微软雅黑"/>
          <w:color w:val="1F2937"/>
          <w:sz w:val="18"/>
        </w:rPr>
        <w:t>（历史告警流水台账）</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/zero-carbon/alarm/rules </w:t>
      </w:r>
      <w:r>
        <w:rPr>
          <w:rFonts w:ascii="微软雅黑" w:hAnsi="微软雅黑"/>
          <w:color w:val="1F2937"/>
          <w:sz w:val="18"/>
        </w:rPr>
        <w:t>（告警规则与阈值配置）</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/zero-carbon/alarm/push </w:t>
      </w:r>
      <w:r>
        <w:rPr>
          <w:rFonts w:ascii="微软雅黑" w:hAnsi="微软雅黑"/>
          <w:color w:val="1F2937"/>
          <w:sz w:val="18"/>
        </w:rPr>
        <w:t>（推送渠道配置）</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/zero-carbon/assistant </w:t>
      </w:r>
      <w:r>
        <w:rPr>
          <w:rFonts w:ascii="微软雅黑" w:hAnsi="微软雅黑"/>
          <w:color w:val="1F2937"/>
          <w:sz w:val="18"/>
        </w:rPr>
        <w:t>（AI 能碳智能专家工作台）</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/zero-carbon/data-catalog </w:t>
      </w:r>
      <w:r>
        <w:rPr>
          <w:rFonts w:ascii="微软雅黑" w:hAnsi="微软雅黑"/>
          <w:color w:val="1F2937"/>
          <w:sz w:val="18"/>
        </w:rPr>
        <w:t>（能碳数据资产目录）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系统层级</w:t>
      </w:r>
      <w:r>
        <w:rPr>
          <w:rFonts w:ascii="微软雅黑" w:hAnsi="微软雅黑"/>
          <w:color w:val="1F2937"/>
          <w:sz w:val="18"/>
        </w:rPr>
        <w:t>：零碳园区集控中心 ➔ 辅助子系统</w:t>
      </w:r>
    </w:p>
    <w:p>
      <w:pPr>
        <w:pStyle w:val="Heading4"/>
        <w:keepNext/>
        <w:spacing w:before="120" w:after="40"/>
      </w:pPr>
      <w:r>
        <w:rPr>
          <w:rFonts w:ascii="微软雅黑" w:hAnsi="微软雅黑"/>
          <w:b/>
          <w:color w:val="1F2937"/>
          <w:sz w:val="19"/>
        </w:rPr>
        <w:t>2. 【业务场景与用户故事】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：提供越限告警闭环处置、基于工业大模型的能碳智能问答诊断及全域能碳数据资产标准化目录查询。</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As a</w:t>
      </w:r>
      <w:r>
        <w:rPr>
          <w:rFonts w:ascii="微软雅黑" w:hAnsi="微软雅黑"/>
          <w:color w:val="1F2937"/>
          <w:sz w:val="18"/>
        </w:rPr>
        <w:t xml:space="preserve"> 园区值班运行工程师 (Persona P2)，</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I want</w:t>
      </w:r>
      <w:r>
        <w:rPr>
          <w:rFonts w:ascii="微软雅黑" w:hAnsi="微软雅黑"/>
          <w:color w:val="1F2937"/>
          <w:sz w:val="18"/>
        </w:rPr>
        <w:t xml:space="preserve"> 在告警中心接收设备能耗突增预警，并在 AI 专家工作台中输入“诊断 1#干燥罐能耗偏高原因”，</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So that</w:t>
      </w:r>
      <w:r>
        <w:rPr>
          <w:rFonts w:ascii="微软雅黑" w:hAnsi="微软雅黑"/>
          <w:color w:val="1F2937"/>
          <w:sz w:val="18"/>
        </w:rPr>
        <w:t xml:space="preserve"> 获得基于知识库的工艺排查建议并快速消警。</w:t>
      </w: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告警中心规格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4 级告警严重度分类：轻微 (Low)、一般 (Medium)、严重 (High)、紧急 (Critical)；</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44px 高密告警流水台账，包含事件发生时间、报警设备、越限参数值、阈值、处置状态及确认按钮；</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AI 能碳智能专家规格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嵌入式对话中枢，内置特变电工专有能碳知识库与当前系统时序数据感知接口；</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支持快捷指令：</w:t>
      </w:r>
      <w:r>
        <w:rPr>
          <w:rFonts w:ascii="Consolas" w:hAnsi="Consolas"/>
          <w:b w:val="0"/>
          <w:color w:val="0284C7"/>
          <w:sz w:val="16"/>
        </w:rPr>
        <w:t xml:space="preserve"> 工序能耗异常诊断 </w:t>
      </w:r>
      <w:r>
        <w:rPr>
          <w:rFonts w:ascii="微软雅黑" w:hAnsi="微软雅黑"/>
          <w:color w:val="1F2937"/>
          <w:sz w:val="18"/>
        </w:rPr>
        <w:t>、</w:t>
      </w:r>
      <w:r>
        <w:rPr>
          <w:rFonts w:ascii="Consolas" w:hAnsi="Consolas"/>
          <w:b w:val="0"/>
          <w:color w:val="0284C7"/>
          <w:sz w:val="16"/>
        </w:rPr>
        <w:t xml:space="preserve"> 单耗时序归因分析 </w:t>
      </w:r>
      <w:r>
        <w:rPr>
          <w:rFonts w:ascii="微软雅黑" w:hAnsi="微软雅黑"/>
          <w:color w:val="1F2937"/>
          <w:sz w:val="18"/>
        </w:rPr>
        <w:t>、</w:t>
      </w:r>
      <w:r>
        <w:rPr>
          <w:rFonts w:ascii="Consolas" w:hAnsi="Consolas"/>
          <w:b w:val="0"/>
          <w:color w:val="0284C7"/>
          <w:sz w:val="16"/>
        </w:rPr>
        <w:t xml:space="preserve"> 峰谷电价优化建议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数据资产目录规格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梳理全系统 65 项核心管控指标与数仓表元数据，提供字段中英文名、物理量纲、更新频率与计算逻辑检索。</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告警越限判定逻辑</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\text{Trigger} = \begin{cases} \text{True}, &amp; X_{\text{val}} &gt; \text{Threshold}_{\text{upper}} \text{ 持续 } \ge t_{\text{delay}} \\ \text{True}, &amp; X_{\text{val}} &lt; \text{Threshold}_{\text{lower}} \text{ 持续 } \ge t_{\text{delay}} \\ \text{False}, &amp; \text{其他} \end{cases}</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NAV-ZC-ALM-CTR 告警中枢事件处置与闭环流转</w:t>
            </w:r>
          </w:p>
          <w:p>
            <w:pPr>
              <w:spacing w:before="0" w:after="20" w:line="264" w:lineRule="auto"/>
            </w:pPr>
            <w:r>
              <w:rPr>
                <w:rFonts w:ascii="Consolas" w:hAnsi="Consolas"/>
                <w:b/>
                <w:color w:val="0284C7"/>
                <w:sz w:val="16"/>
              </w:rPr>
              <w:t xml:space="preserve">  Scenario: 告警产生与消警处置闭环</w:t>
            </w:r>
          </w:p>
          <w:p>
            <w:pPr>
              <w:spacing w:before="0" w:after="20" w:line="264" w:lineRule="auto"/>
            </w:pPr>
            <w:r>
              <w:rPr>
                <w:rFonts w:ascii="Consolas" w:hAnsi="Consolas"/>
                <w:color w:val="1F2937"/>
                <w:sz w:val="16"/>
              </w:rPr>
              <w:t xml:space="preserve">    Given 某设备功率越限触发 High 级别告警</w:t>
            </w:r>
          </w:p>
          <w:p>
            <w:pPr>
              <w:spacing w:before="0" w:after="20" w:line="264" w:lineRule="auto"/>
            </w:pPr>
            <w:r>
              <w:rPr>
                <w:rFonts w:ascii="Consolas" w:hAnsi="Consolas"/>
                <w:color w:val="1F2937"/>
                <w:sz w:val="16"/>
              </w:rPr>
              <w:t xml:space="preserve">    When 值班员在告警工作台输入处置意见并点击 "确认消警"</w:t>
            </w:r>
          </w:p>
          <w:p>
            <w:pPr>
              <w:spacing w:before="0" w:after="20" w:line="264" w:lineRule="auto"/>
            </w:pPr>
            <w:r>
              <w:rPr>
                <w:rFonts w:ascii="Consolas" w:hAnsi="Consolas"/>
                <w:b/>
                <w:color w:val="16A34A"/>
                <w:sz w:val="16"/>
              </w:rPr>
              <w:t xml:space="preserve">    Then 告警状态跃迁为 "已处理"，并在历史流水台账中归档留痕。</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5.6.8 零碳园区集控中心工程验收与质量红线汇总</w:t>
      </w:r>
    </w:p>
    <w:p>
      <w:pPr>
        <w:spacing w:before="20" w:after="60" w:line="276" w:lineRule="auto"/>
      </w:pPr>
      <w:r>
        <w:rPr>
          <w:rFonts w:ascii="微软雅黑" w:hAnsi="微软雅黑"/>
          <w:color w:val="1F2937"/>
          <w:sz w:val="18"/>
        </w:rPr>
        <w:t>在对第 5 章 Part 1 全量 6 大核心模块进行功能研发、UI 对齐、自动化测试及交付审计时，必须满足以下不可违背的工程红线：</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表格行高强制 44px 铁律</w:t>
      </w:r>
      <w:r>
        <w:rPr>
          <w:rFonts w:ascii="微软雅黑" w:hAnsi="微软雅黑"/>
          <w:color w:val="1F2937"/>
          <w:sz w:val="18"/>
        </w:rPr>
        <w:t xml:space="preserve">：全系统所有数据表格、台账表格、报表及子分类构成表，行高必须严格为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），垂直居中，数字列统一 Mono 等宽右对齐；</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80×36px 导出按钮统一契约</w:t>
      </w:r>
      <w:r>
        <w:rPr>
          <w:rFonts w:ascii="微软雅黑" w:hAnsi="微软雅黑"/>
          <w:color w:val="1F2937"/>
          <w:sz w:val="18"/>
        </w:rPr>
        <w:t xml:space="preserve">：全系统所有导出按钮尺寸必须严格为 </w:t>
      </w:r>
      <w:r>
        <w:rPr>
          <w:rFonts w:ascii="微软雅黑" w:hAnsi="微软雅黑"/>
          <w:b/>
          <w:color w:val="1E3A8A"/>
          <w:sz w:val="18"/>
        </w:rPr>
        <w:t>`80px × 36px`</w:t>
      </w:r>
      <w:r>
        <w:rPr>
          <w:rFonts w:ascii="微软雅黑" w:hAnsi="微软雅黑"/>
          <w:color w:val="1F2937"/>
          <w:sz w:val="18"/>
        </w:rPr>
        <w:t xml:space="preserve">，背景色为特变科技蓝 </w:t>
      </w:r>
      <w:r>
        <w:rPr>
          <w:rFonts w:ascii="微软雅黑" w:hAnsi="微软雅黑"/>
          <w:b/>
          <w:color w:val="1E3A8A"/>
          <w:sz w:val="18"/>
        </w:rPr>
        <w:t>`#2C7CFF`</w:t>
      </w:r>
      <w:r>
        <w:rPr>
          <w:rFonts w:ascii="微软雅黑" w:hAnsi="微软雅黑"/>
          <w:color w:val="1F2937"/>
          <w:sz w:val="18"/>
        </w:rPr>
        <w:t>，白字白图标，圆角 8px；</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输入框与下拉框标尺</w:t>
      </w:r>
      <w:r>
        <w:rPr>
          <w:rFonts w:ascii="微软雅黑" w:hAnsi="微软雅黑"/>
          <w:color w:val="1F2937"/>
          <w:sz w:val="18"/>
        </w:rPr>
        <w:t xml:space="preserve">：统一推荐宽度 </w:t>
      </w:r>
      <w:r>
        <w:rPr>
          <w:rFonts w:ascii="微软雅黑" w:hAnsi="微软雅黑"/>
          <w:b/>
          <w:color w:val="1E3A8A"/>
          <w:sz w:val="18"/>
        </w:rPr>
        <w:t>`200px`</w:t>
      </w:r>
      <w:r>
        <w:rPr>
          <w:rFonts w:ascii="微软雅黑" w:hAnsi="微软雅黑"/>
          <w:color w:val="1F2937"/>
          <w:sz w:val="18"/>
        </w:rPr>
        <w:t xml:space="preserve">，高度固定 </w:t>
      </w:r>
      <w:r>
        <w:rPr>
          <w:rFonts w:ascii="微软雅黑" w:hAnsi="微软雅黑"/>
          <w:b/>
          <w:color w:val="1E3A8A"/>
          <w:sz w:val="18"/>
        </w:rPr>
        <w:t>`36px`</w:t>
      </w:r>
      <w:r>
        <w:rPr>
          <w:rFonts w:ascii="微软雅黑" w:hAnsi="微软雅黑"/>
          <w:color w:val="1F2937"/>
          <w:sz w:val="18"/>
        </w:rPr>
        <w:t xml:space="preserve">，背景 </w:t>
      </w:r>
      <w:r>
        <w:rPr>
          <w:rFonts w:ascii="Consolas" w:hAnsi="Consolas"/>
          <w:b w:val="0"/>
          <w:color w:val="0284C7"/>
          <w:sz w:val="16"/>
        </w:rPr>
        <w:t xml:space="preserve"> #FFFFFF </w:t>
      </w:r>
      <w:r>
        <w:rPr>
          <w:rFonts w:ascii="微软雅黑" w:hAnsi="微软雅黑"/>
          <w:color w:val="1F2937"/>
          <w:sz w:val="18"/>
        </w:rPr>
        <w:t xml:space="preserve">，描边 </w:t>
      </w:r>
      <w:r>
        <w:rPr>
          <w:rFonts w:ascii="Consolas" w:hAnsi="Consolas"/>
          <w:b w:val="0"/>
          <w:color w:val="0284C7"/>
          <w:sz w:val="16"/>
        </w:rPr>
        <w:t xml:space="preserve"> #E2E8F0 </w:t>
      </w:r>
      <w:r>
        <w:rPr>
          <w:rFonts w:ascii="微软雅黑" w:hAnsi="微软雅黑"/>
          <w:color w:val="1F2937"/>
          <w:sz w:val="18"/>
        </w:rPr>
        <w:t>，圆角 8px；</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8 大能源介质与 4 段 TOU 颜色契约</w:t>
      </w:r>
      <w:r>
        <w:rPr>
          <w:rFonts w:ascii="微软雅黑" w:hAnsi="微软雅黑"/>
          <w:color w:val="1F2937"/>
          <w:sz w:val="18"/>
        </w:rPr>
        <w:t>：严格遵循官方 Color Tokens，严禁私自硬编码刺眼杂色；</w:t>
      </w:r>
    </w:p>
    <w:p>
      <w:pPr>
        <w:spacing w:before="20" w:after="40" w:line="276" w:lineRule="auto"/>
        <w:ind w:left="360"/>
      </w:pPr>
      <w:r>
        <w:rPr>
          <w:rFonts w:ascii="Consolas" w:hAnsi="Consolas"/>
          <w:b/>
          <w:color w:val="1E3A8A"/>
          <w:sz w:val="17"/>
        </w:rPr>
        <w:t xml:space="preserve">5. </w:t>
      </w:r>
      <w:r>
        <w:rPr>
          <w:rFonts w:ascii="微软雅黑" w:hAnsi="微软雅黑"/>
          <w:b/>
          <w:color w:val="1E3A8A"/>
          <w:sz w:val="18"/>
        </w:rPr>
        <w:t>微透科技蓝图表游标</w:t>
      </w:r>
      <w:r>
        <w:rPr>
          <w:rFonts w:ascii="微软雅黑" w:hAnsi="微软雅黑"/>
          <w:color w:val="1F2937"/>
          <w:sz w:val="18"/>
        </w:rPr>
        <w:t xml:space="preserve">：柱状图游标严格统一为 </w:t>
      </w:r>
      <w:r>
        <w:rPr>
          <w:rFonts w:ascii="Consolas" w:hAnsi="Consolas"/>
          <w:b w:val="0"/>
          <w:color w:val="0284C7"/>
          <w:sz w:val="16"/>
        </w:rPr>
        <w:t xml:space="preserve"> rgba(56, 189, 248, 0.08) </w:t>
      </w:r>
      <w:r>
        <w:rPr>
          <w:rFonts w:ascii="微软雅黑" w:hAnsi="微软雅黑"/>
          <w:color w:val="1F2937"/>
          <w:sz w:val="18"/>
        </w:rPr>
        <w:t xml:space="preserve">，折线图游标为 </w:t>
      </w:r>
      <w:r>
        <w:rPr>
          <w:rFonts w:ascii="Consolas" w:hAnsi="Consolas"/>
          <w:b w:val="0"/>
          <w:color w:val="0284C7"/>
          <w:sz w:val="16"/>
        </w:rPr>
        <w:t xml:space="preserve"> rgba(56, 189, 248, 0.25) </w:t>
      </w:r>
      <w:r>
        <w:rPr>
          <w:rFonts w:ascii="微软雅黑" w:hAnsi="微软雅黑"/>
          <w:color w:val="1F2937"/>
          <w:sz w:val="18"/>
        </w:rPr>
        <w:t xml:space="preserve">，浅色端微灰 </w:t>
      </w:r>
      <w:r>
        <w:rPr>
          <w:rFonts w:ascii="Consolas" w:hAnsi="Consolas"/>
          <w:b w:val="0"/>
          <w:color w:val="0284C7"/>
          <w:sz w:val="16"/>
        </w:rPr>
        <w:t xml:space="preserve"> rgba(0,0,0,0.04) </w:t>
      </w:r>
      <w:r>
        <w:rPr>
          <w:rFonts w:ascii="微软雅黑" w:hAnsi="微软雅黑"/>
          <w:color w:val="1F2937"/>
          <w:sz w:val="18"/>
        </w:rPr>
        <w:t>，彻底消除白刺眼光斑；</w:t>
      </w:r>
    </w:p>
    <w:p>
      <w:pPr>
        <w:spacing w:before="20" w:after="40" w:line="276" w:lineRule="auto"/>
        <w:ind w:left="360"/>
      </w:pPr>
      <w:r>
        <w:rPr>
          <w:rFonts w:ascii="Consolas" w:hAnsi="Consolas"/>
          <w:b/>
          <w:color w:val="1E3A8A"/>
          <w:sz w:val="17"/>
        </w:rPr>
        <w:t xml:space="preserve">6. </w:t>
      </w:r>
      <w:r>
        <w:rPr>
          <w:rFonts w:ascii="微软雅黑" w:hAnsi="微软雅黑"/>
          <w:b/>
          <w:color w:val="1E3A8A"/>
          <w:sz w:val="18"/>
        </w:rPr>
        <w:t>状态自解释无多余修饰</w:t>
      </w:r>
      <w:r>
        <w:rPr>
          <w:rFonts w:ascii="微软雅黑" w:hAnsi="微软雅黑"/>
          <w:color w:val="1F2937"/>
          <w:sz w:val="18"/>
        </w:rPr>
        <w:t>：严禁在卡片或控件上添加“图表联动中”、“已选中”等修饰性标签；</w:t>
      </w:r>
    </w:p>
    <w:p>
      <w:pPr>
        <w:spacing w:before="20" w:after="40" w:line="276" w:lineRule="auto"/>
        <w:ind w:left="360"/>
      </w:pPr>
      <w:r>
        <w:rPr>
          <w:rFonts w:ascii="Consolas" w:hAnsi="Consolas"/>
          <w:b/>
          <w:color w:val="1E3A8A"/>
          <w:sz w:val="17"/>
        </w:rPr>
        <w:t xml:space="preserve">7. </w:t>
      </w:r>
      <w:r>
        <w:rPr>
          <w:rFonts w:ascii="微软雅黑" w:hAnsi="微软雅黑"/>
          <w:b/>
          <w:color w:val="1E3A8A"/>
          <w:sz w:val="18"/>
        </w:rPr>
        <w:t>绝对客观中立原则</w:t>
      </w:r>
      <w:r>
        <w:rPr>
          <w:rFonts w:ascii="微软雅黑" w:hAnsi="微软雅黑"/>
          <w:color w:val="1F2937"/>
          <w:sz w:val="18"/>
        </w:rPr>
        <w:t>：严禁出现任何主观定性褒贬评价（如“电能品质：优良”、“表现优异”、“落后单位”），以客观时序对比与偏差量自解释；</w:t>
      </w:r>
    </w:p>
    <w:p>
      <w:pPr>
        <w:spacing w:before="20" w:after="40" w:line="276" w:lineRule="auto"/>
        <w:ind w:left="360"/>
      </w:pPr>
      <w:r>
        <w:rPr>
          <w:rFonts w:ascii="Consolas" w:hAnsi="Consolas"/>
          <w:b/>
          <w:color w:val="1E3A8A"/>
          <w:sz w:val="17"/>
        </w:rPr>
        <w:t xml:space="preserve">8. </w:t>
      </w:r>
      <w:r>
        <w:rPr>
          <w:rFonts w:ascii="微软雅黑" w:hAnsi="微软雅黑"/>
          <w:b/>
          <w:color w:val="1E3A8A"/>
          <w:sz w:val="18"/>
        </w:rPr>
        <w:t>10 家无工序单位精准单行判空</w:t>
      </w:r>
      <w:r>
        <w:rPr>
          <w:rFonts w:ascii="微软雅黑" w:hAnsi="微软雅黑"/>
          <w:color w:val="1F2937"/>
          <w:sz w:val="18"/>
        </w:rPr>
        <w:t>：涉及工序对标与单耗核算时，严格遵循权威白名单，对 10 家无工序单位精准单行干练输出：</w:t>
      </w:r>
      <w:r>
        <w:rPr>
          <w:rFonts w:ascii="Consolas" w:hAnsi="Consolas"/>
          <w:b w:val="0"/>
          <w:color w:val="0284C7"/>
          <w:sz w:val="16"/>
        </w:rPr>
        <w:t xml:space="preserve"> 暂无相关工序！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9. </w:t>
      </w:r>
      <w:r>
        <w:rPr>
          <w:rFonts w:ascii="微软雅黑" w:hAnsi="微软雅黑"/>
          <w:b/>
          <w:color w:val="1E3A8A"/>
          <w:sz w:val="18"/>
        </w:rPr>
        <w:t>分产业单耗物理量绝对隔离</w:t>
      </w:r>
      <w:r>
        <w:rPr>
          <w:rFonts w:ascii="微软雅黑" w:hAnsi="微软雅黑"/>
          <w:color w:val="1F2937"/>
          <w:sz w:val="18"/>
        </w:rPr>
        <w:t xml:space="preserve">：变压器以容量万kVA为分母，线缆以长度km为分母，绝对物理隔离，禁止同列混编；除零安全兜底为 </w:t>
      </w:r>
      <w:r>
        <w:rPr>
          <w:rFonts w:ascii="Consolas" w:hAnsi="Consolas"/>
          <w:b w:val="0"/>
          <w:color w:val="0284C7"/>
          <w:sz w:val="16"/>
        </w:rPr>
        <w:t xml:space="preserve"> --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10. </w:t>
      </w:r>
      <w:r>
        <w:rPr>
          <w:rFonts w:ascii="微软雅黑" w:hAnsi="微软雅黑"/>
          <w:b/>
          <w:color w:val="1E3A8A"/>
          <w:sz w:val="18"/>
        </w:rPr>
        <w:t>双端 100% 同构一致</w:t>
      </w:r>
      <w:r>
        <w:rPr>
          <w:rFonts w:ascii="微软雅黑" w:hAnsi="微软雅黑"/>
          <w:color w:val="1F2937"/>
          <w:sz w:val="18"/>
        </w:rPr>
        <w:t>：暗黑科技蓝端（3000端口）与浅色商务办公端（3001端口）功能、逻辑、数据与布局 100% 严格同构。</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产品碳足迹集采中心 (Carbon Footprint Center) 全景功能规格</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受控编号</w:t>
            </w:r>
            <w:r>
              <w:rPr>
                <w:rFonts w:ascii="微软雅黑" w:hAnsi="微软雅黑"/>
                <w:color w:val="1F2937"/>
                <w:sz w:val="17"/>
              </w:rPr>
              <w:t>：</w:t>
            </w:r>
            <w:r>
              <w:rPr>
                <w:rFonts w:ascii="Consolas" w:hAnsi="Consolas"/>
                <w:b w:val="0"/>
                <w:color w:val="0284C7"/>
                <w:sz w:val="15"/>
              </w:rPr>
              <w:t xml:space="preserve"> TBEA-PRD-CF-CH5-PART2-2026-V1.1 </w:t>
            </w:r>
          </w:p>
          <w:p>
            <w:pPr>
              <w:spacing w:before="20" w:after="40" w:line="276" w:lineRule="auto"/>
            </w:pPr>
            <w:r>
              <w:rPr>
                <w:rFonts w:ascii="微软雅黑" w:hAnsi="微软雅黑"/>
                <w:b/>
                <w:color w:val="1E3A8A"/>
                <w:sz w:val="17"/>
              </w:rPr>
              <w:t>归属工程</w:t>
            </w:r>
            <w:r>
              <w:rPr>
                <w:rFonts w:ascii="微软雅黑" w:hAnsi="微软雅黑"/>
                <w:color w:val="1F2937"/>
                <w:sz w:val="17"/>
              </w:rPr>
              <w:t>：特变电工能碳数字化双中心 · 产品碳足迹集采中心</w:t>
            </w:r>
          </w:p>
          <w:p>
            <w:pPr>
              <w:spacing w:before="20" w:after="40" w:line="276" w:lineRule="auto"/>
            </w:pPr>
            <w:r>
              <w:rPr>
                <w:rFonts w:ascii="微软雅黑" w:hAnsi="微软雅黑"/>
                <w:b/>
                <w:color w:val="1E3A8A"/>
                <w:sz w:val="17"/>
              </w:rPr>
              <w:t>编制模块</w:t>
            </w:r>
            <w:r>
              <w:rPr>
                <w:rFonts w:ascii="微软雅黑" w:hAnsi="微软雅黑"/>
                <w:color w:val="1F2937"/>
                <w:sz w:val="17"/>
              </w:rPr>
              <w:t>：第 5.7 节至第 5.14 节（全部 6 大业务模块，覆盖 10+ 核心业务页面，17 个功能节点与完整路由）</w:t>
            </w:r>
          </w:p>
          <w:p>
            <w:pPr>
              <w:spacing w:before="20" w:after="40" w:line="276" w:lineRule="auto"/>
            </w:pPr>
            <w:r>
              <w:rPr>
                <w:rFonts w:ascii="微软雅黑" w:hAnsi="微软雅黑"/>
                <w:b/>
                <w:color w:val="1E3A8A"/>
                <w:sz w:val="17"/>
              </w:rPr>
              <w:t>密级</w:t>
            </w:r>
            <w:r>
              <w:rPr>
                <w:rFonts w:ascii="微软雅黑" w:hAnsi="微软雅黑"/>
                <w:color w:val="1F2937"/>
                <w:sz w:val="17"/>
              </w:rPr>
              <w:t>：内部绝密 (L4 - Confidential / Top Secret)</w:t>
            </w:r>
          </w:p>
          <w:p>
            <w:pPr>
              <w:spacing w:before="20" w:after="40" w:line="276" w:lineRule="auto"/>
            </w:pPr>
            <w:r>
              <w:rPr>
                <w:rFonts w:ascii="微软雅黑" w:hAnsi="微软雅黑"/>
                <w:b/>
                <w:color w:val="1E3A8A"/>
                <w:sz w:val="17"/>
              </w:rPr>
              <w:t>遵循规范</w:t>
            </w:r>
            <w:r>
              <w:rPr>
                <w:rFonts w:ascii="微软雅黑" w:hAnsi="微软雅黑"/>
                <w:color w:val="1F2937"/>
                <w:sz w:val="17"/>
              </w:rPr>
              <w:t>：</w:t>
            </w:r>
            <w:r>
              <w:rPr>
                <w:rFonts w:ascii="Consolas" w:hAnsi="Consolas"/>
                <w:b w:val="0"/>
                <w:color w:val="0284C7"/>
                <w:sz w:val="15"/>
              </w:rPr>
              <w:t xml:space="preserve"> tbea-prd-standards </w:t>
            </w:r>
            <w:r>
              <w:rPr>
                <w:rFonts w:ascii="微软雅黑" w:hAnsi="微软雅黑"/>
                <w:color w:val="1F2937"/>
                <w:sz w:val="17"/>
              </w:rPr>
              <w:t xml:space="preserve"> (v1.1.0)、</w:t>
            </w:r>
            <w:r>
              <w:rPr>
                <w:rFonts w:ascii="Consolas" w:hAnsi="Consolas"/>
                <w:b w:val="0"/>
                <w:color w:val="0284C7"/>
                <w:sz w:val="15"/>
              </w:rPr>
              <w:t xml:space="preserve"> tbea-industrial-design </w:t>
            </w:r>
            <w:r>
              <w:rPr>
                <w:rFonts w:ascii="微软雅黑" w:hAnsi="微软雅黑"/>
                <w:color w:val="1F2937"/>
                <w:sz w:val="17"/>
              </w:rPr>
              <w:t xml:space="preserve"> (2026)、</w:t>
            </w:r>
            <w:r>
              <w:rPr>
                <w:rFonts w:ascii="Consolas" w:hAnsi="Consolas"/>
                <w:b w:val="0"/>
                <w:color w:val="0284C7"/>
                <w:sz w:val="15"/>
              </w:rPr>
              <w:t xml:space="preserve"> AGENTS.md </w:t>
            </w:r>
            <w:r>
              <w:rPr>
                <w:rFonts w:ascii="微软雅黑" w:hAnsi="微软雅黑"/>
                <w:color w:val="1F2937"/>
                <w:sz w:val="17"/>
              </w:rPr>
              <w:t>、</w:t>
            </w:r>
            <w:r>
              <w:rPr>
                <w:rFonts w:ascii="Consolas" w:hAnsi="Consolas"/>
                <w:b w:val="0"/>
                <w:color w:val="0284C7"/>
                <w:sz w:val="15"/>
              </w:rPr>
              <w:t xml:space="preserve"> MODIFICATIONS_LOG.md </w:t>
            </w:r>
          </w:p>
          <w:p>
            <w:pPr>
              <w:spacing w:before="20" w:after="40" w:line="276" w:lineRule="auto"/>
            </w:pPr>
            <w:r>
              <w:rPr>
                <w:rFonts w:ascii="微软雅黑" w:hAnsi="微软雅黑"/>
                <w:b/>
                <w:color w:val="1E3A8A"/>
                <w:sz w:val="17"/>
              </w:rPr>
              <w:t>国际与国家标准映射</w:t>
            </w:r>
            <w:r>
              <w:rPr>
                <w:rFonts w:ascii="微软雅黑" w:hAnsi="微软雅黑"/>
                <w:color w:val="1F2937"/>
                <w:sz w:val="17"/>
              </w:rPr>
              <w:t>：ISO 14067:2018（产品碳足迹量化）、ISO 14064-1:2018、PAS 2050:2011、Regulation (EU) 2023/956 (CBAM)、EU ETS Directive 2003/87/EC、GB/T 2589-2020（综合能耗计算通则）、GB/T 32150-2015。</w:t>
            </w:r>
          </w:p>
        </w:tc>
      </w:tr>
    </w:tbl>
    <w:p>
      <w:pPr>
        <w:spacing w:after="40"/>
      </w:pPr>
    </w:p>
    <w:p>
      <w:pPr>
        <w:pStyle w:val="Heading2"/>
        <w:keepNext/>
        <w:spacing w:before="240" w:after="100"/>
      </w:pPr>
      <w:r>
        <w:rPr>
          <w:rFonts w:ascii="微软雅黑" w:hAnsi="微软雅黑"/>
          <w:b/>
          <w:color w:val="0284C7"/>
          <w:sz w:val="25"/>
        </w:rPr>
        <w:t>模块导航与全景架构索引 (Module Navigation &amp; Hierarchy Index)</w:t>
      </w:r>
    </w:p>
    <w:p>
      <w:pPr>
        <w:spacing w:before="20" w:after="60" w:line="276" w:lineRule="auto"/>
      </w:pPr>
      <w:r>
        <w:rPr>
          <w:rFonts w:ascii="微软雅黑" w:hAnsi="微软雅黑"/>
          <w:color w:val="1F2937"/>
          <w:sz w:val="18"/>
        </w:rPr>
        <w:t>产品碳足迹集采中心（Carbon Footprint Procurement Center）以产品“摇篮到大门”（Cradle-to-Gate）全生命周期评价（LCA）为核算底层底座，打通绿色供应链集采、全工序活动水平数据穿透、国际权威第三方绿证认证、以及欧盟碳边境调节机制（CBAM）关税合规闭环。全中心划分为六大核心功能模块：</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产品碳足迹集采中心 (carbon-footprint)</w:t>
            </w:r>
          </w:p>
          <w:p>
            <w:pPr>
              <w:spacing w:before="0" w:after="20" w:line="252" w:lineRule="auto"/>
            </w:pPr>
            <w:r>
              <w:rPr>
                <w:rFonts w:ascii="Consolas" w:hAnsi="Consolas"/>
                <w:color w:val="0F172A"/>
                <w:sz w:val="15"/>
              </w:rPr>
              <w:t>├── 5.7 对外示范窗口 (Showcase Cockpit)</w:t>
            </w:r>
          </w:p>
          <w:p>
            <w:pPr>
              <w:spacing w:before="0" w:after="20" w:line="252" w:lineRule="auto"/>
            </w:pPr>
            <w:r>
              <w:rPr>
                <w:rFonts w:ascii="Consolas" w:hAnsi="Consolas"/>
                <w:color w:val="0F172A"/>
                <w:sz w:val="15"/>
              </w:rPr>
              <w:t>│   └── 驾驶舱总览 (/carbon-footprint/cockpit) -------------------------------- [NAV-CF-COCKPIT]</w:t>
            </w:r>
          </w:p>
          <w:p>
            <w:pPr>
              <w:spacing w:before="0" w:after="20" w:line="252" w:lineRule="auto"/>
            </w:pPr>
            <w:r>
              <w:rPr>
                <w:rFonts w:ascii="Consolas" w:hAnsi="Consolas"/>
                <w:color w:val="0F172A"/>
                <w:sz w:val="15"/>
              </w:rPr>
              <w:t>├── 5.8 多维分析板块 (Multi-Dimensional Analysis)</w:t>
            </w:r>
          </w:p>
          <w:p>
            <w:pPr>
              <w:spacing w:before="0" w:after="20" w:line="252" w:lineRule="auto"/>
            </w:pPr>
            <w:r>
              <w:rPr>
                <w:rFonts w:ascii="Consolas" w:hAnsi="Consolas"/>
                <w:color w:val="0F172A"/>
                <w:sz w:val="15"/>
              </w:rPr>
              <w:t>│   ├── 5.8.1 碳排横向对比 (/carbon-footprint/analysis/compare) --------------- [NAV-CF-ANA-COMPARE]</w:t>
            </w:r>
          </w:p>
          <w:p>
            <w:pPr>
              <w:spacing w:before="0" w:after="20" w:line="252" w:lineRule="auto"/>
            </w:pPr>
            <w:r>
              <w:rPr>
                <w:rFonts w:ascii="Consolas" w:hAnsi="Consolas"/>
                <w:color w:val="0F172A"/>
                <w:sz w:val="15"/>
              </w:rPr>
              <w:t>│   ├── 5.8.2 碳排纵向排名 (/carbon-footprint/analysis/ranking) --------------- [NAV-CF-ANA-RANKING]</w:t>
            </w:r>
          </w:p>
          <w:p>
            <w:pPr>
              <w:spacing w:before="0" w:after="20" w:line="252" w:lineRule="auto"/>
            </w:pPr>
            <w:r>
              <w:rPr>
                <w:rFonts w:ascii="Consolas" w:hAnsi="Consolas"/>
                <w:color w:val="0F172A"/>
                <w:sz w:val="15"/>
              </w:rPr>
              <w:t>│   └── 5.8.3 国际对标分析 (/carbon-footprint/analysis/benchmark) ------------- [NAV-CF-ANA-BENCHMARK]</w:t>
            </w:r>
          </w:p>
          <w:p>
            <w:pPr>
              <w:spacing w:before="0" w:after="20" w:line="252" w:lineRule="auto"/>
            </w:pPr>
            <w:r>
              <w:rPr>
                <w:rFonts w:ascii="Consolas" w:hAnsi="Consolas"/>
                <w:color w:val="0F172A"/>
                <w:sz w:val="15"/>
              </w:rPr>
              <w:t>├── 5.9 实景数据库与核算工作台 (Database &amp; LCA Accounting)</w:t>
            </w:r>
          </w:p>
          <w:p>
            <w:pPr>
              <w:spacing w:before="0" w:after="20" w:line="252" w:lineRule="auto"/>
            </w:pPr>
            <w:r>
              <w:rPr>
                <w:rFonts w:ascii="Consolas" w:hAnsi="Consolas"/>
                <w:color w:val="0F172A"/>
                <w:sz w:val="15"/>
              </w:rPr>
              <w:t>│   ├── 5.9.1 实景数据库台账 (/carbon-footprint/database/realscene) ----------- [NAV-CF-DB-REALSCENE]</w:t>
            </w:r>
          </w:p>
          <w:p>
            <w:pPr>
              <w:spacing w:before="0" w:after="20" w:line="252" w:lineRule="auto"/>
            </w:pPr>
            <w:r>
              <w:rPr>
                <w:rFonts w:ascii="Consolas" w:hAnsi="Consolas"/>
                <w:color w:val="0F172A"/>
                <w:sz w:val="15"/>
              </w:rPr>
              <w:t>│   ├── 5.9.2 碳足迹核算工作台 (/carbon-footprint/database/accounting) -------- [NAV-CF-DB-LCA]</w:t>
            </w:r>
          </w:p>
          <w:p>
            <w:pPr>
              <w:spacing w:before="0" w:after="20" w:line="252" w:lineRule="auto"/>
            </w:pPr>
            <w:r>
              <w:rPr>
                <w:rFonts w:ascii="Consolas" w:hAnsi="Consolas"/>
                <w:color w:val="0F172A"/>
                <w:sz w:val="15"/>
              </w:rPr>
              <w:t>│   ├── 5.9.3 批次能耗工序溯源 (/carbon-footprint/database/energy) ------------ [NAV-CF-DB-ENERGY]</w:t>
            </w:r>
          </w:p>
          <w:p>
            <w:pPr>
              <w:spacing w:before="0" w:after="20" w:line="252" w:lineRule="auto"/>
            </w:pPr>
            <w:r>
              <w:rPr>
                <w:rFonts w:ascii="Consolas" w:hAnsi="Consolas"/>
                <w:color w:val="0F172A"/>
                <w:sz w:val="15"/>
              </w:rPr>
              <w:t>│   └── 5.9.4 碳足迹报告中心 (/carbon-footprint/database/report) -------------- [NAV-CF-DB-REPORT]</w:t>
            </w:r>
          </w:p>
          <w:p>
            <w:pPr>
              <w:spacing w:before="0" w:after="20" w:line="252" w:lineRule="auto"/>
            </w:pPr>
            <w:r>
              <w:rPr>
                <w:rFonts w:ascii="Consolas" w:hAnsi="Consolas"/>
                <w:color w:val="0F172A"/>
                <w:sz w:val="15"/>
              </w:rPr>
              <w:t>├── 5.10 欧盟 CBAM 碳关税合规管理 (EU CBAM Compliance)</w:t>
            </w:r>
          </w:p>
          <w:p>
            <w:pPr>
              <w:spacing w:before="0" w:after="20" w:line="252" w:lineRule="auto"/>
            </w:pPr>
            <w:r>
              <w:rPr>
                <w:rFonts w:ascii="Consolas" w:hAnsi="Consolas"/>
                <w:color w:val="0F172A"/>
                <w:sz w:val="15"/>
              </w:rPr>
              <w:t>│   ├── 5.10.1 海关税号合规管理 (/carbon-footprint/cbam/compliance) ---------- [NAV-CF-CBAM-COMPLIANCE]</w:t>
            </w:r>
          </w:p>
          <w:p>
            <w:pPr>
              <w:spacing w:before="0" w:after="20" w:line="252" w:lineRule="auto"/>
            </w:pPr>
            <w:r>
              <w:rPr>
                <w:rFonts w:ascii="Consolas" w:hAnsi="Consolas"/>
                <w:color w:val="0F172A"/>
                <w:sz w:val="15"/>
              </w:rPr>
              <w:t>│   ├── 5.10.2 申报模拟与关税测算 (/carbon-footprint/cbam/declaration) -------- [NAV-CF-CBAM-DECL]</w:t>
            </w:r>
          </w:p>
          <w:p>
            <w:pPr>
              <w:spacing w:before="0" w:after="20" w:line="252" w:lineRule="auto"/>
            </w:pPr>
            <w:r>
              <w:rPr>
                <w:rFonts w:ascii="Consolas" w:hAnsi="Consolas"/>
                <w:color w:val="0F172A"/>
                <w:sz w:val="15"/>
              </w:rPr>
              <w:t>│   └── 5.10.3 CBAM 法规知识库 (/carbon-footprint/cbam/knowledge) ------------ [NAV-CF-CBAM-KNOWLEDGE]</w:t>
            </w:r>
          </w:p>
          <w:p>
            <w:pPr>
              <w:spacing w:before="0" w:after="20" w:line="252" w:lineRule="auto"/>
            </w:pPr>
            <w:r>
              <w:rPr>
                <w:rFonts w:ascii="Consolas" w:hAnsi="Consolas"/>
                <w:color w:val="0F172A"/>
                <w:sz w:val="15"/>
              </w:rPr>
              <w:t>├── 5.11 第三方认证管理板块 (Third-Party Certification)</w:t>
            </w:r>
          </w:p>
          <w:p>
            <w:pPr>
              <w:spacing w:before="0" w:after="20" w:line="252" w:lineRule="auto"/>
            </w:pPr>
            <w:r>
              <w:rPr>
                <w:rFonts w:ascii="Consolas" w:hAnsi="Consolas"/>
                <w:color w:val="0F172A"/>
                <w:sz w:val="15"/>
              </w:rPr>
              <w:t>│   ├── 5.11.1 认证资料库维护 (/carbon-footprint/certification/material) ------ [NAV-CF-CERT-MATERIAL]</w:t>
            </w:r>
          </w:p>
          <w:p>
            <w:pPr>
              <w:spacing w:before="0" w:after="20" w:line="252" w:lineRule="auto"/>
            </w:pPr>
            <w:r>
              <w:rPr>
                <w:rFonts w:ascii="Consolas" w:hAnsi="Consolas"/>
                <w:color w:val="0F172A"/>
                <w:sz w:val="15"/>
              </w:rPr>
              <w:t>│   ├── 5.11.2 第三方机构在线申请 (/carbon-footprint/certification/apply) ----- [NAV-CF-CERT-APPLY]</w:t>
            </w:r>
          </w:p>
          <w:p>
            <w:pPr>
              <w:spacing w:before="0" w:after="20" w:line="252" w:lineRule="auto"/>
            </w:pPr>
            <w:r>
              <w:rPr>
                <w:rFonts w:ascii="Consolas" w:hAnsi="Consolas"/>
                <w:color w:val="0F172A"/>
                <w:sz w:val="15"/>
              </w:rPr>
              <w:t>│   └── 5.11.3 认证结果公示与碳标签 (/carbon-footprint/certification/result) - [NAV-CF-CERT-RESULT]</w:t>
            </w:r>
          </w:p>
          <w:p>
            <w:pPr>
              <w:spacing w:before="0" w:after="20" w:line="252" w:lineRule="auto"/>
            </w:pPr>
            <w:r>
              <w:rPr>
                <w:rFonts w:ascii="Consolas" w:hAnsi="Consolas"/>
                <w:color w:val="0F172A"/>
                <w:sz w:val="15"/>
              </w:rPr>
              <w:t>└── 5.12 因子库管理板块 (Factor Library Management)</w:t>
            </w:r>
          </w:p>
          <w:p>
            <w:pPr>
              <w:spacing w:before="0" w:after="20" w:line="252" w:lineRule="auto"/>
            </w:pPr>
            <w:r>
              <w:rPr>
                <w:rFonts w:ascii="Consolas" w:hAnsi="Consolas"/>
                <w:color w:val="0F172A"/>
                <w:sz w:val="15"/>
              </w:rPr>
              <w:t xml:space="preserve">    ├── 5.12.1 原材料碳排因子库 (/carbon-footprint/factor/material) ----------- [NAV-CF-FAC-MATERIAL]</w:t>
            </w:r>
          </w:p>
          <w:p>
            <w:pPr>
              <w:spacing w:before="0" w:after="20" w:line="252" w:lineRule="auto"/>
            </w:pPr>
            <w:r>
              <w:rPr>
                <w:rFonts w:ascii="Consolas" w:hAnsi="Consolas"/>
                <w:color w:val="0F172A"/>
                <w:sz w:val="15"/>
              </w:rPr>
              <w:t xml:space="preserve">    ├── 5.12.2 区域与省域电力因子库 (/carbon-footprint/factor/power) ---------- [NAV-CF-FAC-POWER]</w:t>
            </w:r>
          </w:p>
          <w:p>
            <w:pPr>
              <w:spacing w:before="0" w:after="20" w:line="252" w:lineRule="auto"/>
            </w:pPr>
            <w:r>
              <w:rPr>
                <w:rFonts w:ascii="Consolas" w:hAnsi="Consolas"/>
                <w:color w:val="0F172A"/>
                <w:sz w:val="15"/>
              </w:rPr>
              <w:t xml:space="preserve">    ├── 5.12.3 能源活动燃烧因子库 (/carbon-footprint/factor/energy) ----------- [NAV-CF-FAC-ENERGY]</w:t>
            </w:r>
          </w:p>
          <w:p>
            <w:pPr>
              <w:spacing w:before="0" w:after="20" w:line="252" w:lineRule="auto"/>
            </w:pPr>
            <w:r>
              <w:rPr>
                <w:rFonts w:ascii="Consolas" w:hAnsi="Consolas"/>
                <w:color w:val="0F172A"/>
                <w:sz w:val="15"/>
              </w:rPr>
              <w:t xml:space="preserve">    └── 5.12.4 国家标准折标煤系数库 (/carbon-footprint/factor/coal) ----------- [NAV-CF-FAC-COAL]</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5.7 对外示范窗口：电装集团产品碳足迹总览驾驶舱</w:t>
      </w:r>
    </w:p>
    <w:p>
      <w:pPr>
        <w:pStyle w:val="Heading3"/>
        <w:keepNext/>
        <w:spacing w:before="180" w:after="60"/>
      </w:pPr>
      <w:r>
        <w:rPr>
          <w:rFonts w:ascii="微软雅黑" w:hAnsi="微软雅黑"/>
          <w:b/>
          <w:color w:val="1E3A8A"/>
          <w:sz w:val="21"/>
        </w:rPr>
        <w:t>5.7.1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NAV-CF-COCKPIT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/carbon-footprint/cockpit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：面向 P1 集团决策层（全览）、P5 国际贸易专家（分析导出）、P4 碳核算专员（数据校验）、全球出海大客户与审计机构 P6（外部只读展示）。</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页面设计基准</w:t>
      </w:r>
      <w:r>
        <w:rPr>
          <w:rFonts w:ascii="微软雅黑" w:hAnsi="微软雅黑"/>
          <w:color w:val="1F2937"/>
          <w:sz w:val="18"/>
        </w:rPr>
        <w:t xml:space="preserve">：浅色端底色 </w:t>
      </w:r>
      <w:r>
        <w:rPr>
          <w:rFonts w:ascii="Consolas" w:hAnsi="Consolas"/>
          <w:b w:val="0"/>
          <w:color w:val="0284C7"/>
          <w:sz w:val="16"/>
        </w:rPr>
        <w:t xml:space="preserve"> #F3F7FB </w:t>
      </w:r>
      <w:r>
        <w:rPr>
          <w:rFonts w:ascii="微软雅黑" w:hAnsi="微软雅黑"/>
          <w:color w:val="1F2937"/>
          <w:sz w:val="18"/>
        </w:rPr>
        <w:t xml:space="preserve">，暗黑端 </w:t>
      </w:r>
      <w:r>
        <w:rPr>
          <w:rFonts w:ascii="Consolas" w:hAnsi="Consolas"/>
          <w:b w:val="0"/>
          <w:color w:val="0284C7"/>
          <w:sz w:val="16"/>
        </w:rPr>
        <w:t xml:space="preserve"> oklch(0.16 0.03 250) </w:t>
      </w:r>
      <w:r>
        <w:rPr>
          <w:rFonts w:ascii="微软雅黑" w:hAnsi="微软雅黑"/>
          <w:color w:val="1F2937"/>
          <w:sz w:val="18"/>
        </w:rPr>
        <w:t>，面板白底圆角 8px，卡片间距 24px，文字规整客观，数字等宽 Mono 靠右对齐。</w:t>
      </w:r>
    </w:p>
    <w:p>
      <w:pPr>
        <w:pStyle w:val="Heading3"/>
        <w:keepNext/>
        <w:spacing w:before="180" w:after="60"/>
      </w:pPr>
      <w:r>
        <w:rPr>
          <w:rFonts w:ascii="微软雅黑" w:hAnsi="微软雅黑"/>
          <w:b/>
          <w:color w:val="1E3A8A"/>
          <w:sz w:val="21"/>
        </w:rPr>
        <w:t>5.7.2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业务痛点</w:t>
      </w:r>
      <w:r>
        <w:rPr>
          <w:rFonts w:ascii="微软雅黑" w:hAnsi="微软雅黑"/>
          <w:color w:val="1F2937"/>
          <w:sz w:val="18"/>
        </w:rPr>
        <w:t>：特变电工变压器、超高压电缆等主力高端输变电设备出口面临欧盟高标准碳准入要求，缺乏一个面向全球高端电网客户（如欧洲国家电网、中东新能源电网）以及政府外贸核验部门的宏观绿色制造全景展示窗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北极星指标关联</w:t>
      </w:r>
      <w:r>
        <w:rPr>
          <w:rFonts w:ascii="微软雅黑" w:hAnsi="微软雅黑"/>
          <w:color w:val="1F2937"/>
          <w:sz w:val="18"/>
        </w:rPr>
        <w:t xml:space="preserve">：出口产品绿色认证在册覆盖率提升至 100%、出海批次碳足迹透明度评分 </w:t>
      </w:r>
      <w:r>
        <w:rPr>
          <w:rFonts w:ascii="Consolas" w:hAnsi="Consolas"/>
          <w:i/>
          <w:color w:val="15803D"/>
          <w:sz w:val="18"/>
        </w:rPr>
        <w:t>\ge 98</w:t>
      </w:r>
      <w:r>
        <w:rPr>
          <w:rFonts w:ascii="微软雅黑" w:hAnsi="微软雅黑"/>
          <w:color w:val="1F2937"/>
          <w:sz w:val="18"/>
        </w:rPr>
        <w:t xml:space="preserve"> 分、平均碳排放强度同比下降 </w:t>
      </w:r>
      <w:r>
        <w:rPr>
          <w:rFonts w:ascii="Consolas" w:hAnsi="Consolas"/>
          <w:i/>
          <w:color w:val="15803D"/>
          <w:sz w:val="18"/>
        </w:rPr>
        <w:t>3.5\%</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US-CF-001</w:t>
            </w:r>
            <w:r>
              <w:rPr>
                <w:rFonts w:ascii="微软雅黑" w:hAnsi="微软雅黑"/>
                <w:color w:val="1F2937"/>
                <w:sz w:val="17"/>
              </w:rPr>
              <w:t>：作为特变电工集团出海战略高管 (P1) 与国际商务总监 (P5)，我需要在一个集成驾驶舱中全局透视集团输变电与线缆两大主业的综合碳足迹基准分布、生命周期 5 阶段贡献比例、主要出海贸易通道及产品认证台账，以便在国际招标会、商务外宾考察及海关碳核查中，秒级呈现权威客观的绿色制造数据凭单，支撑海外合同技术溢价谈判。</w:t>
            </w:r>
          </w:p>
        </w:tc>
      </w:tr>
    </w:tbl>
    <w:p>
      <w:pPr>
        <w:spacing w:after="40"/>
      </w:pPr>
    </w:p>
    <w:p>
      <w:pPr>
        <w:pStyle w:val="Heading3"/>
        <w:keepNext/>
        <w:spacing w:before="180" w:after="60"/>
      </w:pPr>
      <w:r>
        <w:rPr>
          <w:rFonts w:ascii="微软雅黑" w:hAnsi="微软雅黑"/>
          <w:b/>
          <w:color w:val="1E3A8A"/>
          <w:sz w:val="21"/>
        </w:rPr>
        <w:t>5.7.3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顶层核心 KPI 看板阵列 (KPI Metric Cards)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布局：5 列等宽 Bento 容器，高度固定为 110px。</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1【在册核算产品分类】：主数值 </w:t>
      </w:r>
      <w:r>
        <w:rPr>
          <w:rFonts w:ascii="Consolas" w:hAnsi="Consolas"/>
          <w:b w:val="0"/>
          <w:color w:val="0284C7"/>
          <w:sz w:val="16"/>
        </w:rPr>
        <w:t xml:space="preserve"> 28 个 </w:t>
      </w:r>
      <w:r>
        <w:rPr>
          <w:rFonts w:ascii="微软雅黑" w:hAnsi="微软雅黑"/>
          <w:color w:val="1F2937"/>
          <w:sz w:val="18"/>
        </w:rPr>
        <w:t xml:space="preserve">（Mono 24px 加粗），右上角 </w:t>
      </w:r>
      <w:r>
        <w:rPr>
          <w:rFonts w:ascii="Consolas" w:hAnsi="Consolas"/>
          <w:b w:val="0"/>
          <w:color w:val="0284C7"/>
          <w:sz w:val="16"/>
        </w:rPr>
        <w:t xml:space="preserve"> Layers </w:t>
      </w:r>
      <w:r>
        <w:rPr>
          <w:rFonts w:ascii="微软雅黑" w:hAnsi="微软雅黑"/>
          <w:color w:val="1F2937"/>
          <w:sz w:val="18"/>
        </w:rPr>
        <w:t xml:space="preserve"> 极简图标，底部“环比：持平”。</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2【在册绿色认证型号】：主数值 </w:t>
      </w:r>
      <w:r>
        <w:rPr>
          <w:rFonts w:ascii="Consolas" w:hAnsi="Consolas"/>
          <w:b w:val="0"/>
          <w:color w:val="0284C7"/>
          <w:sz w:val="16"/>
        </w:rPr>
        <w:t xml:space="preserve"> 142 个 </w:t>
      </w:r>
      <w:r>
        <w:rPr>
          <w:rFonts w:ascii="微软雅黑" w:hAnsi="微软雅黑"/>
          <w:color w:val="1F2937"/>
          <w:sz w:val="18"/>
        </w:rPr>
        <w:t xml:space="preserve">（Mono 24px 加粗），右上角 </w:t>
      </w:r>
      <w:r>
        <w:rPr>
          <w:rFonts w:ascii="Consolas" w:hAnsi="Consolas"/>
          <w:b w:val="0"/>
          <w:color w:val="0284C7"/>
          <w:sz w:val="16"/>
        </w:rPr>
        <w:t xml:space="preserve"> Award </w:t>
      </w:r>
      <w:r>
        <w:rPr>
          <w:rFonts w:ascii="微软雅黑" w:hAnsi="微软雅黑"/>
          <w:color w:val="1F2937"/>
          <w:sz w:val="18"/>
        </w:rPr>
        <w:t xml:space="preserve"> 图标，底部“同比：+18.3% ↑”。</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3【累计合规出海台数】：主数值 </w:t>
      </w:r>
      <w:r>
        <w:rPr>
          <w:rFonts w:ascii="Consolas" w:hAnsi="Consolas"/>
          <w:b w:val="0"/>
          <w:color w:val="0284C7"/>
          <w:sz w:val="16"/>
        </w:rPr>
        <w:t xml:space="preserve"> 4,820 台/套 </w:t>
      </w:r>
      <w:r>
        <w:rPr>
          <w:rFonts w:ascii="微软雅黑" w:hAnsi="微软雅黑"/>
          <w:color w:val="1F2937"/>
          <w:sz w:val="18"/>
        </w:rPr>
        <w:t xml:space="preserve">（Mono 24px 加粗），右上角 </w:t>
      </w:r>
      <w:r>
        <w:rPr>
          <w:rFonts w:ascii="Consolas" w:hAnsi="Consolas"/>
          <w:b w:val="0"/>
          <w:color w:val="0284C7"/>
          <w:sz w:val="16"/>
        </w:rPr>
        <w:t xml:space="preserve"> Ship </w:t>
      </w:r>
      <w:r>
        <w:rPr>
          <w:rFonts w:ascii="微软雅黑" w:hAnsi="微软雅黑"/>
          <w:color w:val="1F2937"/>
          <w:sz w:val="18"/>
        </w:rPr>
        <w:t xml:space="preserve"> 图标，底部“当月新增：32 台”。</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4【加权平均碳足迹强度】：主数值 </w:t>
      </w:r>
      <w:r>
        <w:rPr>
          <w:rFonts w:ascii="Consolas" w:hAnsi="Consolas"/>
          <w:b w:val="0"/>
          <w:color w:val="0284C7"/>
          <w:sz w:val="16"/>
        </w:rPr>
        <w:t xml:space="preserve"> 1.84 tCO2e/台 </w:t>
      </w:r>
      <w:r>
        <w:rPr>
          <w:rFonts w:ascii="微软雅黑" w:hAnsi="微软雅黑"/>
          <w:color w:val="1F2937"/>
          <w:sz w:val="18"/>
        </w:rPr>
        <w:t xml:space="preserve">（Mono 24px 加粗），右上角 </w:t>
      </w:r>
      <w:r>
        <w:rPr>
          <w:rFonts w:ascii="Consolas" w:hAnsi="Consolas"/>
          <w:b w:val="0"/>
          <w:color w:val="0284C7"/>
          <w:sz w:val="16"/>
        </w:rPr>
        <w:t xml:space="preserve"> TrendingDown </w:t>
      </w:r>
      <w:r>
        <w:rPr>
          <w:rFonts w:ascii="微软雅黑" w:hAnsi="微软雅黑"/>
          <w:color w:val="1F2937"/>
          <w:sz w:val="18"/>
        </w:rPr>
        <w:t xml:space="preserve"> 图标，底部“同比：-4.2% ↓”（绿色节能色）。</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5【绿电直供消纳比】：主数值 </w:t>
      </w:r>
      <w:r>
        <w:rPr>
          <w:rFonts w:ascii="Consolas" w:hAnsi="Consolas"/>
          <w:b w:val="0"/>
          <w:color w:val="0284C7"/>
          <w:sz w:val="16"/>
        </w:rPr>
        <w:t xml:space="preserve"> 38.6 % </w:t>
      </w:r>
      <w:r>
        <w:rPr>
          <w:rFonts w:ascii="微软雅黑" w:hAnsi="微软雅黑"/>
          <w:color w:val="1F2937"/>
          <w:sz w:val="18"/>
        </w:rPr>
        <w:t xml:space="preserve">（Mono 24px 加粗），右上角 </w:t>
      </w:r>
      <w:r>
        <w:rPr>
          <w:rFonts w:ascii="Consolas" w:hAnsi="Consolas"/>
          <w:b w:val="0"/>
          <w:color w:val="0284C7"/>
          <w:sz w:val="16"/>
        </w:rPr>
        <w:t xml:space="preserve"> Zap </w:t>
      </w:r>
      <w:r>
        <w:rPr>
          <w:rFonts w:ascii="微软雅黑" w:hAnsi="微软雅黑"/>
          <w:color w:val="1F2937"/>
          <w:sz w:val="18"/>
        </w:rPr>
        <w:t xml:space="preserve"> 图标，底部“超基准：+5.6%”。</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交互契约：激活态仅通过边框高亮 </w:t>
      </w:r>
      <w:r>
        <w:rPr>
          <w:rFonts w:ascii="Consolas" w:hAnsi="Consolas"/>
          <w:b w:val="0"/>
          <w:color w:val="0284C7"/>
          <w:sz w:val="16"/>
        </w:rPr>
        <w:t xml:space="preserve"> border-primary ring-2 </w:t>
      </w:r>
      <w:r>
        <w:rPr>
          <w:rFonts w:ascii="微软雅黑" w:hAnsi="微软雅黑"/>
          <w:color w:val="1F2937"/>
          <w:sz w:val="18"/>
        </w:rPr>
        <w:t xml:space="preserve"> 表达，右上角严禁添加“图表联动中”等多余标签。</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变压器与线缆碳足迹基准柱状分布图 (Recharts BarChart)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包含超高压特高压变压器 (750kV/1000kV)、大型电力变压器 (110kV/220kV)、配电变压器、特种变压器、超高压交联电缆 (220kV/500kV)、中低压电力电缆 6 大主类的单台/单位长度综合碳足迹基准柱状图。</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悬停光标严格遵循工业规范：暗黑端统一显式指定为微透科技蓝 </w:t>
      </w:r>
      <w:r>
        <w:rPr>
          <w:rFonts w:ascii="Consolas" w:hAnsi="Consolas"/>
          <w:b w:val="0"/>
          <w:color w:val="0284C7"/>
          <w:sz w:val="16"/>
        </w:rPr>
        <w:t xml:space="preserve"> cursor={{ fill: 'rgba(56, 189, 248, 0.08)' }} </w:t>
      </w:r>
      <w:r>
        <w:rPr>
          <w:rFonts w:ascii="微软雅黑" w:hAnsi="微软雅黑"/>
          <w:color w:val="1F2937"/>
          <w:sz w:val="18"/>
        </w:rPr>
        <w:t xml:space="preserve">，浅色端统一显式指定为极细微灰 </w:t>
      </w:r>
      <w:r>
        <w:rPr>
          <w:rFonts w:ascii="Consolas" w:hAnsi="Consolas"/>
          <w:b w:val="0"/>
          <w:color w:val="0284C7"/>
          <w:sz w:val="16"/>
        </w:rPr>
        <w:t xml:space="preserve"> cursor={{ fill: 'rgba(0, 0, 0, 0.04)' }}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Tooltip 采用高对比度深色背板，显式标注 </w:t>
      </w:r>
      <w:r>
        <w:rPr>
          <w:rFonts w:ascii="Consolas" w:hAnsi="Consolas"/>
          <w:b w:val="0"/>
          <w:color w:val="0284C7"/>
          <w:sz w:val="16"/>
        </w:rPr>
        <w:t xml:space="preserve"> labelStyle={{ color: '#f8fafc' }} </w:t>
      </w:r>
      <w:r>
        <w:rPr>
          <w:rFonts w:ascii="微软雅黑" w:hAnsi="微软雅黑"/>
          <w:color w:val="1F2937"/>
          <w:sz w:val="18"/>
        </w:rPr>
        <w:t>，数据项使用等宽数字，杜绝纯白刺眼立柱。</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全生命周期五阶段与主材溯源圆环图 (Recharts PieChart)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左图：LCA 五大阶段百分比构成（原材料获取 </w:t>
      </w:r>
      <w:r>
        <w:rPr>
          <w:rFonts w:ascii="Consolas" w:hAnsi="Consolas"/>
          <w:i/>
          <w:color w:val="15803D"/>
          <w:sz w:val="18"/>
        </w:rPr>
        <w:t>74.2\%</w:t>
      </w:r>
      <w:r>
        <w:rPr>
          <w:rFonts w:ascii="微软雅黑" w:hAnsi="微软雅黑"/>
          <w:color w:val="1F2937"/>
          <w:sz w:val="18"/>
        </w:rPr>
        <w:t xml:space="preserve">、上游运输 </w:t>
      </w:r>
      <w:r>
        <w:rPr>
          <w:rFonts w:ascii="Consolas" w:hAnsi="Consolas"/>
          <w:i/>
          <w:color w:val="15803D"/>
          <w:sz w:val="18"/>
        </w:rPr>
        <w:t>3.8\%</w:t>
      </w:r>
      <w:r>
        <w:rPr>
          <w:rFonts w:ascii="微软雅黑" w:hAnsi="微软雅黑"/>
          <w:color w:val="1F2937"/>
          <w:sz w:val="18"/>
        </w:rPr>
        <w:t xml:space="preserve">、生产制造 </w:t>
      </w:r>
      <w:r>
        <w:rPr>
          <w:rFonts w:ascii="Consolas" w:hAnsi="Consolas"/>
          <w:i/>
          <w:color w:val="15803D"/>
          <w:sz w:val="18"/>
        </w:rPr>
        <w:t>18.5\%</w:t>
      </w:r>
      <w:r>
        <w:rPr>
          <w:rFonts w:ascii="微软雅黑" w:hAnsi="微软雅黑"/>
          <w:color w:val="1F2937"/>
          <w:sz w:val="18"/>
        </w:rPr>
        <w:t xml:space="preserve">、检测试验 </w:t>
      </w:r>
      <w:r>
        <w:rPr>
          <w:rFonts w:ascii="Consolas" w:hAnsi="Consolas"/>
          <w:i/>
          <w:color w:val="15803D"/>
          <w:sz w:val="18"/>
        </w:rPr>
        <w:t>2.1\%</w:t>
      </w:r>
      <w:r>
        <w:rPr>
          <w:rFonts w:ascii="微软雅黑" w:hAnsi="微软雅黑"/>
          <w:color w:val="1F2937"/>
          <w:sz w:val="18"/>
        </w:rPr>
        <w:t xml:space="preserve">、包装防护 </w:t>
      </w:r>
      <w:r>
        <w:rPr>
          <w:rFonts w:ascii="Consolas" w:hAnsi="Consolas"/>
          <w:i/>
          <w:color w:val="15803D"/>
          <w:sz w:val="18"/>
        </w:rPr>
        <w:t>1.4\%</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右图：四大核心主控原材料碳排贡献（取向硅钢片 </w:t>
      </w:r>
      <w:r>
        <w:rPr>
          <w:rFonts w:ascii="Consolas" w:hAnsi="Consolas"/>
          <w:i/>
          <w:color w:val="15803D"/>
          <w:sz w:val="18"/>
        </w:rPr>
        <w:t>48.2\%</w:t>
      </w:r>
      <w:r>
        <w:rPr>
          <w:rFonts w:ascii="微软雅黑" w:hAnsi="微软雅黑"/>
          <w:color w:val="1F2937"/>
          <w:sz w:val="18"/>
        </w:rPr>
        <w:t xml:space="preserve">、电解无氧铜杆 </w:t>
      </w:r>
      <w:r>
        <w:rPr>
          <w:rFonts w:ascii="Consolas" w:hAnsi="Consolas"/>
          <w:i/>
          <w:color w:val="15803D"/>
          <w:sz w:val="18"/>
        </w:rPr>
        <w:t>31.5\%</w:t>
      </w:r>
      <w:r>
        <w:rPr>
          <w:rFonts w:ascii="微软雅黑" w:hAnsi="微软雅黑"/>
          <w:color w:val="1F2937"/>
          <w:sz w:val="18"/>
        </w:rPr>
        <w:t xml:space="preserve">、变压器绝缘油 </w:t>
      </w:r>
      <w:r>
        <w:rPr>
          <w:rFonts w:ascii="Consolas" w:hAnsi="Consolas"/>
          <w:i/>
          <w:color w:val="15803D"/>
          <w:sz w:val="18"/>
        </w:rPr>
        <w:t>12.3\%</w:t>
      </w:r>
      <w:r>
        <w:rPr>
          <w:rFonts w:ascii="微软雅黑" w:hAnsi="微软雅黑"/>
          <w:color w:val="1F2937"/>
          <w:sz w:val="18"/>
        </w:rPr>
        <w:t xml:space="preserve">、环氧树脂与结构件 </w:t>
      </w:r>
      <w:r>
        <w:rPr>
          <w:rFonts w:ascii="Consolas" w:hAnsi="Consolas"/>
          <w:i/>
          <w:color w:val="15803D"/>
          <w:sz w:val="18"/>
        </w:rPr>
        <w:t>8.0\%</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严格遵循 8 大介质与材料标准色彩体系：总电 </w:t>
      </w:r>
      <w:r>
        <w:rPr>
          <w:rFonts w:ascii="Consolas" w:hAnsi="Consolas"/>
          <w:b w:val="0"/>
          <w:color w:val="0284C7"/>
          <w:sz w:val="16"/>
        </w:rPr>
        <w:t xml:space="preserve"> #2C7CFF </w:t>
      </w:r>
      <w:r>
        <w:rPr>
          <w:rFonts w:ascii="微软雅黑" w:hAnsi="微软雅黑"/>
          <w:color w:val="1F2937"/>
          <w:sz w:val="18"/>
        </w:rPr>
        <w:t xml:space="preserve">、铜料 </w:t>
      </w:r>
      <w:r>
        <w:rPr>
          <w:rFonts w:ascii="Consolas" w:hAnsi="Consolas"/>
          <w:b w:val="0"/>
          <w:color w:val="0284C7"/>
          <w:sz w:val="16"/>
        </w:rPr>
        <w:t xml:space="preserve"> #FF6536 </w:t>
      </w:r>
      <w:r>
        <w:rPr>
          <w:rFonts w:ascii="微软雅黑" w:hAnsi="微软雅黑"/>
          <w:color w:val="1F2937"/>
          <w:sz w:val="18"/>
        </w:rPr>
        <w:t xml:space="preserve">、硅钢 </w:t>
      </w:r>
      <w:r>
        <w:rPr>
          <w:rFonts w:ascii="Consolas" w:hAnsi="Consolas"/>
          <w:b w:val="0"/>
          <w:color w:val="0284C7"/>
          <w:sz w:val="16"/>
        </w:rPr>
        <w:t xml:space="preserve"> #41C0FF </w:t>
      </w:r>
      <w:r>
        <w:rPr>
          <w:rFonts w:ascii="微软雅黑" w:hAnsi="微软雅黑"/>
          <w:color w:val="1F2937"/>
          <w:sz w:val="18"/>
        </w:rPr>
        <w:t xml:space="preserve">、绝缘材料 </w:t>
      </w:r>
      <w:r>
        <w:rPr>
          <w:rFonts w:ascii="Consolas" w:hAnsi="Consolas"/>
          <w:b w:val="0"/>
          <w:color w:val="0284C7"/>
          <w:sz w:val="16"/>
        </w:rPr>
        <w:t xml:space="preserve"> #10C4CE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全球出海贸易通道航线图 (React-Simple-Maps)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标注从天津港、上海港、连云港始发至鹿特丹港（荷兰）、汉堡港（德国）、安特卫普港（比利时）等欧盟门户口岸的海运航线。</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悬浮航线展示当期海关税号、预估平均航运里程 (km)、运输碳排放系数与航程吨公里碳排当量。</w:t>
      </w:r>
    </w:p>
    <w:p>
      <w:pPr>
        <w:spacing w:before="20" w:after="40" w:line="276" w:lineRule="auto"/>
        <w:ind w:left="360"/>
      </w:pPr>
      <w:r>
        <w:rPr>
          <w:rFonts w:ascii="Consolas" w:hAnsi="Consolas"/>
          <w:b/>
          <w:color w:val="1E3A8A"/>
          <w:sz w:val="17"/>
        </w:rPr>
        <w:t xml:space="preserve">5. </w:t>
      </w:r>
      <w:r>
        <w:rPr>
          <w:rFonts w:ascii="微软雅黑" w:hAnsi="微软雅黑"/>
          <w:b/>
          <w:color w:val="1E3A8A"/>
          <w:sz w:val="18"/>
        </w:rPr>
        <w:t>产品大类碳足迹与代表型号数据台账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布局位于底盘，集成 </w:t>
      </w:r>
      <w:r>
        <w:rPr>
          <w:rFonts w:ascii="Consolas" w:hAnsi="Consolas"/>
          <w:b w:val="0"/>
          <w:color w:val="0284C7"/>
          <w:sz w:val="16"/>
        </w:rPr>
        <w:t xml:space="preserve"> SearchInput </w:t>
      </w:r>
      <w:r>
        <w:rPr>
          <w:rFonts w:ascii="微软雅黑" w:hAnsi="微软雅黑"/>
          <w:color w:val="1F2937"/>
          <w:sz w:val="18"/>
        </w:rPr>
        <w:t xml:space="preserve">（200×36px）与 </w:t>
      </w:r>
      <w:r>
        <w:rPr>
          <w:rFonts w:ascii="Consolas" w:hAnsi="Consolas"/>
          <w:b w:val="0"/>
          <w:color w:val="0284C7"/>
          <w:sz w:val="16"/>
        </w:rPr>
        <w:t xml:space="preserve"> ExportButton </w:t>
      </w:r>
      <w:r>
        <w:rPr>
          <w:rFonts w:ascii="微软雅黑" w:hAnsi="微软雅黑"/>
          <w:color w:val="1F2937"/>
          <w:sz w:val="18"/>
        </w:rPr>
        <w:t xml:space="preserve">（80×36px，填充 </w:t>
      </w:r>
      <w:r>
        <w:rPr>
          <w:rFonts w:ascii="Consolas" w:hAnsi="Consolas"/>
          <w:b w:val="0"/>
          <w:color w:val="0284C7"/>
          <w:sz w:val="16"/>
        </w:rPr>
        <w:t xml:space="preserve"> #2C7CFF </w:t>
      </w:r>
      <w:r>
        <w:rPr>
          <w:rFonts w:ascii="微软雅黑" w:hAnsi="微软雅黑"/>
          <w:color w:val="1F2937"/>
          <w:sz w:val="18"/>
        </w:rPr>
        <w:t>，白字白图标）。</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表头高度与内容行强制统一为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），单元格垂直居中。</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表格列定义与对齐契约：</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1【分类代号】：文本居中，Mono 等宽（如 </w:t>
      </w:r>
      <w:r>
        <w:rPr>
          <w:rFonts w:ascii="Consolas" w:hAnsi="Consolas"/>
          <w:b w:val="0"/>
          <w:color w:val="0284C7"/>
          <w:sz w:val="16"/>
        </w:rPr>
        <w:t xml:space="preserve"> TR-UHV-01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2【产品大类名称】：文本靠左，加粗（如 </w:t>
      </w:r>
      <w:r>
        <w:rPr>
          <w:rFonts w:ascii="Consolas" w:hAnsi="Consolas"/>
          <w:b w:val="0"/>
          <w:color w:val="0284C7"/>
          <w:sz w:val="16"/>
        </w:rPr>
        <w:t xml:space="preserve"> 1000kV 特高压交流变压器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3【在册型号数】：数字靠右，Mono 等宽（如 </w:t>
      </w:r>
      <w:r>
        <w:rPr>
          <w:rFonts w:ascii="Consolas" w:hAnsi="Consolas"/>
          <w:b w:val="0"/>
          <w:color w:val="0284C7"/>
          <w:sz w:val="16"/>
        </w:rPr>
        <w:t xml:space="preserve"> 12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4【首选基准代表型号】：文本靠左（如 </w:t>
      </w:r>
      <w:r>
        <w:rPr>
          <w:rFonts w:ascii="Consolas" w:hAnsi="Consolas"/>
          <w:b w:val="0"/>
          <w:color w:val="0284C7"/>
          <w:sz w:val="16"/>
        </w:rPr>
        <w:t xml:space="preserve"> ODFPS-1000MVA/1000kV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5【单台碳足迹强度】：数字靠右，Mono 等宽，附带单位（如 </w:t>
      </w:r>
      <w:r>
        <w:rPr>
          <w:rFonts w:ascii="Consolas" w:hAnsi="Consolas"/>
          <w:b w:val="0"/>
          <w:color w:val="0284C7"/>
          <w:sz w:val="16"/>
        </w:rPr>
        <w:t xml:space="preserve"> 128.45 tCO2e/台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6【五阶段贡献指示条】：单元格居中，内嵌 Mini 堆叠比例进度条（8px 高，圆角 4px）</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7【第三方认证状态】：居中展示客观状态徽章（如“已通过 TüV 认证”，绿底加边框）</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8【操作】：居中，浅蓝圆角超链接“查看 LCA 报告”，点击弹窗展开报告详情。</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客观中立铁律：全表无任何“表现优良”、“落后”等说教性定性词汇，纯以客观时序数字自解释。</w:t>
      </w:r>
    </w:p>
    <w:p>
      <w:pPr>
        <w:pStyle w:val="Heading3"/>
        <w:keepNext/>
        <w:spacing w:before="180" w:after="60"/>
      </w:pPr>
      <w:r>
        <w:rPr>
          <w:rFonts w:ascii="微软雅黑" w:hAnsi="微软雅黑"/>
          <w:b/>
          <w:color w:val="1E3A8A"/>
          <w:sz w:val="21"/>
        </w:rPr>
        <w:t>5.7.4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核心计算模型</w:t>
      </w:r>
      <w:r>
        <w:rPr>
          <w:rFonts w:ascii="微软雅黑" w:hAnsi="微软雅黑"/>
          <w:color w:val="1F2937"/>
          <w:sz w:val="18"/>
        </w:rPr>
        <w:t>：</w:t>
      </w:r>
    </w:p>
    <w:p>
      <w:pPr>
        <w:spacing w:before="20" w:after="40" w:line="276" w:lineRule="auto"/>
        <w:ind w:left="648"/>
      </w:pPr>
      <w:r>
        <w:rPr>
          <w:rFonts w:ascii="Consolas" w:hAnsi="Consolas"/>
          <w:b/>
          <w:color w:val="1E3A8A"/>
          <w:sz w:val="17"/>
        </w:rPr>
        <w:t xml:space="preserve">1. </w:t>
      </w:r>
      <w:r>
        <w:rPr>
          <w:rFonts w:ascii="微软雅黑" w:hAnsi="微软雅黑"/>
          <w:b/>
          <w:color w:val="1E3A8A"/>
          <w:sz w:val="18"/>
        </w:rPr>
        <w:t>全集团加权平均单台产品碳足迹强度</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I_{\text{avg}} = \frac{\sum_{i=1}^{N} (C_{\text{total},i} \times Q_{\text{prod},i})}{\sum_{i=1}^{N} Q_{\text{prod},i}} \quad (\text{单位: } \text{tCO}_2\text{e/台})</w:t>
            </w:r>
          </w:p>
        </w:tc>
      </w:tr>
    </w:tbl>
    <w:p>
      <w:pPr>
        <w:spacing w:after="40"/>
      </w:pPr>
    </w:p>
    <w:p>
      <w:pPr>
        <w:spacing w:before="20" w:after="40" w:line="276" w:lineRule="auto"/>
        <w:ind w:left="648"/>
      </w:pPr>
      <w:r>
        <w:rPr>
          <w:rFonts w:ascii="Consolas" w:hAnsi="Consolas"/>
          <w:b/>
          <w:color w:val="1E3A8A"/>
          <w:sz w:val="17"/>
        </w:rPr>
        <w:t xml:space="preserve">2. </w:t>
      </w:r>
      <w:r>
        <w:rPr>
          <w:rFonts w:ascii="微软雅黑" w:hAnsi="微软雅黑"/>
          <w:b/>
          <w:color w:val="1E3A8A"/>
          <w:sz w:val="18"/>
        </w:rPr>
        <w:t>除零安全防护规则</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若当期产品合格生产入库总量 </w:t>
      </w:r>
      <w:r>
        <w:rPr>
          <w:rFonts w:ascii="Consolas" w:hAnsi="Consolas"/>
          <w:i/>
          <w:color w:val="15803D"/>
          <w:sz w:val="18"/>
        </w:rPr>
        <w:t>\sum Q_{\text{prod},i} = 0</w:t>
      </w:r>
      <w:r>
        <w:rPr>
          <w:rFonts w:ascii="微软雅黑" w:hAnsi="微软雅黑"/>
          <w:color w:val="1F2937"/>
          <w:sz w:val="18"/>
        </w:rPr>
        <w:t xml:space="preserve">，系统计算引擎拦截除零错误，前端 KPI 与表格对应数值统一安全回退显示为 </w:t>
      </w:r>
      <w:r>
        <w:rPr>
          <w:rFonts w:ascii="微软雅黑" w:hAnsi="微软雅黑"/>
          <w:b/>
          <w:color w:val="1E3A8A"/>
          <w:sz w:val="18"/>
        </w:rPr>
        <w:t>`--`</w:t>
      </w:r>
      <w:r>
        <w:rPr>
          <w:rFonts w:ascii="微软雅黑" w:hAnsi="微软雅黑"/>
          <w:color w:val="1F2937"/>
          <w:sz w:val="18"/>
        </w:rPr>
        <w:t xml:space="preserve">，并标注“当期无产出”，触发 </w:t>
      </w:r>
      <w:r>
        <w:rPr>
          <w:rFonts w:ascii="Consolas" w:hAnsi="Consolas"/>
          <w:b w:val="0"/>
          <w:color w:val="0284C7"/>
          <w:sz w:val="16"/>
        </w:rPr>
        <w:t xml:space="preserve"> E_CALC_UNIT_DIV_ZERO_SOFT </w:t>
      </w:r>
      <w:r>
        <w:rPr>
          <w:rFonts w:ascii="微软雅黑" w:hAnsi="微软雅黑"/>
          <w:color w:val="1F2937"/>
          <w:sz w:val="18"/>
        </w:rPr>
        <w:t xml:space="preserve">，严禁页面白屏或抛出 </w:t>
      </w:r>
      <w:r>
        <w:rPr>
          <w:rFonts w:ascii="Consolas" w:hAnsi="Consolas"/>
          <w:b w:val="0"/>
          <w:color w:val="0284C7"/>
          <w:sz w:val="16"/>
        </w:rPr>
        <w:t xml:space="preserve"> NaN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字段级元数据 Schema</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字段英文标识 (`field_id`)</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商密分级</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数据来源</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业务校验规则</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CF_CAT_CODE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产品大类代号</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基础字典</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格式正则：</w:t>
            </w:r>
            <w:r>
              <w:rPr>
                <w:rFonts w:ascii="Consolas" w:hAnsi="Consolas"/>
                <w:b w:val="0"/>
                <w:color w:val="0284C7"/>
                <w:sz w:val="14"/>
              </w:rPr>
              <w:t xml:space="preserve"> ^[A-Z]{2}-[A-Z0-9]{3}-[0-9]{2}$ </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CF_CAT_NAME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产品大类名称</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L0 公开</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产线字典</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字符长度 2~50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CF_MODEL_COUNT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在册认证型号数</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integer</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个</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认证系统</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整数，</w:t>
            </w:r>
            <w:r>
              <w:rPr>
                <w:rFonts w:ascii="Consolas" w:hAnsi="Consolas"/>
                <w:i/>
                <w:color w:val="15803D"/>
                <w:sz w:val="16"/>
              </w:rPr>
              <w:t>\ge 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CF_BENCHMARK_MODEL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基准代表型号</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L0 公开</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ERP/MES</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对应有效在录生产型号</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CF_UNIT_FOOTPRINT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单台碳足迹强度</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tCO2e/台</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w:t>
            </w:r>
            <w:r>
              <w:rPr>
                <w:rFonts w:ascii="微软雅黑" w:hAnsi="微软雅黑"/>
                <w:color w:val="1F2937"/>
                <w:sz w:val="16"/>
              </w:rPr>
              <w:t xml:space="preserve">；除零时安全输出为 null / </w:t>
            </w:r>
            <w:r>
              <w:rPr>
                <w:rFonts w:ascii="Consolas" w:hAnsi="Consolas"/>
                <w:b w:val="0"/>
                <w:color w:val="0284C7"/>
                <w:sz w:val="14"/>
              </w:rPr>
              <w:t xml:space="preserve"> -- </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CF_STAGE_MAT_RATIO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原材料阶段占比</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0.0 \sim 100.0</w:t>
            </w:r>
            <w:r>
              <w:rPr>
                <w:rFonts w:ascii="微软雅黑" w:hAnsi="微软雅黑"/>
                <w:color w:val="1F2937"/>
                <w:sz w:val="16"/>
              </w:rPr>
              <w:t>，五阶段求和校验为 100%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CF_STAGE_TRANS_RATIO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上游运输阶段占比</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0.0 \sim 100.0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CF_STAGE_MANU_RATIO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生产制造阶段占比</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0.0 \sim 100.0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CF_STAGE_TEST_RATIO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检测阶段占比</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0.0 \sim 100.0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CF_STAGE_PKG_RATIO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包装出厂阶段占比</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0.0 \sim 100.0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CF_CERT_STATUS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认证状态枚举</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认证模块</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枚举：</w:t>
            </w:r>
            <w:r>
              <w:rPr>
                <w:rFonts w:ascii="Consolas" w:hAnsi="Consolas"/>
                <w:b w:val="0"/>
                <w:color w:val="0284C7"/>
                <w:sz w:val="14"/>
              </w:rPr>
              <w:t xml:space="preserve"> NONE / APPLIED / VERIFIED / EXPIRED </w:t>
            </w:r>
          </w:p>
        </w:tc>
      </w:tr>
    </w:tbl>
    <w:p>
      <w:pPr>
        <w:spacing w:after="60"/>
      </w:pPr>
    </w:p>
    <w:p>
      <w:pPr>
        <w:pStyle w:val="Heading3"/>
        <w:keepNext/>
        <w:spacing w:before="180" w:after="60"/>
      </w:pPr>
      <w:r>
        <w:rPr>
          <w:rFonts w:ascii="微软雅黑" w:hAnsi="微软雅黑"/>
          <w:b/>
          <w:color w:val="1E3A8A"/>
          <w:sz w:val="21"/>
        </w:rPr>
        <w:t>5.7.5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NAV-CF-COCKPIT 产品碳足迹总览驾驶舱展示与交互</w:t>
            </w:r>
          </w:p>
          <w:p>
            <w:pPr>
              <w:spacing w:before="0" w:after="20" w:line="264" w:lineRule="auto"/>
            </w:pPr>
            <w:r>
              <w:rPr>
                <w:rFonts w:ascii="Consolas" w:hAnsi="Consolas"/>
                <w:color w:val="64748B"/>
                <w:sz w:val="16"/>
              </w:rPr>
              <w:t xml:space="preserve">  As an Executive User (P1) or International Trade Specialist (P5)</w:t>
            </w:r>
          </w:p>
          <w:p>
            <w:pPr>
              <w:spacing w:before="0" w:after="20" w:line="264" w:lineRule="auto"/>
            </w:pPr>
            <w:r>
              <w:rPr>
                <w:rFonts w:ascii="Consolas" w:hAnsi="Consolas"/>
                <w:color w:val="64748B"/>
                <w:sz w:val="16"/>
              </w:rPr>
              <w:t xml:space="preserve">  I want to view the macro carbon footprint dashboard and inspect product categories</w:t>
            </w:r>
          </w:p>
          <w:p>
            <w:pPr>
              <w:spacing w:before="0" w:after="20" w:line="264" w:lineRule="auto"/>
            </w:pPr>
            <w:r>
              <w:rPr>
                <w:rFonts w:ascii="Consolas" w:hAnsi="Consolas"/>
                <w:color w:val="64748B"/>
                <w:sz w:val="16"/>
              </w:rPr>
              <w:t xml:space="preserve">  So that I can verify environmental compliance and benchmark export footprints</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正常态势全景渲染与数据下钻</w:t>
            </w:r>
          </w:p>
          <w:p>
            <w:pPr>
              <w:spacing w:before="0" w:after="20" w:line="264" w:lineRule="auto"/>
            </w:pPr>
            <w:r>
              <w:rPr>
                <w:rFonts w:ascii="Consolas" w:hAnsi="Consolas"/>
                <w:color w:val="1F2937"/>
                <w:sz w:val="16"/>
              </w:rPr>
              <w:t xml:space="preserve">    Given 用户具备 P1 或 P5 角色已成功登录</w:t>
            </w:r>
          </w:p>
          <w:p>
            <w:pPr>
              <w:spacing w:before="0" w:after="20" w:line="264" w:lineRule="auto"/>
            </w:pPr>
            <w:r>
              <w:rPr>
                <w:rFonts w:ascii="Consolas" w:hAnsi="Consolas"/>
                <w:color w:val="1F2937"/>
                <w:sz w:val="16"/>
              </w:rPr>
              <w:t xml:space="preserve">    When 用户通过主导航访问 "/carbon-footprint/cockpit"</w:t>
            </w:r>
          </w:p>
          <w:p>
            <w:pPr>
              <w:spacing w:before="0" w:after="20" w:line="264" w:lineRule="auto"/>
            </w:pPr>
            <w:r>
              <w:rPr>
                <w:rFonts w:ascii="Consolas" w:hAnsi="Consolas"/>
                <w:b/>
                <w:color w:val="16A34A"/>
                <w:sz w:val="16"/>
              </w:rPr>
              <w:t xml:space="preserve">    Then 页面成功加载 5 项核心 KPI 卡片，主数值以 24px Mono 等宽加粗显示</w:t>
            </w:r>
          </w:p>
          <w:p>
            <w:pPr>
              <w:spacing w:before="0" w:after="20" w:line="264" w:lineRule="auto"/>
            </w:pPr>
            <w:r>
              <w:rPr>
                <w:rFonts w:ascii="Consolas" w:hAnsi="Consolas"/>
                <w:color w:val="1F2937"/>
                <w:sz w:val="16"/>
              </w:rPr>
              <w:t xml:space="preserve">    And 变压器与线缆基准柱图悬停光标在浅色端呈现 rgba(0,0,0,0.04)，暗黑端呈现 rgba(56,189,248,0.08)</w:t>
            </w:r>
          </w:p>
          <w:p>
            <w:pPr>
              <w:spacing w:before="0" w:after="20" w:line="264" w:lineRule="auto"/>
            </w:pPr>
            <w:r>
              <w:rPr>
                <w:rFonts w:ascii="Consolas" w:hAnsi="Consolas"/>
                <w:color w:val="1F2937"/>
                <w:sz w:val="16"/>
              </w:rPr>
              <w:t xml:space="preserve">    And 底部产品台账表格所有行高强制等于 44px</w:t>
            </w:r>
          </w:p>
          <w:p>
            <w:pPr>
              <w:spacing w:before="0" w:after="20" w:line="264" w:lineRule="auto"/>
            </w:pPr>
            <w:r>
              <w:rPr>
                <w:rFonts w:ascii="Consolas" w:hAnsi="Consolas"/>
                <w:color w:val="1F2937"/>
                <w:sz w:val="16"/>
              </w:rPr>
              <w:t xml:space="preserve">    And 点击代表型号行操作“查看 LCA 报告”，系统在 300ms 内滑出报告详情抽屉</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停产检修期分母为零除零防护 (Chaos Edge Case)</w:t>
            </w:r>
          </w:p>
          <w:p>
            <w:pPr>
              <w:spacing w:before="0" w:after="20" w:line="264" w:lineRule="auto"/>
            </w:pPr>
            <w:r>
              <w:rPr>
                <w:rFonts w:ascii="Consolas" w:hAnsi="Consolas"/>
                <w:color w:val="1F2937"/>
                <w:sz w:val="16"/>
              </w:rPr>
              <w:t xml:space="preserve">    Given 某选定统计周期内全厂停产检修且入库合格产品台数为 0</w:t>
            </w:r>
          </w:p>
          <w:p>
            <w:pPr>
              <w:spacing w:before="0" w:after="20" w:line="264" w:lineRule="auto"/>
            </w:pPr>
            <w:r>
              <w:rPr>
                <w:rFonts w:ascii="Consolas" w:hAnsi="Consolas"/>
                <w:color w:val="1F2937"/>
                <w:sz w:val="16"/>
              </w:rPr>
              <w:t xml:space="preserve">    When 系统计算加权平均碳足迹强度</w:t>
            </w:r>
          </w:p>
          <w:p>
            <w:pPr>
              <w:spacing w:before="0" w:after="20" w:line="264" w:lineRule="auto"/>
            </w:pPr>
            <w:r>
              <w:rPr>
                <w:rFonts w:ascii="Consolas" w:hAnsi="Consolas"/>
                <w:b/>
                <w:color w:val="16A34A"/>
                <w:sz w:val="16"/>
              </w:rPr>
              <w:t xml:space="preserve">    Then 系统触发 "E_CALC_UNIT_DIV_ZERO_SOFT" 软容错降级</w:t>
            </w:r>
          </w:p>
          <w:p>
            <w:pPr>
              <w:spacing w:before="0" w:after="20" w:line="264" w:lineRule="auto"/>
            </w:pPr>
            <w:r>
              <w:rPr>
                <w:rFonts w:ascii="Consolas" w:hAnsi="Consolas"/>
                <w:color w:val="1F2937"/>
                <w:sz w:val="16"/>
              </w:rPr>
              <w:t xml:space="preserve">    And KPI 卡片与表格数值单元格均安全渲染为 "--"</w:t>
            </w:r>
          </w:p>
          <w:p>
            <w:pPr>
              <w:spacing w:before="0" w:after="20" w:line="264" w:lineRule="auto"/>
            </w:pPr>
            <w:r>
              <w:rPr>
                <w:rFonts w:ascii="Consolas" w:hAnsi="Consolas"/>
                <w:color w:val="1F2937"/>
                <w:sz w:val="16"/>
              </w:rPr>
              <w:t xml:space="preserve">    And 控制台与页面无 JavaScript NaN 异常报错</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导出标准报表规格校验</w:t>
            </w:r>
          </w:p>
          <w:p>
            <w:pPr>
              <w:spacing w:before="0" w:after="20" w:line="264" w:lineRule="auto"/>
            </w:pPr>
            <w:r>
              <w:rPr>
                <w:rFonts w:ascii="Consolas" w:hAnsi="Consolas"/>
                <w:color w:val="1F2937"/>
                <w:sz w:val="16"/>
              </w:rPr>
              <w:t xml:space="preserve">    Given 用户在驾驶舱产品台账右上角</w:t>
            </w:r>
          </w:p>
          <w:p>
            <w:pPr>
              <w:spacing w:before="0" w:after="20" w:line="264" w:lineRule="auto"/>
            </w:pPr>
            <w:r>
              <w:rPr>
                <w:rFonts w:ascii="Consolas" w:hAnsi="Consolas"/>
                <w:color w:val="1F2937"/>
                <w:sz w:val="16"/>
              </w:rPr>
              <w:t xml:space="preserve">    When 用户点击 80x36px 标准导出按钮</w:t>
            </w:r>
          </w:p>
          <w:p>
            <w:pPr>
              <w:spacing w:before="0" w:after="20" w:line="264" w:lineRule="auto"/>
            </w:pPr>
            <w:r>
              <w:rPr>
                <w:rFonts w:ascii="Consolas" w:hAnsi="Consolas"/>
                <w:b/>
                <w:color w:val="16A34A"/>
                <w:sz w:val="16"/>
              </w:rPr>
              <w:t xml:space="preserve">    Then 系统调用 "ExportButton" 组件触发二进制流下载</w:t>
            </w:r>
          </w:p>
          <w:p>
            <w:pPr>
              <w:spacing w:before="0" w:after="20" w:line="264" w:lineRule="auto"/>
            </w:pPr>
            <w:r>
              <w:rPr>
                <w:rFonts w:ascii="Consolas" w:hAnsi="Consolas"/>
                <w:color w:val="1F2937"/>
                <w:sz w:val="16"/>
              </w:rPr>
              <w:t xml:space="preserve">    And 生成的 Excel 文件自动嵌入操作员工号与时间戳防伪水印</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5.8 多维分析板块 (Multi-Dimensional Analysis)</w:t>
      </w:r>
    </w:p>
    <w:p>
      <w:pPr>
        <w:spacing w:before="20" w:after="60" w:line="276" w:lineRule="auto"/>
      </w:pPr>
      <w:r>
        <w:rPr>
          <w:rFonts w:ascii="微软雅黑" w:hAnsi="微软雅黑"/>
          <w:color w:val="1F2937"/>
          <w:sz w:val="18"/>
        </w:rPr>
        <w:t>多维分析板块针对特变电工复杂的产品族系与跨生产基地布局，通过横向跨厂比对、全型号纵向排名、以及国际标杆深度对标三大维度，为集团研发、工艺与碳管理团队提供高密度分析中枢。</w:t>
      </w:r>
    </w:p>
    <w:p>
      <w:pPr>
        <w:pStyle w:val="Heading3"/>
        <w:keepNext/>
        <w:spacing w:before="180" w:after="60"/>
      </w:pPr>
      <w:r>
        <w:rPr>
          <w:rFonts w:ascii="微软雅黑" w:hAnsi="微软雅黑"/>
          <w:b/>
          <w:color w:val="1E3A8A"/>
          <w:sz w:val="21"/>
        </w:rPr>
        <w:t>5.8.1 碳排横向对比 (</w:t>
      </w:r>
      <w:r>
        <w:rPr>
          <w:rFonts w:ascii="Consolas" w:hAnsi="Consolas"/>
          <w:b w:val="0"/>
          <w:color w:val="0284C7"/>
          <w:sz w:val="19"/>
        </w:rPr>
        <w:t xml:space="preserve"> /carbon-footprint/analysis/compare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NAV-CF-ANA-COMPARE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/carbon-footprint/analysis/compare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碳核算工程师（深度分析）、P2 园区能碳专员（工艺调优）、P1 集团高管（全域只读）。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components/procurement/compare-view.tsx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业务痛点</w:t>
      </w:r>
      <w:r>
        <w:rPr>
          <w:rFonts w:ascii="微软雅黑" w:hAnsi="微软雅黑"/>
          <w:color w:val="1F2937"/>
          <w:sz w:val="18"/>
        </w:rPr>
        <w:t>：特变电工在沈阳（沈变）、衡阳（衡变）、新疆（新变）、天津（天变）等多地同时制造相同或相近规格的主力变压器（如 110kV/220kV 三相油浸式变压器），由于各基地电网清洁度、工艺工装装备、原材料供应链运距不同，单台碳足迹存在客观差异，过去缺乏统一维度的横向同台比对能力。</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US-CF-002</w:t>
            </w:r>
            <w:r>
              <w:rPr>
                <w:rFonts w:ascii="微软雅黑" w:hAnsi="微软雅黑"/>
                <w:color w:val="1F2937"/>
                <w:sz w:val="17"/>
              </w:rPr>
              <w:t>：作为工艺质量总监与碳核算专员 (P4)，我需要通过级联筛选选中某一特定产品型号，横向比对多达 5 家不同生产基地生产该型号时的单台碳足迹总量及 5 大阶段明细构成，以便精准定位高碳排工序与物流瓶颈，实施跨厂工艺清洁化标杆迁移。</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五级级联筛选控制器 (`CascadeFilter`)</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控件尺寸：级联下拉框每个宽度推荐为 180px，高度固定 </w:t>
      </w:r>
      <w:r>
        <w:rPr>
          <w:rFonts w:ascii="微软雅黑" w:hAnsi="微软雅黑"/>
          <w:b/>
          <w:color w:val="1E3A8A"/>
          <w:sz w:val="18"/>
        </w:rPr>
        <w:t>`36px`</w:t>
      </w:r>
      <w:r>
        <w:rPr>
          <w:rFonts w:ascii="微软雅黑" w:hAnsi="微软雅黑"/>
          <w:color w:val="1F2937"/>
          <w:sz w:val="18"/>
        </w:rPr>
        <w:t>，圆角 8px。</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五级层级联动结构：</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级联 1【所属产业】：输变电产业 (变压器) / 电线电缆产业 / 新能源产业</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级联 2【产品产线】：依据《线缆产线分类.xlsx》与《01-6产品分类与产线匹配关系》，加载 17 大制造产线</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级联 3【产品大类】：加载 199 项 ERP 标准种类</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级联 4【产品中类】：细分规格族系（如三相双绕组无励磁调压电力变压器）</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级联 5【代表型号】：具体工程图号或标准型号（如 </w:t>
      </w:r>
      <w:r>
        <w:rPr>
          <w:rFonts w:ascii="Consolas" w:hAnsi="Consolas"/>
          <w:b w:val="0"/>
          <w:color w:val="0284C7"/>
          <w:sz w:val="16"/>
        </w:rPr>
        <w:t xml:space="preserve"> SZ11-50000/110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联动查询按钮：</w:t>
      </w:r>
      <w:r>
        <w:rPr>
          <w:rFonts w:ascii="Consolas" w:hAnsi="Consolas"/>
          <w:b w:val="0"/>
          <w:color w:val="0284C7"/>
          <w:sz w:val="16"/>
        </w:rPr>
        <w:t xml:space="preserve"> SearchButton </w:t>
      </w:r>
      <w:r>
        <w:rPr>
          <w:rFonts w:ascii="微软雅黑" w:hAnsi="微软雅黑"/>
          <w:color w:val="1F2937"/>
          <w:sz w:val="18"/>
        </w:rPr>
        <w:t>（80×36px），支持时间跨度筛选（</w:t>
      </w:r>
      <w:r>
        <w:rPr>
          <w:rFonts w:ascii="Consolas" w:hAnsi="Consolas"/>
          <w:b w:val="0"/>
          <w:color w:val="0284C7"/>
          <w:sz w:val="16"/>
        </w:rPr>
        <w:t xml:space="preserve"> TimeFilter </w:t>
      </w:r>
      <w:r>
        <w:rPr>
          <w:rFonts w:ascii="微软雅黑" w:hAnsi="微软雅黑"/>
          <w:color w:val="1F2937"/>
          <w:sz w:val="18"/>
        </w:rPr>
        <w:t>：近1月/近1季度/近1年/自定义）。</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型号技术特征基准摘要卡片 (Specification Summary Card)</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呈现选中型号的额定核心参数：额定容量 (kVA/MVA)、电压等级 (kV)、核心铜重 (t)、优质取向硅钢重 (t)、变压器绝缘油量 (t)、结构总重 (t)。</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单台产品跨工厂碳足迹升序柱状图 (`BarGroup`)</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X 轴：生产基地（沈变本部特高压基地、衡变本部特变产业园、新变厂、天津变压器公司）。</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Y 轴：单台总碳足迹 (</w:t>
      </w:r>
      <w:r>
        <w:rPr>
          <w:rFonts w:ascii="Consolas" w:hAnsi="Consolas"/>
          <w:i/>
          <w:color w:val="15803D"/>
          <w:sz w:val="18"/>
        </w:rPr>
        <w:t>tCO_2e/\text{台}</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柱体上方标注精确等宽数值，底部标注相较于集团最低基地（低碳标杆）的客观偏差量（如 </w:t>
      </w:r>
      <w:r>
        <w:rPr>
          <w:rFonts w:ascii="Consolas" w:hAnsi="Consolas"/>
          <w:b w:val="0"/>
          <w:color w:val="0284C7"/>
          <w:sz w:val="16"/>
        </w:rPr>
        <w:t xml:space="preserve"> +1.85 tCO2e </w:t>
      </w:r>
      <w:r>
        <w:rPr>
          <w:rFonts w:ascii="微软雅黑" w:hAnsi="微软雅黑"/>
          <w:color w:val="1F2937"/>
          <w:sz w:val="18"/>
        </w:rPr>
        <w:t>，中性呈现）。</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柱图悬停微透光标：浅色端统一 </w:t>
      </w:r>
      <w:r>
        <w:rPr>
          <w:rFonts w:ascii="Consolas" w:hAnsi="Consolas"/>
          <w:b w:val="0"/>
          <w:color w:val="0284C7"/>
          <w:sz w:val="16"/>
        </w:rPr>
        <w:t xml:space="preserve"> rgba(0, 0, 0, 0.04) </w:t>
      </w:r>
      <w:r>
        <w:rPr>
          <w:rFonts w:ascii="微软雅黑" w:hAnsi="微软雅黑"/>
          <w:color w:val="1F2937"/>
          <w:sz w:val="18"/>
        </w:rPr>
        <w:t xml:space="preserve">，暗黑端 </w:t>
      </w:r>
      <w:r>
        <w:rPr>
          <w:rFonts w:ascii="Consolas" w:hAnsi="Consolas"/>
          <w:b w:val="0"/>
          <w:color w:val="0284C7"/>
          <w:sz w:val="16"/>
        </w:rPr>
        <w:t xml:space="preserve"> rgba(56, 189, 248, 0.08)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生命周期五阶段堆叠对比图 (Stacked Bar Chart)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每个基地并排展示 5 阶段色彩堆叠：原材料获取（主题蓝 </w:t>
      </w:r>
      <w:r>
        <w:rPr>
          <w:rFonts w:ascii="Consolas" w:hAnsi="Consolas"/>
          <w:b w:val="0"/>
          <w:color w:val="0284C7"/>
          <w:sz w:val="16"/>
        </w:rPr>
        <w:t xml:space="preserve"> #2C7CFF </w:t>
      </w:r>
      <w:r>
        <w:rPr>
          <w:rFonts w:ascii="微软雅黑" w:hAnsi="微软雅黑"/>
          <w:color w:val="1F2937"/>
          <w:sz w:val="18"/>
        </w:rPr>
        <w:t xml:space="preserve">）、上游运输（橙红 </w:t>
      </w:r>
      <w:r>
        <w:rPr>
          <w:rFonts w:ascii="Consolas" w:hAnsi="Consolas"/>
          <w:b w:val="0"/>
          <w:color w:val="0284C7"/>
          <w:sz w:val="16"/>
        </w:rPr>
        <w:t xml:space="preserve"> #FF6536 </w:t>
      </w:r>
      <w:r>
        <w:rPr>
          <w:rFonts w:ascii="微软雅黑" w:hAnsi="微软雅黑"/>
          <w:color w:val="1F2937"/>
          <w:sz w:val="18"/>
        </w:rPr>
        <w:t xml:space="preserve">）、生产制造（天青蓝 </w:t>
      </w:r>
      <w:r>
        <w:rPr>
          <w:rFonts w:ascii="Consolas" w:hAnsi="Consolas"/>
          <w:b w:val="0"/>
          <w:color w:val="0284C7"/>
          <w:sz w:val="16"/>
        </w:rPr>
        <w:t xml:space="preserve"> #41C0FF </w:t>
      </w:r>
      <w:r>
        <w:rPr>
          <w:rFonts w:ascii="微软雅黑" w:hAnsi="微软雅黑"/>
          <w:color w:val="1F2937"/>
          <w:sz w:val="18"/>
        </w:rPr>
        <w:t xml:space="preserve">）、试验检测（金黄 </w:t>
      </w:r>
      <w:r>
        <w:rPr>
          <w:rFonts w:ascii="Consolas" w:hAnsi="Consolas"/>
          <w:b w:val="0"/>
          <w:color w:val="0284C7"/>
          <w:sz w:val="16"/>
        </w:rPr>
        <w:t xml:space="preserve"> #FFBA00 </w:t>
      </w:r>
      <w:r>
        <w:rPr>
          <w:rFonts w:ascii="微软雅黑" w:hAnsi="微软雅黑"/>
          <w:color w:val="1F2937"/>
          <w:sz w:val="18"/>
        </w:rPr>
        <w:t xml:space="preserve">）、包装出厂（翡翠绿 </w:t>
      </w:r>
      <w:r>
        <w:rPr>
          <w:rFonts w:ascii="Consolas" w:hAnsi="Consolas"/>
          <w:b w:val="0"/>
          <w:color w:val="0284C7"/>
          <w:sz w:val="16"/>
        </w:rPr>
        <w:t xml:space="preserve"> #00D492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5. </w:t>
      </w:r>
      <w:r>
        <w:rPr>
          <w:rFonts w:ascii="微软雅黑" w:hAnsi="微软雅黑"/>
          <w:b/>
          <w:color w:val="1E3A8A"/>
          <w:sz w:val="18"/>
        </w:rPr>
        <w:t>跨工厂产品碳足迹对比明细表格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强制行高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），垂直居中，数字列 Mono 等宽靠右对齐。</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表头包含：生产基地、制造园区代号、产品规格型号、单台碳足迹总量 (tCO2e/台)、原材料碳排及占比、制造阶段能耗碳排、试验检测碳排、运输碳排、客观基准偏差量、操作（</w:t>
      </w:r>
      <w:r>
        <w:rPr>
          <w:rFonts w:ascii="Consolas" w:hAnsi="Consolas"/>
          <w:b w:val="0"/>
          <w:color w:val="0284C7"/>
          <w:sz w:val="16"/>
        </w:rPr>
        <w:t xml:space="preserve"> 查看能耗溯源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点击操作按钮滑出 </w:t>
      </w:r>
      <w:r>
        <w:rPr>
          <w:rFonts w:ascii="Consolas" w:hAnsi="Consolas"/>
          <w:b w:val="0"/>
          <w:color w:val="0284C7"/>
          <w:sz w:val="16"/>
        </w:rPr>
        <w:t xml:space="preserve"> DataTraceModal </w:t>
      </w:r>
      <w:r>
        <w:rPr>
          <w:rFonts w:ascii="微软雅黑" w:hAnsi="微软雅黑"/>
          <w:color w:val="1F2937"/>
          <w:sz w:val="18"/>
        </w:rPr>
        <w:t xml:space="preserve"> 抽屉，展示该批次工时的真实电表读数与能耗底表。</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数学模型与偏差核算</w:t>
      </w:r>
      <w:r>
        <w:rPr>
          <w:rFonts w:ascii="微软雅黑" w:hAnsi="微软雅黑"/>
          <w:color w:val="1F2937"/>
          <w:sz w:val="18"/>
        </w:rPr>
        <w:t>：</w:t>
      </w:r>
    </w:p>
    <w:p>
      <w:pPr>
        <w:spacing w:before="20" w:after="40" w:line="276" w:lineRule="auto"/>
        <w:ind w:left="648"/>
      </w:pPr>
      <w:r>
        <w:rPr>
          <w:rFonts w:ascii="Consolas" w:hAnsi="Consolas"/>
          <w:b/>
          <w:color w:val="1E3A8A"/>
          <w:sz w:val="17"/>
        </w:rPr>
        <w:t xml:space="preserve">1. </w:t>
      </w:r>
      <w:r>
        <w:rPr>
          <w:rFonts w:ascii="微软雅黑" w:hAnsi="微软雅黑"/>
          <w:b/>
          <w:color w:val="1E3A8A"/>
          <w:sz w:val="18"/>
        </w:rPr>
        <w:t>跨基地基准偏差量计算</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\Delta C_k = C_{\text{total},k} - C_{\text{benchmark}} \quad (\text{单位: } \text{tCO}_2\text{e/台})</w:t>
            </w:r>
          </w:p>
        </w:tc>
      </w:tr>
    </w:tbl>
    <w:p>
      <w:pPr>
        <w:spacing w:after="40"/>
      </w:pPr>
    </w:p>
    <w:p>
      <w:pPr>
        <w:spacing w:before="20" w:after="60" w:line="276" w:lineRule="auto"/>
      </w:pPr>
      <w:r>
        <w:rPr>
          <w:rFonts w:ascii="微软雅黑" w:hAnsi="微软雅黑"/>
          <w:color w:val="1F2937"/>
          <w:sz w:val="18"/>
        </w:rPr>
        <w:t xml:space="preserve">其中 </w:t>
      </w:r>
      <w:r>
        <w:rPr>
          <w:rFonts w:ascii="Consolas" w:hAnsi="Consolas"/>
          <w:i/>
          <w:color w:val="15803D"/>
          <w:sz w:val="18"/>
        </w:rPr>
        <w:t>C_{\text{benchmark}} = \min_{j} \{C_{\text{total},j}\}</w:t>
      </w:r>
      <w:r>
        <w:rPr>
          <w:rFonts w:ascii="微软雅黑" w:hAnsi="微软雅黑"/>
          <w:color w:val="1F2937"/>
          <w:sz w:val="18"/>
        </w:rPr>
        <w:t>（集团内同型号客观最低碳足迹值）。</w:t>
      </w:r>
    </w:p>
    <w:p>
      <w:pPr>
        <w:spacing w:before="20" w:after="40" w:line="276" w:lineRule="auto"/>
        <w:ind w:left="648"/>
      </w:pPr>
      <w:r>
        <w:rPr>
          <w:rFonts w:ascii="Consolas" w:hAnsi="Consolas"/>
          <w:b/>
          <w:color w:val="1E3A8A"/>
          <w:sz w:val="17"/>
        </w:rPr>
        <w:t xml:space="preserve">2. </w:t>
      </w:r>
      <w:r>
        <w:rPr>
          <w:rFonts w:ascii="微软雅黑" w:hAnsi="微软雅黑"/>
          <w:b/>
          <w:color w:val="1E3A8A"/>
          <w:sz w:val="18"/>
        </w:rPr>
        <w:t>基准偏差百分比率</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\delta_k = \frac{\Delta C_k}{C_{\text{benchmark}}} \times 100\%</w:t>
            </w:r>
          </w:p>
        </w:tc>
      </w:tr>
    </w:tbl>
    <w:p>
      <w:pPr>
        <w:spacing w:after="40"/>
      </w:pPr>
    </w:p>
    <w:p>
      <w:pPr>
        <w:spacing w:before="20" w:after="60" w:line="276" w:lineRule="auto"/>
      </w:pPr>
      <w:r>
        <w:rPr>
          <w:rFonts w:ascii="微软雅黑" w:hAnsi="微软雅黑"/>
          <w:color w:val="1F2937"/>
          <w:sz w:val="18"/>
        </w:rPr>
        <w:t xml:space="preserve">（若 </w:t>
      </w:r>
      <w:r>
        <w:rPr>
          <w:rFonts w:ascii="Consolas" w:hAnsi="Consolas"/>
          <w:i/>
          <w:color w:val="15803D"/>
          <w:sz w:val="18"/>
        </w:rPr>
        <w:t>C_{\text{benchmark}} = 0</w:t>
      </w:r>
      <w:r>
        <w:rPr>
          <w:rFonts w:ascii="微软雅黑" w:hAnsi="微软雅黑"/>
          <w:color w:val="1F2937"/>
          <w:sz w:val="18"/>
        </w:rPr>
        <w:t xml:space="preserve">，安全兜底判定输出 </w:t>
      </w:r>
      <w:r>
        <w:rPr>
          <w:rFonts w:ascii="Consolas" w:hAnsi="Consolas"/>
          <w:b w:val="0"/>
          <w:color w:val="0284C7"/>
          <w:sz w:val="16"/>
        </w:rPr>
        <w:t xml:space="preserve"> -- </w:t>
      </w:r>
      <w:r>
        <w:rPr>
          <w:rFonts w:ascii="微软雅黑" w:hAnsi="微软雅黑"/>
          <w:color w:val="1F2937"/>
          <w:sz w:val="18"/>
        </w:rPr>
        <w:t>，避免除零崩溃）。</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字段级元数据 Schema</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字段英文标识</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商密分级</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数据来源</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业务校验规则</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CF_CMP_PLANT_ID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生产工厂编号</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组织架构</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对应 Level 3/4 节点编码</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CF_CMP_PLANT_NAME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生产工厂名称</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L0 公开</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组织架构</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如“沈变本部特高压基地”</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CF_CMP_MODEL_CODE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比对型号编码</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ERP 物料主档</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遵循 ERP 编码规则</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CF_CMP_RATED_CAP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额定容量</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kVA</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L0 公开</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技术规范</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变压器口径 </w:t>
            </w:r>
            <w:r>
              <w:rPr>
                <w:rFonts w:ascii="Consolas" w:hAnsi="Consolas"/>
                <w:i/>
                <w:color w:val="15803D"/>
                <w:sz w:val="16"/>
              </w:rPr>
              <w:t>&gt;0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CF_CMP_TOTAL_CF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单台总碳足迹</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tCO2e/台</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CF_CMP_STAGE_MAT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原材料阶段碳排</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tCO2e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引擎</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CF_CMP_STAGE_MANU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制造环节电耗碳排</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tCO2e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实抄分摊</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CF_CMP_DEVIATION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基准偏差量</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tCO2e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对比算法</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允许为 0 或正数</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NAV-CF-ANA-COMPARE 碳排横向对比功能规格</w:t>
            </w:r>
          </w:p>
          <w:p>
            <w:pPr>
              <w:spacing w:before="0" w:after="20" w:line="264" w:lineRule="auto"/>
            </w:pPr>
            <w:r>
              <w:rPr>
                <w:rFonts w:ascii="Consolas" w:hAnsi="Consolas"/>
                <w:b/>
                <w:color w:val="0284C7"/>
                <w:sz w:val="16"/>
              </w:rPr>
              <w:t xml:space="preserve">  Scenario: 跨生产基地同型号产品碳足迹多维比对</w:t>
            </w:r>
          </w:p>
          <w:p>
            <w:pPr>
              <w:spacing w:before="0" w:after="20" w:line="264" w:lineRule="auto"/>
            </w:pPr>
            <w:r>
              <w:rPr>
                <w:rFonts w:ascii="Consolas" w:hAnsi="Consolas"/>
                <w:color w:val="1F2937"/>
                <w:sz w:val="16"/>
              </w:rPr>
              <w:t xml:space="preserve">    Given 用户在对比页面通过级联选择器选中型号 "SZ11-50000/110"</w:t>
            </w:r>
          </w:p>
          <w:p>
            <w:pPr>
              <w:spacing w:before="0" w:after="20" w:line="264" w:lineRule="auto"/>
            </w:pPr>
            <w:r>
              <w:rPr>
                <w:rFonts w:ascii="Consolas" w:hAnsi="Consolas"/>
                <w:color w:val="1F2937"/>
                <w:sz w:val="16"/>
              </w:rPr>
              <w:t xml:space="preserve">    When 用户点击 80x36px 查询按钮</w:t>
            </w:r>
          </w:p>
          <w:p>
            <w:pPr>
              <w:spacing w:before="0" w:after="20" w:line="264" w:lineRule="auto"/>
            </w:pPr>
            <w:r>
              <w:rPr>
                <w:rFonts w:ascii="Consolas" w:hAnsi="Consolas"/>
                <w:b/>
                <w:color w:val="16A34A"/>
                <w:sz w:val="16"/>
              </w:rPr>
              <w:t xml:space="preserve">    Then 页面渲染沈变、衡变、新变等厂的横向对比柱状图</w:t>
            </w:r>
          </w:p>
          <w:p>
            <w:pPr>
              <w:spacing w:before="0" w:after="20" w:line="264" w:lineRule="auto"/>
            </w:pPr>
            <w:r>
              <w:rPr>
                <w:rFonts w:ascii="Consolas" w:hAnsi="Consolas"/>
                <w:color w:val="1F2937"/>
                <w:sz w:val="16"/>
              </w:rPr>
              <w:t xml:space="preserve">    And 图表下方数据表格每行高度等于 44px</w:t>
            </w:r>
          </w:p>
          <w:p>
            <w:pPr>
              <w:spacing w:before="0" w:after="20" w:line="264" w:lineRule="auto"/>
            </w:pPr>
            <w:r>
              <w:rPr>
                <w:rFonts w:ascii="Consolas" w:hAnsi="Consolas"/>
                <w:color w:val="1F2937"/>
                <w:sz w:val="16"/>
              </w:rPr>
              <w:t xml:space="preserve">    And 表格数字列全部使用 Mono 等宽字体靠右对齐</w:t>
            </w:r>
          </w:p>
          <w:p>
            <w:pPr>
              <w:spacing w:before="0" w:after="20" w:line="264" w:lineRule="auto"/>
            </w:pPr>
            <w:r>
              <w:rPr>
                <w:rFonts w:ascii="Consolas" w:hAnsi="Consolas"/>
                <w:color w:val="1F2937"/>
                <w:sz w:val="16"/>
              </w:rPr>
              <w:t xml:space="preserve">    And 偏差量列客观显示 "+1.24 tCO2e (+3.2%)"，不带有任何主观说教修辞</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选定型号单厂孤本无对比对象时的软降级</w:t>
            </w:r>
          </w:p>
          <w:p>
            <w:pPr>
              <w:spacing w:before="0" w:after="20" w:line="264" w:lineRule="auto"/>
            </w:pPr>
            <w:r>
              <w:rPr>
                <w:rFonts w:ascii="Consolas" w:hAnsi="Consolas"/>
                <w:color w:val="1F2937"/>
                <w:sz w:val="16"/>
              </w:rPr>
              <w:t xml:space="preserve">    Given 用户选中的特种定制型号仅由天津变压器单厂制造</w:t>
            </w:r>
          </w:p>
          <w:p>
            <w:pPr>
              <w:spacing w:before="0" w:after="20" w:line="264" w:lineRule="auto"/>
            </w:pPr>
            <w:r>
              <w:rPr>
                <w:rFonts w:ascii="Consolas" w:hAnsi="Consolas"/>
                <w:color w:val="1F2937"/>
                <w:sz w:val="16"/>
              </w:rPr>
              <w:t xml:space="preserve">    When 系统执行跨厂横向比对</w:t>
            </w:r>
          </w:p>
          <w:p>
            <w:pPr>
              <w:spacing w:before="0" w:after="20" w:line="264" w:lineRule="auto"/>
            </w:pPr>
            <w:r>
              <w:rPr>
                <w:rFonts w:ascii="Consolas" w:hAnsi="Consolas"/>
                <w:b/>
                <w:color w:val="16A34A"/>
                <w:sz w:val="16"/>
              </w:rPr>
              <w:t xml:space="preserve">    Then 柱状图仅展示单根柱体</w:t>
            </w:r>
          </w:p>
          <w:p>
            <w:pPr>
              <w:spacing w:before="0" w:after="20" w:line="264" w:lineRule="auto"/>
            </w:pPr>
            <w:r>
              <w:rPr>
                <w:rFonts w:ascii="Consolas" w:hAnsi="Consolas"/>
                <w:color w:val="1F2937"/>
                <w:sz w:val="16"/>
              </w:rPr>
              <w:t xml:space="preserve">    And 表格仅显示单条记录，基准偏差列客观输出 "基准工厂 (单厂制造)"</w:t>
            </w:r>
          </w:p>
          <w:p>
            <w:pPr>
              <w:spacing w:before="0" w:after="20" w:line="264" w:lineRule="auto"/>
            </w:pPr>
            <w:r>
              <w:rPr>
                <w:rFonts w:ascii="Consolas" w:hAnsi="Consolas"/>
                <w:color w:val="1F2937"/>
                <w:sz w:val="16"/>
              </w:rPr>
              <w:t xml:space="preserve">    And 系统不产生除零或数组越界异常</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5.8.2 碳排纵向排名 (</w:t>
      </w:r>
      <w:r>
        <w:rPr>
          <w:rFonts w:ascii="Consolas" w:hAnsi="Consolas"/>
          <w:b w:val="0"/>
          <w:color w:val="0284C7"/>
          <w:sz w:val="19"/>
        </w:rPr>
        <w:t xml:space="preserve"> /carbon-footprint/analysis/ranking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NAV-CF-ANA-RANKING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/carbon-footprint/analysis/ranking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：P1 集团高管、P4 碳核算专员、P2 园区能碳专员。</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components/procurement/ranking-view.tsx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：集团需要定期审视全量在产电气装备的低碳化表现，梳理碳强度优劣势序列，推动产品设计由高碳材料向绿色低碳前驱物升级。</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US-CF-003</w:t>
            </w:r>
            <w:r>
              <w:rPr>
                <w:rFonts w:ascii="微软雅黑" w:hAnsi="微软雅黑"/>
                <w:color w:val="1F2937"/>
                <w:sz w:val="17"/>
              </w:rPr>
              <w:t>：作为集团双碳战略负责人 (P1) 与产品研发主管，我需要对全集团在册的几百种变压器与线缆产品进行按碳排放强度的全景纵向排行榜检索与年度降碳幅度排序，以便识别降碳成效显著的低碳标杆型号，并对高碳排产品发起限期专项工艺改良。</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多维度排序切换控制器 (Segmented Ranking Controls)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采用标准 36px 胶囊切换组件，激活态实心蓝 </w:t>
      </w:r>
      <w:r>
        <w:rPr>
          <w:rFonts w:ascii="Consolas" w:hAnsi="Consolas"/>
          <w:b w:val="0"/>
          <w:color w:val="0284C7"/>
          <w:sz w:val="16"/>
        </w:rPr>
        <w:t xml:space="preserve"> #2C7CFF </w:t>
      </w:r>
      <w:r>
        <w:rPr>
          <w:rFonts w:ascii="微软雅黑" w:hAnsi="微软雅黑"/>
          <w:color w:val="1F2937"/>
          <w:sz w:val="18"/>
        </w:rPr>
        <w:t xml:space="preserve"> + 白字，未选中态灰字无背景。</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排序维度 1：按【单台绝对碳足迹】升序/降序 (</w:t>
      </w:r>
      <w:r>
        <w:rPr>
          <w:rFonts w:ascii="Consolas" w:hAnsi="Consolas"/>
          <w:i/>
          <w:color w:val="15803D"/>
          <w:sz w:val="18"/>
        </w:rPr>
        <w:t>tCO_2e/\text{台}</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排序维度 2：按【单位容量碳强度】升序/降序（变压器 </w:t>
      </w:r>
      <w:r>
        <w:rPr>
          <w:rFonts w:ascii="Consolas" w:hAnsi="Consolas"/>
          <w:i/>
          <w:color w:val="15803D"/>
          <w:sz w:val="18"/>
        </w:rPr>
        <w:t>kgCO_2e/kVA</w:t>
      </w:r>
      <w:r>
        <w:rPr>
          <w:rFonts w:ascii="微软雅黑" w:hAnsi="微软雅黑"/>
          <w:color w:val="1F2937"/>
          <w:sz w:val="18"/>
        </w:rPr>
        <w:t xml:space="preserve">，线缆 </w:t>
      </w:r>
      <w:r>
        <w:rPr>
          <w:rFonts w:ascii="Consolas" w:hAnsi="Consolas"/>
          <w:i/>
          <w:color w:val="15803D"/>
          <w:sz w:val="18"/>
        </w:rPr>
        <w:t>kgCO_2e/km</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排序维度 3：按【年度同比降碳幅度】排序 (</w:t>
      </w:r>
      <w:r>
        <w:rPr>
          <w:rFonts w:ascii="Consolas" w:hAnsi="Consolas"/>
          <w:i/>
          <w:color w:val="15803D"/>
          <w:sz w:val="18"/>
        </w:rPr>
        <w:t>\% \downarrow</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重点看板：低碳先锋 Top 10 vs 重点优化型号双阵列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左右两翼对称卡片，左侧展示全集团碳强度最低的 10 款绿色标杆产品，右侧展示碳排总量居前的重点监控产品。</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全型号碳排放强度高密排行榜表格 (44px 行高)</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1【排名】：金/银/铜色精炼徽章（前三名，</w:t>
      </w:r>
      <w:r>
        <w:rPr>
          <w:rFonts w:ascii="Consolas" w:hAnsi="Consolas"/>
          <w:b w:val="0"/>
          <w:color w:val="0284C7"/>
          <w:sz w:val="16"/>
        </w:rPr>
        <w:t xml:space="preserve"> #FFBA00 </w:t>
      </w:r>
      <w:r>
        <w:rPr>
          <w:rFonts w:ascii="微软雅黑" w:hAnsi="微软雅黑"/>
          <w:color w:val="1F2937"/>
          <w:sz w:val="18"/>
        </w:rPr>
        <w:t xml:space="preserve"> / </w:t>
      </w:r>
      <w:r>
        <w:rPr>
          <w:rFonts w:ascii="Consolas" w:hAnsi="Consolas"/>
          <w:b w:val="0"/>
          <w:color w:val="0284C7"/>
          <w:sz w:val="16"/>
        </w:rPr>
        <w:t xml:space="preserve"> #94A3B8 </w:t>
      </w:r>
      <w:r>
        <w:rPr>
          <w:rFonts w:ascii="微软雅黑" w:hAnsi="微软雅黑"/>
          <w:color w:val="1F2937"/>
          <w:sz w:val="18"/>
        </w:rPr>
        <w:t xml:space="preserve"> / </w:t>
      </w:r>
      <w:r>
        <w:rPr>
          <w:rFonts w:ascii="Consolas" w:hAnsi="Consolas"/>
          <w:b w:val="0"/>
          <w:color w:val="0284C7"/>
          <w:sz w:val="16"/>
        </w:rPr>
        <w:t xml:space="preserve"> #B45309 </w:t>
      </w:r>
      <w:r>
        <w:rPr>
          <w:rFonts w:ascii="微软雅黑" w:hAnsi="微软雅黑"/>
          <w:color w:val="1F2937"/>
          <w:sz w:val="18"/>
        </w:rPr>
        <w:t>），其余居中等宽序号</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2【型号编码】：靠左，Mono 等宽（如 </w:t>
      </w:r>
      <w:r>
        <w:rPr>
          <w:rFonts w:ascii="Consolas" w:hAnsi="Consolas"/>
          <w:b w:val="0"/>
          <w:color w:val="0284C7"/>
          <w:sz w:val="16"/>
        </w:rPr>
        <w:t xml:space="preserve"> S13-M-400/10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3【产品名称】：靠左，文本加粗</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4【所属产业及生产厂】：靠左（如 </w:t>
      </w:r>
      <w:r>
        <w:rPr>
          <w:rFonts w:ascii="Consolas" w:hAnsi="Consolas"/>
          <w:b w:val="0"/>
          <w:color w:val="0284C7"/>
          <w:sz w:val="16"/>
        </w:rPr>
        <w:t xml:space="preserve"> 输变电产业 · 沈变本部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5【额定规格 (容量/截面)】：靠右，等宽数字（如 </w:t>
      </w:r>
      <w:r>
        <w:rPr>
          <w:rFonts w:ascii="Consolas" w:hAnsi="Consolas"/>
          <w:b w:val="0"/>
          <w:color w:val="0284C7"/>
          <w:sz w:val="16"/>
        </w:rPr>
        <w:t xml:space="preserve"> 400 kVA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6【碳排放强度】：靠右，加粗 Mono 等宽（如 </w:t>
      </w:r>
      <w:r>
        <w:rPr>
          <w:rFonts w:ascii="Consolas" w:hAnsi="Consolas"/>
          <w:b w:val="0"/>
          <w:color w:val="0284C7"/>
          <w:sz w:val="16"/>
        </w:rPr>
        <w:t xml:space="preserve"> 0.85 kgCO2e/kVA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7【年度同比变动】：靠右，带方向箭头与语义色（如 </w:t>
      </w:r>
      <w:r>
        <w:rPr>
          <w:rFonts w:ascii="Consolas" w:hAnsi="Consolas"/>
          <w:b w:val="0"/>
          <w:color w:val="0284C7"/>
          <w:sz w:val="16"/>
        </w:rPr>
        <w:t xml:space="preserve"> -5.2% ↓ </w:t>
      </w:r>
      <w:r>
        <w:rPr>
          <w:rFonts w:ascii="微软雅黑" w:hAnsi="微软雅黑"/>
          <w:color w:val="1F2937"/>
          <w:sz w:val="18"/>
        </w:rPr>
        <w:t xml:space="preserve"> 绿色降碳，</w:t>
      </w:r>
      <w:r>
        <w:rPr>
          <w:rFonts w:ascii="Consolas" w:hAnsi="Consolas"/>
          <w:b w:val="0"/>
          <w:color w:val="0284C7"/>
          <w:sz w:val="16"/>
        </w:rPr>
        <w:t xml:space="preserve"> +1.1% ↑ </w:t>
      </w:r>
      <w:r>
        <w:rPr>
          <w:rFonts w:ascii="微软雅黑" w:hAnsi="微软雅黑"/>
          <w:color w:val="1F2937"/>
          <w:sz w:val="18"/>
        </w:rPr>
        <w:t xml:space="preserve"> 红色上升）</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8【认证状态】：居中，客观徽章（如“通过 ISO 14067”）</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9【发布日期】：居中，Mono 日期（如 </w:t>
      </w:r>
      <w:r>
        <w:rPr>
          <w:rFonts w:ascii="Consolas" w:hAnsi="Consolas"/>
          <w:b w:val="0"/>
          <w:color w:val="0284C7"/>
          <w:sz w:val="16"/>
        </w:rPr>
        <w:t xml:space="preserve"> 2026-03-15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工具栏：包含 200×36px 快速筛选输入框与 80×36px 标准导出按键。</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容量碳排放强度指标模型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I_{\text{carbon, kVA}} = \frac{C_{\text{total}}}{M_{\text{kVA}}} \quad (\text{变压器口径: } \text{kg CO}_2\text{e/kVA})</w:t>
            </w:r>
          </w:p>
          <w:p>
            <w:pPr>
              <w:spacing w:before="0" w:after="20" w:line="276" w:lineRule="auto"/>
            </w:pPr>
            <w:r>
              <w:rPr>
                <w:rFonts w:ascii="Consolas" w:hAnsi="Consolas"/>
                <w:b/>
                <w:color w:val="1E3A8A"/>
                <w:sz w:val="17"/>
              </w:rPr>
              <w:t>I_{\text{carbon, km}} = \frac{C_{\text{total}}}{M_{\text{km}}} \quad (\text{线缆口径: } \text{kg CO}_2\text{e/km})</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年度同比变化率模型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\text{YoY}_{\text{carbon}} = \frac{I_t - I_{t-1}}{I_{t-1}} \times 100\%</w:t>
            </w:r>
          </w:p>
        </w:tc>
      </w:tr>
    </w:tbl>
    <w:p>
      <w:pPr>
        <w:spacing w:after="40"/>
      </w:pPr>
    </w:p>
    <w:p>
      <w:pPr>
        <w:spacing w:before="20" w:after="60" w:line="276" w:lineRule="auto"/>
      </w:pPr>
      <w:r>
        <w:rPr>
          <w:rFonts w:ascii="微软雅黑" w:hAnsi="微软雅黑"/>
          <w:color w:val="1F2937"/>
          <w:sz w:val="18"/>
        </w:rPr>
        <w:t xml:space="preserve">（若基期数据 </w:t>
      </w:r>
      <w:r>
        <w:rPr>
          <w:rFonts w:ascii="Consolas" w:hAnsi="Consolas"/>
          <w:i/>
          <w:color w:val="15803D"/>
          <w:sz w:val="18"/>
        </w:rPr>
        <w:t>I_{t-1} = 0</w:t>
      </w:r>
      <w:r>
        <w:rPr>
          <w:rFonts w:ascii="微软雅黑" w:hAnsi="微软雅黑"/>
          <w:color w:val="1F2937"/>
          <w:sz w:val="18"/>
        </w:rPr>
        <w:t xml:space="preserve"> 或缺失，变化率直接安全兜底显示 </w:t>
      </w:r>
      <w:r>
        <w:rPr>
          <w:rFonts w:ascii="微软雅黑" w:hAnsi="微软雅黑"/>
          <w:b/>
          <w:color w:val="1E3A8A"/>
          <w:sz w:val="18"/>
        </w:rPr>
        <w:t>`--`</w:t>
      </w:r>
      <w:r>
        <w:rPr>
          <w:rFonts w:ascii="微软雅黑" w:hAnsi="微软雅黑"/>
          <w:color w:val="1F2937"/>
          <w:sz w:val="18"/>
        </w:rPr>
        <w:t>，不渲染升降箭头，记录日志）。</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NAV-CF-ANA-RANKING 碳排纵向排名与检索</w:t>
            </w:r>
          </w:p>
          <w:p>
            <w:pPr>
              <w:spacing w:before="0" w:after="20" w:line="264" w:lineRule="auto"/>
            </w:pPr>
            <w:r>
              <w:rPr>
                <w:rFonts w:ascii="Consolas" w:hAnsi="Consolas"/>
                <w:b/>
                <w:color w:val="0284C7"/>
                <w:sz w:val="16"/>
              </w:rPr>
              <w:t xml:space="preserve">  Scenario: 全量型号按容量碳强度排序展示</w:t>
            </w:r>
          </w:p>
          <w:p>
            <w:pPr>
              <w:spacing w:before="0" w:after="20" w:line="264" w:lineRule="auto"/>
            </w:pPr>
            <w:r>
              <w:rPr>
                <w:rFonts w:ascii="Consolas" w:hAnsi="Consolas"/>
                <w:color w:val="1F2937"/>
                <w:sz w:val="16"/>
              </w:rPr>
              <w:t xml:space="preserve">    Given 用户进入排名页面并切换至“按单位容量碳强度排序”</w:t>
            </w:r>
          </w:p>
          <w:p>
            <w:pPr>
              <w:spacing w:before="0" w:after="20" w:line="264" w:lineRule="auto"/>
            </w:pPr>
            <w:r>
              <w:rPr>
                <w:rFonts w:ascii="Consolas" w:hAnsi="Consolas"/>
                <w:color w:val="1F2937"/>
                <w:sz w:val="16"/>
              </w:rPr>
              <w:t xml:space="preserve">    When 页面完成后端 API 响应加载</w:t>
            </w:r>
          </w:p>
          <w:p>
            <w:pPr>
              <w:spacing w:before="0" w:after="20" w:line="264" w:lineRule="auto"/>
            </w:pPr>
            <w:r>
              <w:rPr>
                <w:rFonts w:ascii="Consolas" w:hAnsi="Consolas"/>
                <w:b/>
                <w:color w:val="16A34A"/>
                <w:sz w:val="16"/>
              </w:rPr>
              <w:t xml:space="preserve">    Then 列表前三名呈现金银铜色排名标牌</w:t>
            </w:r>
          </w:p>
          <w:p>
            <w:pPr>
              <w:spacing w:before="0" w:after="20" w:line="264" w:lineRule="auto"/>
            </w:pPr>
            <w:r>
              <w:rPr>
                <w:rFonts w:ascii="Consolas" w:hAnsi="Consolas"/>
                <w:color w:val="1F2937"/>
                <w:sz w:val="16"/>
              </w:rPr>
              <w:t xml:space="preserve">    And 变压器产业产品以 "kgCO2e/kVA" 呈现，线缆产品以 "kgCO2e/km" 呈现，物理量绝对隔离</w:t>
            </w:r>
          </w:p>
          <w:p>
            <w:pPr>
              <w:spacing w:before="0" w:after="20" w:line="264" w:lineRule="auto"/>
            </w:pPr>
            <w:r>
              <w:rPr>
                <w:rFonts w:ascii="Consolas" w:hAnsi="Consolas"/>
                <w:color w:val="1F2937"/>
                <w:sz w:val="16"/>
              </w:rPr>
              <w:t xml:space="preserve">    And 全系统表格行高锁定 44px</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5.8.3 国际对标分析 (</w:t>
      </w:r>
      <w:r>
        <w:rPr>
          <w:rFonts w:ascii="Consolas" w:hAnsi="Consolas"/>
          <w:b w:val="0"/>
          <w:color w:val="0284C7"/>
          <w:sz w:val="19"/>
        </w:rPr>
        <w:t xml:space="preserve"> /carbon-footprint/analysis/benchmark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NAV-CF-ANA-BENCHMARK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/carbon-footprint/analysis/benchmark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碳核算专员、P5 国际贸易合规专家、P1 集团高管。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components/procurement/benchmark-view.tsx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：特变电工主力出口变压器在竞标海外大型变电站项目时，海外业主通常要求对标国际跨国巨头（如西门子能源、日立能源、ABB）的同规格环境产品声明（EPD）。系统需提供全维度五角对标雷达与差距清册。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US-CF-004</w:t>
            </w:r>
            <w:r>
              <w:rPr>
                <w:rFonts w:ascii="微软雅黑" w:hAnsi="微软雅黑"/>
                <w:color w:val="1F2937"/>
                <w:sz w:val="17"/>
              </w:rPr>
              <w:t>：作为国际合规专家 (P5) 与碳核算专员 (P4)，我需要将特变电工在产的变压器与国际一线标杆产品在材料碳强度、制造工艺清洁度、绿色物流、循环回收与碳透明度五个维度进行雷达对标，以便输出差距分析报告，指导对外商务谈判与技术对标。</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国际标杆参照系选择器</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预置国际同类基准选项：</w:t>
      </w:r>
      <w:r>
        <w:rPr>
          <w:rFonts w:ascii="Consolas" w:hAnsi="Consolas"/>
          <w:b w:val="0"/>
          <w:color w:val="0284C7"/>
          <w:sz w:val="16"/>
        </w:rPr>
        <w:t xml:space="preserve"> 西门子能源同级产品 (Siemens Energy EPD) </w:t>
      </w:r>
      <w:r>
        <w:rPr>
          <w:rFonts w:ascii="微软雅黑" w:hAnsi="微软雅黑"/>
          <w:color w:val="1F2937"/>
          <w:sz w:val="18"/>
        </w:rPr>
        <w:t>、</w:t>
      </w:r>
      <w:r>
        <w:rPr>
          <w:rFonts w:ascii="Consolas" w:hAnsi="Consolas"/>
          <w:b w:val="0"/>
          <w:color w:val="0284C7"/>
          <w:sz w:val="16"/>
        </w:rPr>
        <w:t xml:space="preserve"> ABB 同级绿色系列 </w:t>
      </w:r>
      <w:r>
        <w:rPr>
          <w:rFonts w:ascii="微软雅黑" w:hAnsi="微软雅黑"/>
          <w:color w:val="1F2937"/>
          <w:sz w:val="18"/>
        </w:rPr>
        <w:t>、</w:t>
      </w:r>
      <w:r>
        <w:rPr>
          <w:rFonts w:ascii="Consolas" w:hAnsi="Consolas"/>
          <w:b w:val="0"/>
          <w:color w:val="0284C7"/>
          <w:sz w:val="16"/>
        </w:rPr>
        <w:t xml:space="preserve"> 欧盟生态设计指令先进限额 (EU EcoDesign)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五维绿色低碳对比雷达图 (`RadarCompare`)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5 大雷达维度定义：</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① 材料碳强度 (Material Carbon Intensity)：主材单位容量碳足迹</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② 制造工艺清洁度 (Manufacturing Cleanliness)：工厂单位能耗绿电与可再生能源占比</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③ 绿色物流率 (Green Logistics Rate)：低碳多式联运运距占比</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④ 废弃回收利用率 (Recyclability Rate)：铜油铁芯可拆解再循环率</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⑤ 碳数据透明度 (Data Transparency)：初级实测活动水平数据 (Primary Data) 占比</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雷达线型规范：特变电工为实心科技蓝 </w:t>
      </w:r>
      <w:r>
        <w:rPr>
          <w:rFonts w:ascii="Consolas" w:hAnsi="Consolas"/>
          <w:b w:val="0"/>
          <w:color w:val="0284C7"/>
          <w:sz w:val="16"/>
        </w:rPr>
        <w:t xml:space="preserve"> #2C7CFF </w:t>
      </w:r>
      <w:r>
        <w:rPr>
          <w:rFonts w:ascii="微软雅黑" w:hAnsi="微软雅黑"/>
          <w:color w:val="1F2937"/>
          <w:sz w:val="18"/>
        </w:rPr>
        <w:t>（带微蓝发光阴影），国际标杆为深灰虚线，行业均值为浅灰点线。</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车间产线与国际基准对标明细表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行高强制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列定义：对标维度、特变电工实测值、国际先进标杆值、行业基准值、客观基准偏差量、潜在优化空间。</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客观中立原则：无“处于领跑/落后”等定性评判词汇，以“超标杆 +0.05”或“距基准 -2.1%”等客观量化呈现。</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维度相对差距率模型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\Delta_{\text{radar}} = \frac{V_{\text{TBEA}} - V_{\text{benchmark}}}{V_{\text{benchmark}}} \times 100\%</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初级实测数据质量加权占比 (Data Quality Score, DQS)</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P_{\text{primary}} = \frac{\sum_{i \in \text{Primary}} M_i}{\sum_{j=1}^{M} M_j} \times 100\% \quad (\text{目标 } \ge 85\%)</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NAV-CF-ANA-BENCHMARK 国际同类产品对标</w:t>
            </w:r>
          </w:p>
          <w:p>
            <w:pPr>
              <w:spacing w:before="0" w:after="20" w:line="264" w:lineRule="auto"/>
            </w:pPr>
            <w:r>
              <w:rPr>
                <w:rFonts w:ascii="Consolas" w:hAnsi="Consolas"/>
                <w:b/>
                <w:color w:val="0284C7"/>
                <w:sz w:val="16"/>
              </w:rPr>
              <w:t xml:space="preserve">  Scenario: 呈现五维雷达图与客观差距表格</w:t>
            </w:r>
          </w:p>
          <w:p>
            <w:pPr>
              <w:spacing w:before="0" w:after="20" w:line="264" w:lineRule="auto"/>
            </w:pPr>
            <w:r>
              <w:rPr>
                <w:rFonts w:ascii="Consolas" w:hAnsi="Consolas"/>
                <w:color w:val="1F2937"/>
                <w:sz w:val="16"/>
              </w:rPr>
              <w:t xml:space="preserve">    Given 用户选择对标基准为 "Siemens Energy 220kV EPD"</w:t>
            </w:r>
          </w:p>
          <w:p>
            <w:pPr>
              <w:spacing w:before="0" w:after="20" w:line="264" w:lineRule="auto"/>
            </w:pPr>
            <w:r>
              <w:rPr>
                <w:rFonts w:ascii="Consolas" w:hAnsi="Consolas"/>
                <w:color w:val="1F2937"/>
                <w:sz w:val="16"/>
              </w:rPr>
              <w:t xml:space="preserve">    When 页面完成雷达数据加载</w:t>
            </w:r>
          </w:p>
          <w:p>
            <w:pPr>
              <w:spacing w:before="0" w:after="20" w:line="264" w:lineRule="auto"/>
            </w:pPr>
            <w:r>
              <w:rPr>
                <w:rFonts w:ascii="Consolas" w:hAnsi="Consolas"/>
                <w:b/>
                <w:color w:val="16A34A"/>
                <w:sz w:val="16"/>
              </w:rPr>
              <w:t xml:space="preserve">    Then 雷达图清晰展现特变电工与国际标杆的五维轮廓</w:t>
            </w:r>
          </w:p>
          <w:p>
            <w:pPr>
              <w:spacing w:before="0" w:after="20" w:line="264" w:lineRule="auto"/>
            </w:pPr>
            <w:r>
              <w:rPr>
                <w:rFonts w:ascii="Consolas" w:hAnsi="Consolas"/>
                <w:color w:val="1F2937"/>
                <w:sz w:val="16"/>
              </w:rPr>
              <w:t xml:space="preserve">    And 悬停各雷达顶点清晰展示实测初级数据占比 (DQS)</w:t>
            </w:r>
          </w:p>
          <w:p>
            <w:pPr>
              <w:spacing w:before="0" w:after="20" w:line="264" w:lineRule="auto"/>
            </w:pPr>
            <w:r>
              <w:rPr>
                <w:rFonts w:ascii="Consolas" w:hAnsi="Consolas"/>
                <w:color w:val="1F2937"/>
                <w:sz w:val="16"/>
              </w:rPr>
              <w:t xml:space="preserve">    And 界面绝无主观裁决性语言，表格严格遵循 44px 行高</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5.9 实景数据库与核算板块 (Database &amp; Accounting)</w:t>
      </w:r>
    </w:p>
    <w:p>
      <w:pPr>
        <w:spacing w:before="20" w:after="60" w:line="276" w:lineRule="auto"/>
      </w:pPr>
      <w:r>
        <w:rPr>
          <w:rFonts w:ascii="微软雅黑" w:hAnsi="微软雅黑"/>
          <w:color w:val="1F2937"/>
          <w:sz w:val="18"/>
        </w:rPr>
        <w:t>实景数据库与 LCA 核算是产品碳足迹集采中心的核心工程算法底座，承担从原材料 BOM 展开、活动水平数据采集、到五阶段滚算、容差自检、状态机审批以及官方合规报告生成的端到端全链路。</w:t>
      </w:r>
    </w:p>
    <w:p>
      <w:pPr>
        <w:pStyle w:val="Heading3"/>
        <w:keepNext/>
        <w:spacing w:before="180" w:after="60"/>
      </w:pPr>
      <w:r>
        <w:rPr>
          <w:rFonts w:ascii="微软雅黑" w:hAnsi="微软雅黑"/>
          <w:b/>
          <w:color w:val="1E3A8A"/>
          <w:sz w:val="21"/>
        </w:rPr>
        <w:t>5.9.1 实景数据库台账 (</w:t>
      </w:r>
      <w:r>
        <w:rPr>
          <w:rFonts w:ascii="Consolas" w:hAnsi="Consolas"/>
          <w:b w:val="0"/>
          <w:color w:val="0284C7"/>
          <w:sz w:val="19"/>
        </w:rPr>
        <w:t xml:space="preserve"> /carbon-footprint/database/realscene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NAV-CF-DB-REALSCENE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/carbon-footprint/database/realscene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碳核算专员（录入维护）、P3 车间统计员（数据校核）、P6 外部独立核查机构（只读审计通道）。</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components/database/real-scene-view.tsx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：进行高精度的产品碳足迹量化必须摆脱大而化之的估算，建立基于真实物理投入与供应商实测因子的高保真实景数据库。</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US-CF-005</w:t>
            </w:r>
            <w:r>
              <w:rPr>
                <w:rFonts w:ascii="微软雅黑" w:hAnsi="微软雅黑"/>
                <w:color w:val="1F2937"/>
                <w:sz w:val="17"/>
              </w:rPr>
              <w:t>：作为碳核算专员 (P4) 与外部审计员 (P6)，我需要建立并调阅各规格变压器与线缆产品的多级树状物料清单 (BOM)、实测物料投放量、实抄能耗底数及数据质量评分 (DQR)，以便为 ISO 14067 核算提供可追溯、防伪且符合 1% 截断准则的实景数据底盘。</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多级 BOM 树形展开台账 (Hierarchical BOM Tree Table)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采用可折叠展开的多级工业数据表，行高严格锁定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支持一级部套（铁芯、绕组、箱体、油系统、套管）下钻至二级原材料（如 0.23mm 优质取向硅钢片、无氧铜杆、30# 环烷基变压器绝缘油、绝缘纸板）。</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部件/原材料编码（Mono 等宽）</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材料品名及规格描述</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设计 BOM 定额重量 (kg)</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实际领料投放净重 (kg)</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损耗率 (%)</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供应商全称及供应商信用代码</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匹配碳排放因子代码与版本</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因子数值及量纲 (</w:t>
      </w:r>
      <w:r>
        <w:rPr>
          <w:rFonts w:ascii="Consolas" w:hAnsi="Consolas"/>
          <w:i/>
          <w:color w:val="15803D"/>
          <w:sz w:val="18"/>
        </w:rPr>
        <w:t>kgCO_2e/kg</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数据类型徽章（</w:t>
      </w:r>
      <w:r>
        <w:rPr>
          <w:rFonts w:ascii="Consolas" w:hAnsi="Consolas"/>
          <w:b w:val="0"/>
          <w:color w:val="0284C7"/>
          <w:sz w:val="16"/>
        </w:rPr>
        <w:t xml:space="preserve"> 实测初级数据 (Primary) </w:t>
      </w:r>
      <w:r>
        <w:rPr>
          <w:rFonts w:ascii="微软雅黑" w:hAnsi="微软雅黑"/>
          <w:color w:val="1F2937"/>
          <w:sz w:val="18"/>
        </w:rPr>
        <w:t xml:space="preserve"> / </w:t>
      </w:r>
      <w:r>
        <w:rPr>
          <w:rFonts w:ascii="Consolas" w:hAnsi="Consolas"/>
          <w:b w:val="0"/>
          <w:color w:val="0284C7"/>
          <w:sz w:val="16"/>
        </w:rPr>
        <w:t xml:space="preserve"> 权威二级库 (Secondary)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数据质量评估得分 (DQR，1~5 分，以星级/徽章展示)</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1% 截断准则 (Cut-off Rules) 标注与控制</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依据 ISO 14067，对于单位产品重量或预计环境影响小于总投入 </w:t>
      </w:r>
      <w:r>
        <w:rPr>
          <w:rFonts w:ascii="Consolas" w:hAnsi="Consolas"/>
          <w:i/>
          <w:color w:val="15803D"/>
          <w:sz w:val="18"/>
        </w:rPr>
        <w:t>1\%</w:t>
      </w:r>
      <w:r>
        <w:rPr>
          <w:rFonts w:ascii="微软雅黑" w:hAnsi="微软雅黑"/>
          <w:color w:val="1F2937"/>
          <w:sz w:val="18"/>
        </w:rPr>
        <w:t xml:space="preserve"> 且累计不超 </w:t>
      </w:r>
      <w:r>
        <w:rPr>
          <w:rFonts w:ascii="Consolas" w:hAnsi="Consolas"/>
          <w:i/>
          <w:color w:val="15803D"/>
          <w:sz w:val="18"/>
        </w:rPr>
        <w:t>5\%</w:t>
      </w:r>
      <w:r>
        <w:rPr>
          <w:rFonts w:ascii="微软雅黑" w:hAnsi="微软雅黑"/>
          <w:color w:val="1F2937"/>
          <w:sz w:val="18"/>
        </w:rPr>
        <w:t xml:space="preserve"> 的辅料（如微量密封胶圈、小规格铭牌螺钉），系统允许标记“合理截断”并记录法案免除理由，表格中以灰色等宽字符提示 </w:t>
      </w:r>
      <w:r>
        <w:rPr>
          <w:rFonts w:ascii="Consolas" w:hAnsi="Consolas"/>
          <w:b w:val="0"/>
          <w:color w:val="0284C7"/>
          <w:sz w:val="16"/>
        </w:rPr>
        <w:t xml:space="preserve"> [1% 截断豁免]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工具栏与操作</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200×36px 搜索框（支持物料与供应商模糊检索）、80×36px 导出按钮（#2C7CFF）、“批量导入 BOM”按钮。</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数据质量评级指标 (Data Quality Rating, DQR)</w:t>
      </w:r>
      <w:r>
        <w:rPr>
          <w:rFonts w:ascii="微软雅黑" w:hAnsi="微软雅黑"/>
          <w:color w:val="1F2937"/>
          <w:sz w:val="18"/>
        </w:rPr>
        <w:t>：</w:t>
      </w:r>
    </w:p>
    <w:p>
      <w:pPr>
        <w:spacing w:before="20" w:after="60" w:line="276" w:lineRule="auto"/>
      </w:pPr>
      <w:r>
        <w:rPr>
          <w:rFonts w:ascii="微软雅黑" w:hAnsi="微软雅黑"/>
          <w:color w:val="1F2937"/>
          <w:sz w:val="18"/>
        </w:rPr>
        <w:t>依据欧盟与 ISO 规范，从四个维度综合打分（1=最好，5=最差）：</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DQR = \frac{TeR + GeR + TiR + ReR}{4}</w:t>
            </w:r>
          </w:p>
        </w:tc>
      </w:tr>
    </w:tbl>
    <w:p>
      <w:pPr>
        <w:spacing w:after="40"/>
      </w:pP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TeR</w:t>
      </w:r>
      <w:r>
        <w:rPr>
          <w:rFonts w:ascii="微软雅黑" w:hAnsi="微软雅黑"/>
          <w:color w:val="1F2937"/>
          <w:sz w:val="18"/>
        </w:rPr>
        <w:t>：技术代表性 (Technological Representativeness)</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GeR</w:t>
      </w:r>
      <w:r>
        <w:rPr>
          <w:rFonts w:ascii="微软雅黑" w:hAnsi="微软雅黑"/>
          <w:color w:val="1F2937"/>
          <w:sz w:val="18"/>
        </w:rPr>
        <w:t>：地理代表性 (Geographical Representativeness)</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TiR</w:t>
      </w:r>
      <w:r>
        <w:rPr>
          <w:rFonts w:ascii="微软雅黑" w:hAnsi="微软雅黑"/>
          <w:color w:val="1F2937"/>
          <w:sz w:val="18"/>
        </w:rPr>
        <w:t>：时间代表性 (Time-related Representativeness)</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ReR</w:t>
      </w:r>
      <w:r>
        <w:rPr>
          <w:rFonts w:ascii="微软雅黑" w:hAnsi="微软雅黑"/>
          <w:color w:val="1F2937"/>
          <w:sz w:val="18"/>
        </w:rPr>
        <w:t>：可靠性与完整度 (Reliability &amp; Completeness)</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系统对 </w:t>
      </w:r>
      <w:r>
        <w:rPr>
          <w:rFonts w:ascii="Consolas" w:hAnsi="Consolas"/>
          <w:i/>
          <w:color w:val="15803D"/>
          <w:sz w:val="18"/>
        </w:rPr>
        <w:t>DQR \le 2.0</w:t>
      </w:r>
      <w:r>
        <w:rPr>
          <w:rFonts w:ascii="微软雅黑" w:hAnsi="微软雅黑"/>
          <w:color w:val="1F2937"/>
          <w:sz w:val="18"/>
        </w:rPr>
        <w:t xml:space="preserve"> 的优质实测数据赋予“一级实景数据”绿色徽章。</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NAV-CF-DB-REALSCENE 实景数据库台账管理</w:t>
            </w:r>
          </w:p>
          <w:p>
            <w:pPr>
              <w:spacing w:before="0" w:after="20" w:line="264" w:lineRule="auto"/>
            </w:pPr>
            <w:r>
              <w:rPr>
                <w:rFonts w:ascii="Consolas" w:hAnsi="Consolas"/>
                <w:b/>
                <w:color w:val="0284C7"/>
                <w:sz w:val="16"/>
              </w:rPr>
              <w:t xml:space="preserve">  Scenario: 多级 BOM 展开与 DQR 质量评级核验</w:t>
            </w:r>
          </w:p>
          <w:p>
            <w:pPr>
              <w:spacing w:before="0" w:after="20" w:line="264" w:lineRule="auto"/>
            </w:pPr>
            <w:r>
              <w:rPr>
                <w:rFonts w:ascii="Consolas" w:hAnsi="Consolas"/>
                <w:color w:val="1F2937"/>
                <w:sz w:val="16"/>
              </w:rPr>
              <w:t xml:space="preserve">    Given 用户在实景数据库页面加载产品 "ODFPS-1000MVA/1000kV"</w:t>
            </w:r>
          </w:p>
          <w:p>
            <w:pPr>
              <w:spacing w:before="0" w:after="20" w:line="264" w:lineRule="auto"/>
            </w:pPr>
            <w:r>
              <w:rPr>
                <w:rFonts w:ascii="Consolas" w:hAnsi="Consolas"/>
                <w:color w:val="1F2937"/>
                <w:sz w:val="16"/>
              </w:rPr>
              <w:t xml:space="preserve">    When 用户点击一级部件 "铁芯总成" 展开二级明细</w:t>
            </w:r>
          </w:p>
          <w:p>
            <w:pPr>
              <w:spacing w:before="0" w:after="20" w:line="264" w:lineRule="auto"/>
            </w:pPr>
            <w:r>
              <w:rPr>
                <w:rFonts w:ascii="Consolas" w:hAnsi="Consolas"/>
                <w:b/>
                <w:color w:val="16A34A"/>
                <w:sz w:val="16"/>
              </w:rPr>
              <w:t xml:space="preserve">    Then 列表平滑展开二级物料 "取向硅钢片"、"铁芯拉带"、"环氧绝缘垫"</w:t>
            </w:r>
          </w:p>
          <w:p>
            <w:pPr>
              <w:spacing w:before="0" w:after="20" w:line="264" w:lineRule="auto"/>
            </w:pPr>
            <w:r>
              <w:rPr>
                <w:rFonts w:ascii="Consolas" w:hAnsi="Consolas"/>
                <w:color w:val="1F2937"/>
                <w:sz w:val="16"/>
              </w:rPr>
              <w:t xml:space="preserve">    And 每行高度固定 44px</w:t>
            </w:r>
          </w:p>
          <w:p>
            <w:pPr>
              <w:spacing w:before="0" w:after="20" w:line="264" w:lineRule="auto"/>
            </w:pPr>
            <w:r>
              <w:rPr>
                <w:rFonts w:ascii="Consolas" w:hAnsi="Consolas"/>
                <w:color w:val="1F2937"/>
                <w:sz w:val="16"/>
              </w:rPr>
              <w:t xml:space="preserve">    And 取向硅钢片数据来源清晰展示为供应商 "宝钢股份" 实测初级因子</w:t>
            </w:r>
          </w:p>
          <w:p>
            <w:pPr>
              <w:spacing w:before="0" w:after="20" w:line="264" w:lineRule="auto"/>
            </w:pPr>
            <w:r>
              <w:rPr>
                <w:rFonts w:ascii="Consolas" w:hAnsi="Consolas"/>
                <w:color w:val="1F2937"/>
                <w:sz w:val="16"/>
              </w:rPr>
              <w:t xml:space="preserve">    And DQR 评分计算为 1.25，赋予实景优先计算权重</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5.9.2 碳足迹核算工作台 (</w:t>
      </w:r>
      <w:r>
        <w:rPr>
          <w:rFonts w:ascii="Consolas" w:hAnsi="Consolas"/>
          <w:b w:val="0"/>
          <w:color w:val="0284C7"/>
          <w:sz w:val="19"/>
        </w:rPr>
        <w:t xml:space="preserve"> /carbon-footprint/database/accounting </w:t>
      </w:r>
      <w:r>
        <w:rPr>
          <w:rFonts w:ascii="微软雅黑" w:hAnsi="微软雅黑"/>
          <w:b/>
          <w:color w:val="1E3A8A"/>
          <w:sz w:val="21"/>
        </w:rPr>
        <w:t>) —— 【核心算法与状态机中枢】</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NAV-CF-DB-LCA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/carbon-footprint/database/accounting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碳核算专员（发起与编辑）、PM 产品经理（内部审查）、P6 认证机构（外部受理与签发）。</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components/database/accounting-view.tsx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：输变电设备碳足迹核算涉及原材料提取、长途物流、重型装配干燥、超高压大电流试验及重型工业包装五大阶段，计算链条长、专业性极强，必须杜绝计算误差、杜绝状态随意变更、杜绝数据被篡改。</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US-CF-006</w:t>
            </w:r>
            <w:r>
              <w:rPr>
                <w:rFonts w:ascii="微软雅黑" w:hAnsi="微软雅黑"/>
                <w:color w:val="1F2937"/>
                <w:sz w:val="17"/>
              </w:rPr>
              <w:t>：作为碳核算与认证工程师 (P4)，我需要在一个高密工业工作台中，执行产品全生命周期五阶段碳足迹的自动化滚算，运用 1% 截断准则与后台容差自检机制，推进核算状态机流转，并自动挂载 SHA-256 哈希链防伪存证，确保量化结果 100% 真实有效，顺利通过国内外顶级机构核查。</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LCA 业务状态机步进器 (`StageFlow`)</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顶部呈现贯穿式流水线指示器，清晰指示核算工单当前状态。</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遵循第七章标准状态机与 RACI 矩阵：</w:t>
      </w:r>
    </w:p>
    <w:p>
      <w:pPr>
        <w:spacing w:before="20" w:after="40" w:line="276" w:lineRule="auto"/>
        <w:ind w:left="936"/>
      </w:pPr>
      <w:r>
        <w:rPr>
          <w:rFonts w:ascii="微软雅黑" w:hAnsi="微软雅黑"/>
          <w:b/>
          <w:color w:val="0284C7"/>
          <w:sz w:val="17"/>
        </w:rPr>
        <w:t xml:space="preserve">• </w:t>
      </w:r>
      <w:r>
        <w:rPr>
          <w:rFonts w:ascii="Consolas" w:hAnsi="Consolas"/>
          <w:b w:val="0"/>
          <w:color w:val="0284C7"/>
          <w:sz w:val="16"/>
        </w:rPr>
        <w:t xml:space="preserve"> LCA_DRAFT (草稿) </w:t>
      </w:r>
      <w:r>
        <w:rPr>
          <w:rFonts w:ascii="微软雅黑" w:hAnsi="微软雅黑"/>
          <w:color w:val="1F2937"/>
          <w:sz w:val="18"/>
        </w:rPr>
        <w:t xml:space="preserve"> ➔ </w:t>
      </w:r>
      <w:r>
        <w:rPr>
          <w:rFonts w:ascii="Consolas" w:hAnsi="Consolas"/>
          <w:b w:val="0"/>
          <w:color w:val="0284C7"/>
          <w:sz w:val="16"/>
        </w:rPr>
        <w:t xml:space="preserve"> LCA_SUBMITTED (送审) </w:t>
      </w:r>
      <w:r>
        <w:rPr>
          <w:rFonts w:ascii="微软雅黑" w:hAnsi="微软雅黑"/>
          <w:color w:val="1F2937"/>
          <w:sz w:val="18"/>
        </w:rPr>
        <w:t xml:space="preserve"> ➔ </w:t>
      </w:r>
      <w:r>
        <w:rPr>
          <w:rFonts w:ascii="Consolas" w:hAnsi="Consolas"/>
          <w:b w:val="0"/>
          <w:color w:val="0284C7"/>
          <w:sz w:val="16"/>
        </w:rPr>
        <w:t xml:space="preserve"> LCA_CERTIFYING (认证中) </w:t>
      </w:r>
      <w:r>
        <w:rPr>
          <w:rFonts w:ascii="微软雅黑" w:hAnsi="微软雅黑"/>
          <w:color w:val="1F2937"/>
          <w:sz w:val="18"/>
        </w:rPr>
        <w:t xml:space="preserve"> ➔ </w:t>
      </w:r>
      <w:r>
        <w:rPr>
          <w:rFonts w:ascii="Consolas" w:hAnsi="Consolas"/>
          <w:b w:val="0"/>
          <w:color w:val="0284C7"/>
          <w:sz w:val="16"/>
        </w:rPr>
        <w:t xml:space="preserve"> LCA_CERTIFIED (已认证) </w:t>
      </w:r>
      <w:r>
        <w:rPr>
          <w:rFonts w:ascii="微软雅黑" w:hAnsi="微软雅黑"/>
          <w:color w:val="1F2937"/>
          <w:sz w:val="18"/>
        </w:rPr>
        <w:t xml:space="preserve"> ➔ </w:t>
      </w:r>
      <w:r>
        <w:rPr>
          <w:rFonts w:ascii="Consolas" w:hAnsi="Consolas"/>
          <w:b w:val="0"/>
          <w:color w:val="0284C7"/>
          <w:sz w:val="16"/>
        </w:rPr>
        <w:t xml:space="preserve"> LCA_PUBLISHED (已发布) </w:t>
      </w:r>
      <w:r>
        <w:rPr>
          <w:rFonts w:ascii="微软雅黑" w:hAnsi="微软雅黑"/>
          <w:color w:val="1F2937"/>
          <w:sz w:val="18"/>
        </w:rPr>
        <w:t xml:space="preserve"> ➔ </w:t>
      </w:r>
      <w:r>
        <w:rPr>
          <w:rFonts w:ascii="Consolas" w:hAnsi="Consolas"/>
          <w:b w:val="0"/>
          <w:color w:val="0284C7"/>
          <w:sz w:val="16"/>
        </w:rPr>
        <w:t xml:space="preserve"> LCA_ARCHIVED (已归档) </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异常分支：内审驳回退回 </w:t>
      </w:r>
      <w:r>
        <w:rPr>
          <w:rFonts w:ascii="Consolas" w:hAnsi="Consolas"/>
          <w:b w:val="0"/>
          <w:color w:val="0284C7"/>
          <w:sz w:val="16"/>
        </w:rPr>
        <w:t xml:space="preserve"> LCA_DRAFT </w:t>
      </w:r>
      <w:r>
        <w:rPr>
          <w:rFonts w:ascii="微软雅黑" w:hAnsi="微软雅黑"/>
          <w:color w:val="1F2937"/>
          <w:sz w:val="18"/>
        </w:rPr>
        <w:t xml:space="preserve">；废弃流转至 </w:t>
      </w:r>
      <w:r>
        <w:rPr>
          <w:rFonts w:ascii="Consolas" w:hAnsi="Consolas"/>
          <w:b w:val="0"/>
          <w:color w:val="0284C7"/>
          <w:sz w:val="16"/>
        </w:rPr>
        <w:t xml:space="preserve"> LCA_ABANDONED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状态自解释：当前激活阶段高亮加粗，严禁添加多余提示。</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LCA 五阶段核算数据卡片与算法面板</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Stage 1【原材料获取阶段 ($C_{\text{mat}}$)】</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计算：</w:t>
      </w:r>
      <w:r>
        <w:rPr>
          <w:rFonts w:ascii="Consolas" w:hAnsi="Consolas"/>
          <w:i/>
          <w:color w:val="15803D"/>
          <w:sz w:val="18"/>
        </w:rPr>
        <w:t>\sum M_i \times EF_{\text{mat},i}</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界面展示：主材总碳排当量、硅钢/铜/油/绝缘件分项贡献与百分比。</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Stage 2【上游原材料运输阶段 ($C_{\text{trans}}$)】</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计算：</w:t>
      </w:r>
      <w:r>
        <w:rPr>
          <w:rFonts w:ascii="Consolas" w:hAnsi="Consolas"/>
          <w:i/>
          <w:color w:val="15803D"/>
          <w:sz w:val="18"/>
        </w:rPr>
        <w:t>\sum M_i \times d_{i,j} \times EF_{\text{trans},j}</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界面展示：公路柴油重卡运量、铁路运输运量、水运运量与加权吨公里排放。</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Stage 3【生产制造加工阶段 ($C_{\text{manu}}$)】</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计算：</w:t>
      </w:r>
      <w:r>
        <w:rPr>
          <w:rFonts w:ascii="Consolas" w:hAnsi="Consolas"/>
          <w:i/>
          <w:color w:val="15803D"/>
          <w:sz w:val="18"/>
        </w:rPr>
        <w:t>\sum E_k \times EF_{\text{energy},k}</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界面展示：干燥罐工艺蒸汽消耗碳排、绕线车间电耗、铁芯剪切电耗、总装起重机电耗分摊。</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Stage 4【厂内试验与检测阶段 ($C_{\text{test}}$)】</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计算：</w:t>
      </w:r>
      <w:r>
        <w:rPr>
          <w:rFonts w:ascii="Consolas" w:hAnsi="Consolas"/>
          <w:i/>
          <w:color w:val="15803D"/>
          <w:sz w:val="18"/>
        </w:rPr>
        <w:t>\sum T_m \times P_m \times EF_{\text{grid}}</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界面展示：高压试验大厅空载损耗试验工时、负载损耗试验工时、雷电冲击与局放试验电耗。</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Stage 5【工业包装与出厂防护阶段 ($C_{\text{pkg}}$)】</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计算：</w:t>
      </w:r>
      <w:r>
        <w:rPr>
          <w:rFonts w:ascii="Consolas" w:hAnsi="Consolas"/>
          <w:i/>
          <w:color w:val="15803D"/>
          <w:sz w:val="18"/>
        </w:rPr>
        <w:t>\sum W_n \times EF_{\text{pkg},n}</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界面展示：出厂实木包装箱、高强度钢带、防潮铝塑薄膜重量与折算排放。</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LCA 五阶段核算与审计明细表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列定义：生命周期阶段名称、输入物理量名称、实物消耗量及单位、权威因子代码、因子数值及单位、阶段等价碳排放 (</w:t>
      </w:r>
      <w:r>
        <w:rPr>
          <w:rFonts w:ascii="Consolas" w:hAnsi="Consolas"/>
          <w:i/>
          <w:color w:val="15803D"/>
          <w:sz w:val="18"/>
        </w:rPr>
        <w:t>tCO_2e</w:t>
      </w:r>
      <w:r>
        <w:rPr>
          <w:rFonts w:ascii="微软雅黑" w:hAnsi="微软雅黑"/>
          <w:color w:val="1F2937"/>
          <w:sz w:val="18"/>
        </w:rPr>
        <w:t>)、总碳排贡献占比 (%)、数据源及凭证单号。</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SHA-256 审计存证哈希指纹框</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界面底部固定呈现当前批次核算底表的链式防伪哈希值（如 </w:t>
      </w:r>
      <w:r>
        <w:rPr>
          <w:rFonts w:ascii="Consolas" w:hAnsi="Consolas"/>
          <w:b w:val="0"/>
          <w:color w:val="0284C7"/>
          <w:sz w:val="16"/>
        </w:rPr>
        <w:t xml:space="preserve"> 8f2a6b...9c3d </w:t>
      </w:r>
      <w:r>
        <w:rPr>
          <w:rFonts w:ascii="微软雅黑" w:hAnsi="微软雅黑"/>
          <w:color w:val="1F2937"/>
          <w:sz w:val="18"/>
        </w:rPr>
        <w:t>，Mono 等宽字体，带“复制哈希”与“验真”按钮）。</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链式防伪机制：前一工单节点哈希注入当前块头，一旦任何字段被非法修改，校验程序立即识别哈希断裂并抛出 </w:t>
      </w:r>
      <w:r>
        <w:rPr>
          <w:rFonts w:ascii="Consolas" w:hAnsi="Consolas"/>
          <w:b w:val="0"/>
          <w:color w:val="0284C7"/>
          <w:sz w:val="16"/>
        </w:rPr>
        <w:t xml:space="preserve"> E_AUDIT_HASH_BROKEN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5. </w:t>
      </w:r>
      <w:r>
        <w:rPr>
          <w:rFonts w:ascii="微软雅黑" w:hAnsi="微软雅黑"/>
          <w:b/>
          <w:color w:val="1E3A8A"/>
          <w:sz w:val="18"/>
        </w:rPr>
        <w:t>操作与交互</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顶部操作栏：</w:t>
      </w:r>
      <w:r>
        <w:rPr>
          <w:rFonts w:ascii="Consolas" w:hAnsi="Consolas"/>
          <w:b w:val="0"/>
          <w:color w:val="0284C7"/>
          <w:sz w:val="16"/>
        </w:rPr>
        <w:t xml:space="preserve"> 保存草稿 </w:t>
      </w:r>
      <w:r>
        <w:rPr>
          <w:rFonts w:ascii="微软雅黑" w:hAnsi="微软雅黑"/>
          <w:color w:val="1F2937"/>
          <w:sz w:val="18"/>
        </w:rPr>
        <w:t>、</w:t>
      </w:r>
      <w:r>
        <w:rPr>
          <w:rFonts w:ascii="Consolas" w:hAnsi="Consolas"/>
          <w:b w:val="0"/>
          <w:color w:val="0284C7"/>
          <w:sz w:val="16"/>
        </w:rPr>
        <w:t xml:space="preserve"> 提交内审 </w:t>
      </w:r>
      <w:r>
        <w:rPr>
          <w:rFonts w:ascii="微软雅黑" w:hAnsi="微软雅黑"/>
          <w:color w:val="1F2937"/>
          <w:sz w:val="18"/>
        </w:rPr>
        <w:t>、</w:t>
      </w:r>
      <w:r>
        <w:rPr>
          <w:rFonts w:ascii="Consolas" w:hAnsi="Consolas"/>
          <w:b w:val="0"/>
          <w:color w:val="0284C7"/>
          <w:sz w:val="16"/>
        </w:rPr>
        <w:t xml:space="preserve"> 导出核算底表 </w:t>
      </w:r>
      <w:r>
        <w:rPr>
          <w:rFonts w:ascii="微软雅黑" w:hAnsi="微软雅黑"/>
          <w:color w:val="1F2937"/>
          <w:sz w:val="18"/>
        </w:rPr>
        <w:t>（80×36px 导出按钮）、</w:t>
      </w:r>
      <w:r>
        <w:rPr>
          <w:rFonts w:ascii="Consolas" w:hAnsi="Consolas"/>
          <w:b w:val="0"/>
          <w:color w:val="0284C7"/>
          <w:sz w:val="16"/>
        </w:rPr>
        <w:t xml:space="preserve"> 发起认证 </w:t>
      </w:r>
      <w:r>
        <w:rPr>
          <w:rFonts w:ascii="微软雅黑" w:hAnsi="微软雅黑"/>
          <w:color w:val="1F2937"/>
          <w:sz w:val="18"/>
        </w:rPr>
        <w:t>。</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五阶段滚动累加全量算式</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C_{\text{total}} = C_{\text{mat}} + C_{\text{trans}} + C_{\text{manu}} + C_{\text{test}} + C_{\text{pkg}} \quad (\text{单位: } \text{kg CO}_2\text{e/台 或 tCO}_2\text{e/台})</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严格业务校验规则集</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规则 BR-LCA-001 (自检容差)</w:t>
      </w:r>
      <w:r>
        <w:rPr>
          <w:rFonts w:ascii="微软雅黑" w:hAnsi="微软雅黑"/>
          <w:color w:val="1F2937"/>
          <w:sz w:val="18"/>
        </w:rPr>
        <w:t>：后台自动校验算式一致性：</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|C_{\text{total}} - (C_{\text{mat}} + C_{\text{trans}} + C_{\text{manu}} + C_{\text{test}} + C_{\text{pkg}})| \le 0.01\text{ kg CO}_2\text{e}</w:t>
            </w:r>
          </w:p>
        </w:tc>
      </w:tr>
    </w:tbl>
    <w:p>
      <w:pPr>
        <w:spacing w:after="40"/>
      </w:pPr>
    </w:p>
    <w:p>
      <w:pPr>
        <w:spacing w:before="20" w:after="60" w:line="276" w:lineRule="auto"/>
      </w:pPr>
      <w:r>
        <w:rPr>
          <w:rFonts w:ascii="微软雅黑" w:hAnsi="微软雅黑"/>
          <w:color w:val="1F2937"/>
          <w:sz w:val="18"/>
        </w:rPr>
        <w:t xml:space="preserve">若容差超出 </w:t>
      </w:r>
      <w:r>
        <w:rPr>
          <w:rFonts w:ascii="Consolas" w:hAnsi="Consolas"/>
          <w:i/>
          <w:color w:val="15803D"/>
          <w:sz w:val="18"/>
        </w:rPr>
        <w:t>0.01</w:t>
      </w:r>
      <w:r>
        <w:rPr>
          <w:rFonts w:ascii="微软雅黑" w:hAnsi="微软雅黑"/>
          <w:color w:val="1F2937"/>
          <w:sz w:val="18"/>
        </w:rPr>
        <w:t xml:space="preserve">，系统触发 </w:t>
      </w:r>
      <w:r>
        <w:rPr>
          <w:rFonts w:ascii="Consolas" w:hAnsi="Consolas"/>
          <w:b w:val="0"/>
          <w:color w:val="0284C7"/>
          <w:sz w:val="16"/>
        </w:rPr>
        <w:t xml:space="preserve"> E_CALC_LCA_SUM_MISMATCH </w:t>
      </w:r>
      <w:r>
        <w:rPr>
          <w:rFonts w:ascii="微软雅黑" w:hAnsi="微软雅黑"/>
          <w:color w:val="1F2937"/>
          <w:sz w:val="18"/>
        </w:rPr>
        <w:t xml:space="preserve"> 并阻断流程发布。</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规则 BR-LCA-002 (非负约束)</w:t>
      </w:r>
      <w:r>
        <w:rPr>
          <w:rFonts w:ascii="微软雅黑" w:hAnsi="微软雅黑"/>
          <w:color w:val="1F2937"/>
          <w:sz w:val="18"/>
        </w:rPr>
        <w:t>：</w:t>
      </w:r>
      <w:r>
        <w:rPr>
          <w:rFonts w:ascii="Consolas" w:hAnsi="Consolas"/>
          <w:i/>
          <w:color w:val="15803D"/>
          <w:sz w:val="18"/>
        </w:rPr>
        <w:t>C_{\text{total}} \ge 0</w:t>
      </w:r>
      <w:r>
        <w:rPr>
          <w:rFonts w:ascii="微软雅黑" w:hAnsi="微软雅黑"/>
          <w:color w:val="1F2937"/>
          <w:sz w:val="18"/>
        </w:rPr>
        <w:t xml:space="preserve">，否则触发 </w:t>
      </w:r>
      <w:r>
        <w:rPr>
          <w:rFonts w:ascii="Consolas" w:hAnsi="Consolas"/>
          <w:b w:val="0"/>
          <w:color w:val="0284C7"/>
          <w:sz w:val="16"/>
        </w:rPr>
        <w:t xml:space="preserve"> E_VAL_LCA_TOTAL_NEGATIVE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规则 BR-LCA-003 (试验工时有效性)</w:t>
      </w:r>
      <w:r>
        <w:rPr>
          <w:rFonts w:ascii="微软雅黑" w:hAnsi="微软雅黑"/>
          <w:color w:val="1F2937"/>
          <w:sz w:val="18"/>
        </w:rPr>
        <w:t xml:space="preserve">：试验工时 </w:t>
      </w:r>
      <w:r>
        <w:rPr>
          <w:rFonts w:ascii="Consolas" w:hAnsi="Consolas"/>
          <w:i/>
          <w:color w:val="15803D"/>
          <w:sz w:val="18"/>
        </w:rPr>
        <w:t>T_m &gt; 0</w:t>
      </w:r>
      <w:r>
        <w:rPr>
          <w:rFonts w:ascii="微软雅黑" w:hAnsi="微软雅黑"/>
          <w:color w:val="1F2937"/>
          <w:sz w:val="18"/>
        </w:rPr>
        <w:t xml:space="preserve">，若录入 0 触发 </w:t>
      </w:r>
      <w:r>
        <w:rPr>
          <w:rFonts w:ascii="Consolas" w:hAnsi="Consolas"/>
          <w:b w:val="0"/>
          <w:color w:val="0284C7"/>
          <w:sz w:val="16"/>
        </w:rPr>
        <w:t xml:space="preserve"> E_CALC_LCA_TDIV_ZERO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规则 BR-LCA-004 (因子时效校验)</w:t>
      </w:r>
      <w:r>
        <w:rPr>
          <w:rFonts w:ascii="微软雅黑" w:hAnsi="微软雅黑"/>
          <w:color w:val="1F2937"/>
          <w:sz w:val="18"/>
        </w:rPr>
        <w:t xml:space="preserve">：所匹配因子如果超过生效截止日，自动标红并拦截提交，触发 </w:t>
      </w:r>
      <w:r>
        <w:rPr>
          <w:rFonts w:ascii="Consolas" w:hAnsi="Consolas"/>
          <w:b w:val="0"/>
          <w:color w:val="0284C7"/>
          <w:sz w:val="16"/>
        </w:rPr>
        <w:t xml:space="preserve"> E_VAL_FACTOR_EXPIRED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字段级元数据 Schema</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rPr>
          <w:tblHeader/>
        </w:trPr>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字段英文标识</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字段中文名称</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数据类型</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量纲单位</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必填</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精度</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商密分级</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数据来源</w:t>
            </w:r>
          </w:p>
        </w:tc>
        <w:tc>
          <w:tcPr>
            <w:tcW w:type="dxa" w:w="107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业务校验规则</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LCA_ORDER_ID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核算工单编号</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系统生成</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规则：</w:t>
            </w:r>
            <w:r>
              <w:rPr>
                <w:rFonts w:ascii="Consolas" w:hAnsi="Consolas"/>
                <w:b w:val="0"/>
                <w:color w:val="0284C7"/>
                <w:sz w:val="14"/>
              </w:rPr>
              <w:t xml:space="preserve"> LCA-YYYYMMDD-[0-9]{4} </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LCA_PRODUCT_MODEL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核算产品型号</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L0 公开</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ERP 物料主档</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必须在实景库有匹配 BOM</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LCA_STAGE_MAT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原材料阶段排放</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Stage 1 算法</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LCA_STAGE_TRANS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运输阶段排放</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Stage 2 算法</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LCA_STAGE_MANU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制造阶段排放</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Stage 3 算法</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LCA_STAGE_TEST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检测阶段排放</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Stage 4 算法</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LCA_STAGE_PKG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包装阶段排放</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Stage 5 算法</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\ge 0.00</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LCA_TOTAL_EMISSION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全生命周期总碳排</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kgCO2e</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滚算引擎</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满足 BR-LCA-001 容差</w:t>
            </w:r>
          </w:p>
        </w:tc>
      </w:tr>
      <w:tr>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LCA_HASH_FINGERPRINT </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SHA-256防伪指纹</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 敏感</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安全加密引擎</w:t>
            </w:r>
          </w:p>
        </w:tc>
        <w:tc>
          <w:tcPr>
            <w:tcW w:type="dxa" w:w="107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64位十六进制字符串</w:t>
            </w:r>
          </w:p>
        </w:tc>
      </w:tr>
      <w:tr>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LCA_STATE_CODE </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状态代码</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enum</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 内部</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状态机引擎</w:t>
            </w:r>
          </w:p>
        </w:tc>
        <w:tc>
          <w:tcPr>
            <w:tcW w:type="dxa" w:w="107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LCA_DRAFT ~ LCA_ARCHIVED </w:t>
            </w:r>
          </w:p>
        </w:tc>
      </w:tr>
    </w:tbl>
    <w:p>
      <w:pPr>
        <w:spacing w:after="6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NAV-CF-DB-LCA 碳足迹核算工作台五阶段滚算与状态流转</w:t>
            </w:r>
          </w:p>
          <w:p>
            <w:pPr>
              <w:spacing w:before="0" w:after="20" w:line="264" w:lineRule="auto"/>
            </w:pPr>
            <w:r>
              <w:rPr>
                <w:rFonts w:ascii="Consolas" w:hAnsi="Consolas"/>
                <w:b/>
                <w:color w:val="0284C7"/>
                <w:sz w:val="16"/>
              </w:rPr>
              <w:t xml:space="preserve">  Scenario: 正常五阶段滚算与哈希存证生成</w:t>
            </w:r>
          </w:p>
          <w:p>
            <w:pPr>
              <w:spacing w:before="0" w:after="20" w:line="264" w:lineRule="auto"/>
            </w:pPr>
            <w:r>
              <w:rPr>
                <w:rFonts w:ascii="Consolas" w:hAnsi="Consolas"/>
                <w:color w:val="1F2937"/>
                <w:sz w:val="16"/>
              </w:rPr>
              <w:t xml:space="preserve">    Given 碳核算专员 P4 进入工单 "LCA-20260415-001"</w:t>
            </w:r>
          </w:p>
          <w:p>
            <w:pPr>
              <w:spacing w:before="0" w:after="20" w:line="264" w:lineRule="auto"/>
            </w:pPr>
            <w:r>
              <w:rPr>
                <w:rFonts w:ascii="Consolas" w:hAnsi="Consolas"/>
                <w:color w:val="1F2937"/>
                <w:sz w:val="16"/>
              </w:rPr>
              <w:t xml:space="preserve">    When 用户填入五阶段各项活动水平数据并点击“计算总碳排”</w:t>
            </w:r>
          </w:p>
          <w:p>
            <w:pPr>
              <w:spacing w:before="0" w:after="20" w:line="264" w:lineRule="auto"/>
            </w:pPr>
            <w:r>
              <w:rPr>
                <w:rFonts w:ascii="Consolas" w:hAnsi="Consolas"/>
                <w:b/>
                <w:color w:val="16A34A"/>
                <w:sz w:val="16"/>
              </w:rPr>
              <w:t xml:space="preserve">    Then 系统精确计算出 C_total 等于五阶段求和</w:t>
            </w:r>
          </w:p>
          <w:p>
            <w:pPr>
              <w:spacing w:before="0" w:after="20" w:line="264" w:lineRule="auto"/>
            </w:pPr>
            <w:r>
              <w:rPr>
                <w:rFonts w:ascii="Consolas" w:hAnsi="Consolas"/>
                <w:color w:val="1F2937"/>
                <w:sz w:val="16"/>
              </w:rPr>
              <w:t xml:space="preserve">    And 容差绝对值 &lt;= 0.01 kgCO2e</w:t>
            </w:r>
          </w:p>
          <w:p>
            <w:pPr>
              <w:spacing w:before="0" w:after="20" w:line="264" w:lineRule="auto"/>
            </w:pPr>
            <w:r>
              <w:rPr>
                <w:rFonts w:ascii="Consolas" w:hAnsi="Consolas"/>
                <w:color w:val="1F2937"/>
                <w:sz w:val="16"/>
              </w:rPr>
              <w:t xml:space="preserve">    And 系统自动生成 64 位 SHA-256 审计防伪指纹</w:t>
            </w:r>
          </w:p>
          <w:p>
            <w:pPr>
              <w:spacing w:before="0" w:after="20" w:line="264" w:lineRule="auto"/>
            </w:pPr>
            <w:r>
              <w:rPr>
                <w:rFonts w:ascii="Consolas" w:hAnsi="Consolas"/>
                <w:color w:val="1F2937"/>
                <w:sz w:val="16"/>
              </w:rPr>
              <w:t xml:space="preserve">    And 状态机允许用户从 "LCA_DRAFT" 变更为 "LCA_SUBMITTED"</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试验工时为零导致除零异常防御</w:t>
            </w:r>
          </w:p>
          <w:p>
            <w:pPr>
              <w:spacing w:before="0" w:after="20" w:line="264" w:lineRule="auto"/>
            </w:pPr>
            <w:r>
              <w:rPr>
                <w:rFonts w:ascii="Consolas" w:hAnsi="Consolas"/>
                <w:color w:val="1F2937"/>
                <w:sz w:val="16"/>
              </w:rPr>
              <w:t xml:space="preserve">    Given 用户在 Stage 4 试验检测阶段将试验工时误录为 "0"</w:t>
            </w:r>
          </w:p>
          <w:p>
            <w:pPr>
              <w:spacing w:before="0" w:after="20" w:line="264" w:lineRule="auto"/>
            </w:pPr>
            <w:r>
              <w:rPr>
                <w:rFonts w:ascii="Consolas" w:hAnsi="Consolas"/>
                <w:color w:val="1F2937"/>
                <w:sz w:val="16"/>
              </w:rPr>
              <w:t xml:space="preserve">    When 用户触发计算</w:t>
            </w:r>
          </w:p>
          <w:p>
            <w:pPr>
              <w:spacing w:before="0" w:after="20" w:line="264" w:lineRule="auto"/>
            </w:pPr>
            <w:r>
              <w:rPr>
                <w:rFonts w:ascii="Consolas" w:hAnsi="Consolas"/>
                <w:b/>
                <w:color w:val="16A34A"/>
                <w:sz w:val="16"/>
              </w:rPr>
              <w:t xml:space="preserve">    Then 系统拦截计算，返回 HTTP 422 错误码 "E_CALC_LCA_TDIV_ZERO"</w:t>
            </w:r>
          </w:p>
          <w:p>
            <w:pPr>
              <w:spacing w:before="0" w:after="20" w:line="264" w:lineRule="auto"/>
            </w:pPr>
            <w:r>
              <w:rPr>
                <w:rFonts w:ascii="Consolas" w:hAnsi="Consolas"/>
                <w:color w:val="1F2937"/>
                <w:sz w:val="16"/>
              </w:rPr>
              <w:t xml:space="preserve">    And 界面输入框标红提示“试验检测工时必须大于 0 小时”</w:t>
            </w:r>
          </w:p>
          <w:p>
            <w:pPr>
              <w:spacing w:before="0" w:after="20" w:line="264" w:lineRule="auto"/>
            </w:pPr>
            <w:r>
              <w:rPr>
                <w:rFonts w:ascii="Consolas" w:hAnsi="Consolas"/>
                <w:color w:val="1F2937"/>
                <w:sz w:val="16"/>
              </w:rPr>
              <w:t xml:space="preserve">    And 阻止草稿流转至送审态</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连续快速点击并发防刷控制 (Chaos Testing)</w:t>
            </w:r>
          </w:p>
          <w:p>
            <w:pPr>
              <w:spacing w:before="0" w:after="20" w:line="264" w:lineRule="auto"/>
            </w:pPr>
            <w:r>
              <w:rPr>
                <w:rFonts w:ascii="Consolas" w:hAnsi="Consolas"/>
                <w:color w:val="1F2937"/>
                <w:sz w:val="16"/>
              </w:rPr>
              <w:t xml:space="preserve">    Given 用户在网络延迟环境下</w:t>
            </w:r>
          </w:p>
          <w:p>
            <w:pPr>
              <w:spacing w:before="0" w:after="20" w:line="264" w:lineRule="auto"/>
            </w:pPr>
            <w:r>
              <w:rPr>
                <w:rFonts w:ascii="Consolas" w:hAnsi="Consolas"/>
                <w:color w:val="1F2937"/>
                <w:sz w:val="16"/>
              </w:rPr>
              <w:t xml:space="preserve">    When 用户的鼠标在 100ms 内连续双击“提交内审”按钮</w:t>
            </w:r>
          </w:p>
          <w:p>
            <w:pPr>
              <w:spacing w:before="0" w:after="20" w:line="264" w:lineRule="auto"/>
            </w:pPr>
            <w:r>
              <w:rPr>
                <w:rFonts w:ascii="Consolas" w:hAnsi="Consolas"/>
                <w:b/>
                <w:color w:val="16A34A"/>
                <w:sz w:val="16"/>
              </w:rPr>
              <w:t xml:space="preserve">    Then 后端 Redis Redlock 分布式锁生效</w:t>
            </w:r>
          </w:p>
          <w:p>
            <w:pPr>
              <w:spacing w:before="0" w:after="20" w:line="264" w:lineRule="auto"/>
            </w:pPr>
            <w:r>
              <w:rPr>
                <w:rFonts w:ascii="Consolas" w:hAnsi="Consolas"/>
                <w:color w:val="1F2937"/>
                <w:sz w:val="16"/>
              </w:rPr>
              <w:t xml:space="preserve">    And 系统拦截后一笔重复请求，返回 "E_SYS_CONCURRENCY_LOCK"</w:t>
            </w:r>
          </w:p>
          <w:p>
            <w:pPr>
              <w:spacing w:before="0" w:after="20" w:line="264" w:lineRule="auto"/>
            </w:pPr>
            <w:r>
              <w:rPr>
                <w:rFonts w:ascii="Consolas" w:hAnsi="Consolas"/>
                <w:color w:val="1F2937"/>
                <w:sz w:val="16"/>
              </w:rPr>
              <w:t xml:space="preserve">    And 数据库仅落库单笔提交事务，避免产生两张重复审核工单</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5.9.3 批次能耗工序溯源 (</w:t>
      </w:r>
      <w:r>
        <w:rPr>
          <w:rFonts w:ascii="Consolas" w:hAnsi="Consolas"/>
          <w:b w:val="0"/>
          <w:color w:val="0284C7"/>
          <w:sz w:val="19"/>
        </w:rPr>
        <w:t xml:space="preserve"> /carbon-footprint/database/energy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NAV-CF-DB-ENERGY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/carbon-footprint/database/energy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碳核算专员、P2 园区能碳主管、P6 外部核查审计员。</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components/database/energy-view.tsx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：在第三方机构（如 SGS、TÜV）现场审厂与深度核查时，核查员必须抽样核验制造工时对应的真实电表、蒸汽计量表原始底数，防止企业通过手工编造能耗数据虚降碳足迹。</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US-CF-007</w:t>
            </w:r>
            <w:r>
              <w:rPr>
                <w:rFonts w:ascii="微软雅黑" w:hAnsi="微软雅黑"/>
                <w:color w:val="1F2937"/>
                <w:sz w:val="17"/>
              </w:rPr>
              <w:t>：作为碳核算专员 (P4) 与审计员 (P6)，我需要根据具体出厂产品批次号（Lot Number），穿透调阅该批次产品在车间各道工序生产时段内的真实电表有功电量走势与蒸汽流量底数，以便出具经物理计量校验的能耗溯源链条。</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工序能流时序桑基图与流向树</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呈现车间总进线受电 ➔ 重点生产线（干燥线、绕线机、铁芯剪切线） ➔ 目标批次产品工时切片的能流分配。</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批次能耗工序穿透明细表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列定义：工序名称、作业机组编号、计量表计资产号、工序开工时间、工序完工时间、作业时长 (h)、实抄有功电量 (kWh)、蒸汽实抄消耗 (t)、公用工程分摊系数、折算等价碳排放 (kgCO2e)。</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导出按钮，搜索框。</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工序分摊能耗核算模型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E_{\text{order},k} = E_{\text{meter},k} \times \frac{M_{\text{order}}}{\sum_{m} M_{\text{batch},m}} \quad (\text{质量法分摊})</w:t>
            </w:r>
          </w:p>
          <w:p>
            <w:pPr>
              <w:spacing w:before="0" w:after="20" w:line="276" w:lineRule="auto"/>
            </w:pPr>
            <w:r>
              <w:rPr>
                <w:rFonts w:ascii="Consolas" w:hAnsi="Consolas"/>
                <w:b/>
                <w:color w:val="1E3A8A"/>
                <w:sz w:val="17"/>
              </w:rPr>
              <w:t>C_{\text{manu, step}} = E_{\text{order, elec}} \times EF_{\text{grid}} + T_{\text{order, steam}} \times EF_{\text{steam}}</w:t>
            </w:r>
          </w:p>
        </w:tc>
      </w:tr>
    </w:tbl>
    <w:p>
      <w:pPr>
        <w:spacing w:after="40"/>
      </w:pP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NAV-CF-DB-ENERGY 批次产品能耗工序溯源</w:t>
            </w:r>
          </w:p>
          <w:p>
            <w:pPr>
              <w:spacing w:before="0" w:after="20" w:line="264" w:lineRule="auto"/>
            </w:pPr>
            <w:r>
              <w:rPr>
                <w:rFonts w:ascii="Consolas" w:hAnsi="Consolas"/>
                <w:b/>
                <w:color w:val="0284C7"/>
                <w:sz w:val="16"/>
              </w:rPr>
              <w:t xml:space="preserve">  Scenario: 穿透查询指定批次生产电表读数</w:t>
            </w:r>
          </w:p>
          <w:p>
            <w:pPr>
              <w:spacing w:before="0" w:after="20" w:line="264" w:lineRule="auto"/>
            </w:pPr>
            <w:r>
              <w:rPr>
                <w:rFonts w:ascii="Consolas" w:hAnsi="Consolas"/>
                <w:color w:val="1F2937"/>
                <w:sz w:val="16"/>
              </w:rPr>
              <w:t xml:space="preserve">    Given 用户输入生产批次号 "LOT-2026-TR-8819"</w:t>
            </w:r>
          </w:p>
          <w:p>
            <w:pPr>
              <w:spacing w:before="0" w:after="20" w:line="264" w:lineRule="auto"/>
            </w:pPr>
            <w:r>
              <w:rPr>
                <w:rFonts w:ascii="Consolas" w:hAnsi="Consolas"/>
                <w:color w:val="1F2937"/>
                <w:sz w:val="16"/>
              </w:rPr>
              <w:t xml:space="preserve">    When 用户点击查询</w:t>
            </w:r>
          </w:p>
          <w:p>
            <w:pPr>
              <w:spacing w:before="0" w:after="20" w:line="264" w:lineRule="auto"/>
            </w:pPr>
            <w:r>
              <w:rPr>
                <w:rFonts w:ascii="Consolas" w:hAnsi="Consolas"/>
                <w:b/>
                <w:color w:val="16A34A"/>
                <w:sz w:val="16"/>
              </w:rPr>
              <w:t xml:space="preserve">    Then 系统渲染出该批次干燥罐 72 小时连续蒸汽与电耗负荷曲线</w:t>
            </w:r>
          </w:p>
          <w:p>
            <w:pPr>
              <w:spacing w:before="0" w:after="20" w:line="264" w:lineRule="auto"/>
            </w:pPr>
            <w:r>
              <w:rPr>
                <w:rFonts w:ascii="Consolas" w:hAnsi="Consolas"/>
                <w:color w:val="1F2937"/>
                <w:sz w:val="16"/>
              </w:rPr>
              <w:t xml:space="preserve">    And 表格行高锁定 44px，计量表计资产号等宽 Mono 呈现</w:t>
            </w:r>
          </w:p>
          <w:p>
            <w:pPr>
              <w:spacing w:before="0" w:after="20" w:line="264" w:lineRule="auto"/>
            </w:pPr>
            <w:r>
              <w:rPr>
                <w:rFonts w:ascii="Consolas" w:hAnsi="Consolas"/>
                <w:color w:val="1F2937"/>
                <w:sz w:val="16"/>
              </w:rPr>
              <w:t xml:space="preserve">    And 实抄底数与 SCADA 物联遥测时序数仓保持 100% 一致</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5.9.4 碳足迹报告中心 (</w:t>
      </w:r>
      <w:r>
        <w:rPr>
          <w:rFonts w:ascii="Consolas" w:hAnsi="Consolas"/>
          <w:b w:val="0"/>
          <w:color w:val="0284C7"/>
          <w:sz w:val="19"/>
        </w:rPr>
        <w:t xml:space="preserve"> /carbon-footprint/database/report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NAV-CF-DB-REPORT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/carbon-footprint/database/report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碳核算专员（生成维护）、P1 集团高管（审签）、P5 报关专家（下载）、全球客户（外网查验）。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components/database/report-view.tsx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：完成 LCA 核算并获得第三方核查后，需要自动化生成符合 ISO 14067:2018 国际标准规范的正式报告，具备企业深蓝封面、规范排版、双语支持与数字防伪水印。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US-CF-008</w:t>
            </w:r>
            <w:r>
              <w:rPr>
                <w:rFonts w:ascii="微软雅黑" w:hAnsi="微软雅黑"/>
                <w:color w:val="1F2937"/>
                <w:sz w:val="17"/>
              </w:rPr>
              <w:t>：作为产品合规经理 (P4) 与出海商务总监 (P5)，我需要将已完成核算认证的产品一键生成标准化中英文双语碳足迹量化报告，支持在线全屏预览、带防伪水印的 PDF/Word 导出与 XSD XML 报文生成，以便直接递交给欧盟买家与海外海关。</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碳足迹报告管理台账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），支持状态徽章与多选导出。</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列定义：报告受控编号（如 </w:t>
      </w:r>
      <w:r>
        <w:rPr>
          <w:rFonts w:ascii="Consolas" w:hAnsi="Consolas"/>
          <w:b w:val="0"/>
          <w:color w:val="0284C7"/>
          <w:sz w:val="16"/>
        </w:rPr>
        <w:t xml:space="preserve"> TBEA-CF-2026-TR-0018 </w:t>
      </w:r>
      <w:r>
        <w:rPr>
          <w:rFonts w:ascii="微软雅黑" w:hAnsi="微软雅黑"/>
          <w:color w:val="1F2937"/>
          <w:sz w:val="18"/>
        </w:rPr>
        <w:t>）、产品型号、额定容量、生命周期边界（摇篮到大门）、总碳足迹 (tCO2e/台)、核算标准 (ISO 14067)、发布生效日期、签发机构、操作（</w:t>
      </w:r>
      <w:r>
        <w:rPr>
          <w:rFonts w:ascii="Consolas" w:hAnsi="Consolas"/>
          <w:b w:val="0"/>
          <w:color w:val="0284C7"/>
          <w:sz w:val="16"/>
        </w:rPr>
        <w:t xml:space="preserve"> 在线预览 </w:t>
      </w:r>
      <w:r>
        <w:rPr>
          <w:rFonts w:ascii="微软雅黑" w:hAnsi="微软雅黑"/>
          <w:color w:val="1F2937"/>
          <w:sz w:val="18"/>
        </w:rPr>
        <w:t>、</w:t>
      </w:r>
      <w:r>
        <w:rPr>
          <w:rFonts w:ascii="Consolas" w:hAnsi="Consolas"/>
          <w:b w:val="0"/>
          <w:color w:val="0284C7"/>
          <w:sz w:val="16"/>
        </w:rPr>
        <w:t xml:space="preserve"> 下载 PDF </w:t>
      </w:r>
      <w:r>
        <w:rPr>
          <w:rFonts w:ascii="微软雅黑" w:hAnsi="微软雅黑"/>
          <w:color w:val="1F2937"/>
          <w:sz w:val="18"/>
        </w:rPr>
        <w:t>、</w:t>
      </w:r>
      <w:r>
        <w:rPr>
          <w:rFonts w:ascii="Consolas" w:hAnsi="Consolas"/>
          <w:b w:val="0"/>
          <w:color w:val="0284C7"/>
          <w:sz w:val="16"/>
        </w:rPr>
        <w:t xml:space="preserve"> 下载 XML </w:t>
      </w:r>
      <w:r>
        <w:rPr>
          <w:rFonts w:ascii="微软雅黑" w:hAnsi="微软雅黑"/>
          <w:color w:val="1F2937"/>
          <w:sz w:val="18"/>
        </w:rPr>
        <w:t>、</w:t>
      </w:r>
      <w:r>
        <w:rPr>
          <w:rFonts w:ascii="Consolas" w:hAnsi="Consolas"/>
          <w:b w:val="0"/>
          <w:color w:val="0284C7"/>
          <w:sz w:val="16"/>
        </w:rPr>
        <w:t xml:space="preserve"> 历史归档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报告全屏预览模态窗 (Modal Previewer)</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样式规范：</w:t>
      </w:r>
      <w:r>
        <w:rPr>
          <w:rFonts w:ascii="Consolas" w:hAnsi="Consolas"/>
          <w:b w:val="0"/>
          <w:color w:val="0284C7"/>
          <w:sz w:val="16"/>
        </w:rPr>
        <w:t xml:space="preserve"> max-w-5xl max-h-[92vh] </w:t>
      </w:r>
      <w:r>
        <w:rPr>
          <w:rFonts w:ascii="微软雅黑" w:hAnsi="微软雅黑"/>
          <w:color w:val="1F2937"/>
          <w:sz w:val="18"/>
        </w:rPr>
        <w:t xml:space="preserve">，圆角 16px，阴影 </w:t>
      </w:r>
      <w:r>
        <w:rPr>
          <w:rFonts w:ascii="Consolas" w:hAnsi="Consolas"/>
          <w:b w:val="0"/>
          <w:color w:val="0284C7"/>
          <w:sz w:val="16"/>
        </w:rPr>
        <w:t xml:space="preserve"> shadow-2xl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内容大纲：</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① 封面与审签：特变深蓝 </w:t>
      </w:r>
      <w:r>
        <w:rPr>
          <w:rFonts w:ascii="Consolas" w:hAnsi="Consolas"/>
          <w:b w:val="0"/>
          <w:color w:val="0284C7"/>
          <w:sz w:val="16"/>
        </w:rPr>
        <w:t xml:space="preserve"> #1E3A8A </w:t>
      </w:r>
      <w:r>
        <w:rPr>
          <w:rFonts w:ascii="微软雅黑" w:hAnsi="微软雅黑"/>
          <w:color w:val="1F2937"/>
          <w:sz w:val="18"/>
        </w:rPr>
        <w:t xml:space="preserve"> 标题、文档编号、密级标注、四方审签盖章</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② 企业与产品基本技术规格说明</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③ 核算生命周期边界、功能单位（Function Unit）与 1% 截断准则声明</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④ 五阶段碳排放绝对量与百分比贡献清单</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⑤ 核心主材敏感度分析与低碳减排技术声明</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⑥ 第三方机构核查声明（CFV）与绿证注销证书附录</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数字防伪水印与合规导出契约</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导出的所有 PDF 与 Word 文件，页面底层自动以 45 度角强制注入防伪水印：“特变电工受控文件 · 操作员 [工号] · 导出时间 [毫秒时间戳]”。</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提供 80×36px 标准导出按钮，填充 </w:t>
      </w:r>
      <w:r>
        <w:rPr>
          <w:rFonts w:ascii="Consolas" w:hAnsi="Consolas"/>
          <w:b w:val="0"/>
          <w:color w:val="0284C7"/>
          <w:sz w:val="16"/>
        </w:rPr>
        <w:t xml:space="preserve"> #2C7CFF </w:t>
      </w:r>
      <w:r>
        <w:rPr>
          <w:rFonts w:ascii="微软雅黑" w:hAnsi="微软雅黑"/>
          <w:color w:val="1F2937"/>
          <w:sz w:val="18"/>
        </w:rPr>
        <w:t>。</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报告字段 Schema 关键项</w:t>
      </w:r>
      <w:r>
        <w:rPr>
          <w:rFonts w:ascii="微软雅黑" w:hAnsi="微软雅黑"/>
          <w:color w:val="1F2937"/>
          <w:sz w:val="18"/>
        </w:rPr>
        <w:t>：</w:t>
      </w:r>
    </w:p>
    <w:p>
      <w:pPr>
        <w:spacing w:before="20" w:after="60" w:line="276" w:lineRule="auto"/>
      </w:pPr>
      <w:r>
        <w:rPr>
          <w:rFonts w:ascii="Consolas" w:hAnsi="Consolas"/>
          <w:b w:val="0"/>
          <w:color w:val="0284C7"/>
          <w:sz w:val="16"/>
        </w:rPr>
        <w:t xml:space="preserve"> REPORT_ID </w:t>
      </w:r>
      <w:r>
        <w:rPr>
          <w:rFonts w:ascii="微软雅黑" w:hAnsi="微软雅黑"/>
          <w:color w:val="1F2937"/>
          <w:sz w:val="18"/>
        </w:rPr>
        <w:t xml:space="preserve"> (string)、</w:t>
      </w:r>
      <w:r>
        <w:rPr>
          <w:rFonts w:ascii="Consolas" w:hAnsi="Consolas"/>
          <w:b w:val="0"/>
          <w:color w:val="0284C7"/>
          <w:sz w:val="16"/>
        </w:rPr>
        <w:t xml:space="preserve"> REPORT_STD </w:t>
      </w:r>
      <w:r>
        <w:rPr>
          <w:rFonts w:ascii="微软雅黑" w:hAnsi="微软雅黑"/>
          <w:color w:val="1F2937"/>
          <w:sz w:val="18"/>
        </w:rPr>
        <w:t xml:space="preserve"> (enum: ISO_14067 / PAS_2050 / GHG_PRODUCT)、</w:t>
      </w:r>
      <w:r>
        <w:rPr>
          <w:rFonts w:ascii="Consolas" w:hAnsi="Consolas"/>
          <w:b w:val="0"/>
          <w:color w:val="0284C7"/>
          <w:sz w:val="16"/>
        </w:rPr>
        <w:t xml:space="preserve"> TOTAL_CF_VAL </w:t>
      </w:r>
      <w:r>
        <w:rPr>
          <w:rFonts w:ascii="微软雅黑" w:hAnsi="微软雅黑"/>
          <w:color w:val="1F2937"/>
          <w:sz w:val="18"/>
        </w:rPr>
        <w:t xml:space="preserve"> (decimal, tCO2e)、</w:t>
      </w:r>
      <w:r>
        <w:rPr>
          <w:rFonts w:ascii="Consolas" w:hAnsi="Consolas"/>
          <w:b w:val="0"/>
          <w:color w:val="0284C7"/>
          <w:sz w:val="16"/>
        </w:rPr>
        <w:t xml:space="preserve"> PDF_EXPORT_URL </w:t>
      </w:r>
      <w:r>
        <w:rPr>
          <w:rFonts w:ascii="微软雅黑" w:hAnsi="微软雅黑"/>
          <w:color w:val="1F2937"/>
          <w:sz w:val="18"/>
        </w:rPr>
        <w:t xml:space="preserve"> (string)、</w:t>
      </w:r>
      <w:r>
        <w:rPr>
          <w:rFonts w:ascii="Consolas" w:hAnsi="Consolas"/>
          <w:b w:val="0"/>
          <w:color w:val="0284C7"/>
          <w:sz w:val="16"/>
        </w:rPr>
        <w:t xml:space="preserve"> WATERMARK_USER </w:t>
      </w:r>
      <w:r>
        <w:rPr>
          <w:rFonts w:ascii="微软雅黑" w:hAnsi="微软雅黑"/>
          <w:color w:val="1F2937"/>
          <w:sz w:val="18"/>
        </w:rPr>
        <w:t xml:space="preserve"> (string)。</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NAV-CF-DB-REPORT 碳足迹报告生成与防伪导出</w:t>
            </w:r>
          </w:p>
          <w:p>
            <w:pPr>
              <w:spacing w:before="0" w:after="20" w:line="264" w:lineRule="auto"/>
            </w:pPr>
            <w:r>
              <w:rPr>
                <w:rFonts w:ascii="Consolas" w:hAnsi="Consolas"/>
                <w:b/>
                <w:color w:val="0284C7"/>
                <w:sz w:val="16"/>
              </w:rPr>
              <w:t xml:space="preserve">  Scenario: 预览并导出 ISO 14067 标准碳足迹报告</w:t>
            </w:r>
          </w:p>
          <w:p>
            <w:pPr>
              <w:spacing w:before="0" w:after="20" w:line="264" w:lineRule="auto"/>
            </w:pPr>
            <w:r>
              <w:rPr>
                <w:rFonts w:ascii="Consolas" w:hAnsi="Consolas"/>
                <w:color w:val="1F2937"/>
                <w:sz w:val="16"/>
              </w:rPr>
              <w:t xml:space="preserve">    Given 某产品核算状态为 "LCA_CERTIFIED"</w:t>
            </w:r>
          </w:p>
          <w:p>
            <w:pPr>
              <w:spacing w:before="0" w:after="20" w:line="264" w:lineRule="auto"/>
            </w:pPr>
            <w:r>
              <w:rPr>
                <w:rFonts w:ascii="Consolas" w:hAnsi="Consolas"/>
                <w:color w:val="1F2937"/>
                <w:sz w:val="16"/>
              </w:rPr>
              <w:t xml:space="preserve">    When 用户点击该行“下载 PDF”按钮</w:t>
            </w:r>
          </w:p>
          <w:p>
            <w:pPr>
              <w:spacing w:before="0" w:after="20" w:line="264" w:lineRule="auto"/>
            </w:pPr>
            <w:r>
              <w:rPr>
                <w:rFonts w:ascii="Consolas" w:hAnsi="Consolas"/>
                <w:b/>
                <w:color w:val="16A34A"/>
                <w:sz w:val="16"/>
              </w:rPr>
              <w:t xml:space="preserve">    Then 系统在 2 秒内组装输出标准 PDF 文档</w:t>
            </w:r>
          </w:p>
          <w:p>
            <w:pPr>
              <w:spacing w:before="0" w:after="20" w:line="264" w:lineRule="auto"/>
            </w:pPr>
            <w:r>
              <w:rPr>
                <w:rFonts w:ascii="Consolas" w:hAnsi="Consolas"/>
                <w:color w:val="1F2937"/>
                <w:sz w:val="16"/>
              </w:rPr>
              <w:t xml:space="preserve">    And 文档内强制渲染操作员工号与时间戳防伪水印</w:t>
            </w:r>
          </w:p>
          <w:p>
            <w:pPr>
              <w:spacing w:before="0" w:after="20" w:line="264" w:lineRule="auto"/>
            </w:pPr>
            <w:r>
              <w:rPr>
                <w:rFonts w:ascii="Consolas" w:hAnsi="Consolas"/>
                <w:color w:val="1F2937"/>
                <w:sz w:val="16"/>
              </w:rPr>
              <w:t xml:space="preserve">    And 表格行高在预览界面严格保持 44px</w:t>
            </w:r>
          </w:p>
          <w:p>
            <w:pPr>
              <w:spacing w:before="0" w:after="20" w:line="264" w:lineRule="auto"/>
            </w:pPr>
            <w:r>
              <w:rPr>
                <w:rFonts w:ascii="Consolas" w:hAnsi="Consolas"/>
                <w:color w:val="1F2937"/>
                <w:sz w:val="16"/>
              </w:rPr>
              <w:t xml:space="preserve">    And 报告包含五阶段碳足迹加总与 SHA-256 防伪数字指纹</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5.10 欧盟 CBAM 碳关税合规板块 (EU CBAM Compliance)</w:t>
      </w:r>
    </w:p>
    <w:p>
      <w:pPr>
        <w:spacing w:before="20" w:after="60" w:line="276" w:lineRule="auto"/>
      </w:pPr>
      <w:r>
        <w:rPr>
          <w:rFonts w:ascii="微软雅黑" w:hAnsi="微软雅黑"/>
          <w:color w:val="1F2937"/>
          <w:sz w:val="18"/>
        </w:rPr>
        <w:t>欧盟碳边境调节机制（Carbon Border Adjustment Mechanism, CBAM）于 2023 年 10 月起进入过渡期，并将全面进入正式征费阶段。该板块构建了从海关税号归类、前驱物嵌入碳排穿透、到结合欧盟 ETS 碳价联动测算、国内已付碳成本抵扣及官方 XML 报文生成的全套解决方案。</w:t>
      </w:r>
    </w:p>
    <w:p>
      <w:pPr>
        <w:pStyle w:val="Heading3"/>
        <w:keepNext/>
        <w:spacing w:before="180" w:after="60"/>
      </w:pPr>
      <w:r>
        <w:rPr>
          <w:rFonts w:ascii="微软雅黑" w:hAnsi="微软雅黑"/>
          <w:b/>
          <w:color w:val="1E3A8A"/>
          <w:sz w:val="21"/>
        </w:rPr>
        <w:t>5.10.1 海关税号合规管理 (</w:t>
      </w:r>
      <w:r>
        <w:rPr>
          <w:rFonts w:ascii="Consolas" w:hAnsi="Consolas"/>
          <w:b w:val="0"/>
          <w:color w:val="0284C7"/>
          <w:sz w:val="19"/>
        </w:rPr>
        <w:t xml:space="preserve"> /carbon-footprint/cbam/compliance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NAV-CF-CBAM-COMPLIANCE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/carbon-footprint/cbam/compliance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：P5 国际贸易与关税专家（主理）、P4 碳核算专员（关联支持）。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app/carbon-footprint/cbam/[[...section]]/cbam-client.tsx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：输变电设备包含大量钢铁前驱物（硅钢片、钢结构件）与铝制品，属于欧盟 CBAM 明确监管范畴。企业报关前必须建立精确的海关商品编码（HS Code）与产品 LCA 模型的绑定关系。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US-CF-009</w:t>
            </w:r>
            <w:r>
              <w:rPr>
                <w:rFonts w:ascii="微软雅黑" w:hAnsi="微软雅黑"/>
                <w:color w:val="1F2937"/>
                <w:sz w:val="17"/>
              </w:rPr>
              <w:t>：作为出海关税合规专家 (P5)，我需要将特变电工出口的所有产品自动归类至 EU CBAM 法定税号（8504、8544、72、73 系列），并精准识别所含前驱物的直接与间接排放边界，以便快速评估出口批次的申报合规状态，消除海关合规黑天鹅。</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海关税号前驱物覆盖率看板</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呈现当前出口欧盟在录产品中，海关税号已映射率（目标 </w:t>
      </w:r>
      <w:r>
        <w:rPr>
          <w:rFonts w:ascii="Consolas" w:hAnsi="Consolas"/>
          <w:i/>
          <w:color w:val="15803D"/>
          <w:sz w:val="18"/>
        </w:rPr>
        <w:t>100\%</w:t>
      </w:r>
      <w:r>
        <w:rPr>
          <w:rFonts w:ascii="微软雅黑" w:hAnsi="微软雅黑"/>
          <w:color w:val="1F2937"/>
          <w:sz w:val="18"/>
        </w:rPr>
        <w:t>）、前驱物直接排放判定完备率、间接电力排放数据完备率。</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出海产品 HS 编码合规判定表格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1【欧盟 CN 海关税号】：靠左，Mono 等宽加粗（如 </w:t>
      </w:r>
      <w:r>
        <w:rPr>
          <w:rFonts w:ascii="Consolas" w:hAnsi="Consolas"/>
          <w:b w:val="0"/>
          <w:color w:val="0284C7"/>
          <w:sz w:val="16"/>
        </w:rPr>
        <w:t xml:space="preserve"> 8504.23.00 </w:t>
      </w:r>
      <w:r>
        <w:rPr>
          <w:rFonts w:ascii="微软雅黑" w:hAnsi="微软雅黑"/>
          <w:color w:val="1F2937"/>
          <w:sz w:val="18"/>
        </w:rPr>
        <w:t xml:space="preserve"> 液浸式大型变压器）</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2【商品品名描述】：靠左（如 </w:t>
      </w:r>
      <w:r>
        <w:rPr>
          <w:rFonts w:ascii="Consolas" w:hAnsi="Consolas"/>
          <w:b w:val="0"/>
          <w:color w:val="0284C7"/>
          <w:sz w:val="16"/>
        </w:rPr>
        <w:t xml:space="preserve"> 额定容量 &gt; 10,000 kVA 的液体介质变压器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3【对应特变产品型号】：靠左（如 </w:t>
      </w:r>
      <w:r>
        <w:rPr>
          <w:rFonts w:ascii="Consolas" w:hAnsi="Consolas"/>
          <w:b w:val="0"/>
          <w:color w:val="0284C7"/>
          <w:sz w:val="16"/>
        </w:rPr>
        <w:t xml:space="preserve"> ODFPS-1000MVA/1000kV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4【所含 CBAM 前驱物】：居中（钢铁前驱物 / 铝前驱物 / 氢能制品）</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5【前驱物重量占比】：靠右，Mono 等宽（如 </w:t>
      </w:r>
      <w:r>
        <w:rPr>
          <w:rFonts w:ascii="Consolas" w:hAnsi="Consolas"/>
          <w:b w:val="0"/>
          <w:color w:val="0284C7"/>
          <w:sz w:val="16"/>
        </w:rPr>
        <w:t xml:space="preserve"> 62.5 %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6【直接排放边界】：居中客观徽章（如“工艺燃烧直接产生”）</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7【间接排放边界】：居中客观徽章（如“外购电力电网排放”）</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8【合规状态】：居中展示（</w:t>
      </w:r>
      <w:r>
        <w:rPr>
          <w:rFonts w:ascii="Consolas" w:hAnsi="Consolas"/>
          <w:b w:val="0"/>
          <w:color w:val="0284C7"/>
          <w:sz w:val="16"/>
        </w:rPr>
        <w:t xml:space="preserve"> 已合规 </w:t>
      </w:r>
      <w:r>
        <w:rPr>
          <w:rFonts w:ascii="微软雅黑" w:hAnsi="微软雅黑"/>
          <w:color w:val="1F2937"/>
          <w:sz w:val="18"/>
        </w:rPr>
        <w:t xml:space="preserve"> / </w:t>
      </w:r>
      <w:r>
        <w:rPr>
          <w:rFonts w:ascii="Consolas" w:hAnsi="Consolas"/>
          <w:b w:val="0"/>
          <w:color w:val="0284C7"/>
          <w:sz w:val="16"/>
        </w:rPr>
        <w:t xml:space="preserve"> 待补全前驱物凭单 </w:t>
      </w:r>
      <w:r>
        <w:rPr>
          <w:rFonts w:ascii="微软雅黑" w:hAnsi="微软雅黑"/>
          <w:color w:val="1F2937"/>
          <w:sz w:val="18"/>
        </w:rPr>
        <w:t xml:space="preserve"> / </w:t>
      </w:r>
      <w:r>
        <w:rPr>
          <w:rFonts w:ascii="Consolas" w:hAnsi="Consolas"/>
          <w:b w:val="0"/>
          <w:color w:val="0284C7"/>
          <w:sz w:val="16"/>
        </w:rPr>
        <w:t xml:space="preserve"> 待更新排放因子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9【操作】：</w:t>
      </w:r>
      <w:r>
        <w:rPr>
          <w:rFonts w:ascii="Consolas" w:hAnsi="Consolas"/>
          <w:b w:val="0"/>
          <w:color w:val="0284C7"/>
          <w:sz w:val="16"/>
        </w:rPr>
        <w:t xml:space="preserve"> 绑定 LCA 报告 </w:t>
      </w:r>
      <w:r>
        <w:rPr>
          <w:rFonts w:ascii="微软雅黑" w:hAnsi="微软雅黑"/>
          <w:color w:val="1F2937"/>
          <w:sz w:val="18"/>
        </w:rPr>
        <w:t>、</w:t>
      </w:r>
      <w:r>
        <w:rPr>
          <w:rFonts w:ascii="Consolas" w:hAnsi="Consolas"/>
          <w:b w:val="0"/>
          <w:color w:val="0284C7"/>
          <w:sz w:val="16"/>
        </w:rPr>
        <w:t xml:space="preserve"> 查看前驱物明细 </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导出按钮，200×36px 搜索框。</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前驱物嵌入质量占比</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R_{\text{precursor}} = \frac{M_{\text{steel}} + M_{\text{aluminum}}}{M_{\text{total\_product}}} \times 100\%</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欧盟法定 CN 税号对照字典</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8504.21.00 </w:t>
      </w:r>
      <w:r>
        <w:rPr>
          <w:rFonts w:ascii="微软雅黑" w:hAnsi="微软雅黑"/>
          <w:color w:val="1F2937"/>
          <w:sz w:val="18"/>
        </w:rPr>
        <w:t xml:space="preserve">：额定容量 </w:t>
      </w:r>
      <w:r>
        <w:rPr>
          <w:rFonts w:ascii="Consolas" w:hAnsi="Consolas"/>
          <w:i/>
          <w:color w:val="15803D"/>
          <w:sz w:val="18"/>
        </w:rPr>
        <w:t>\le 650\text{ kVA}</w:t>
      </w:r>
      <w:r>
        <w:rPr>
          <w:rFonts w:ascii="微软雅黑" w:hAnsi="微软雅黑"/>
          <w:color w:val="1F2937"/>
          <w:sz w:val="18"/>
        </w:rPr>
        <w:t xml:space="preserve"> 液体介质变压器</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8504.22.10 </w:t>
      </w:r>
      <w:r>
        <w:rPr>
          <w:rFonts w:ascii="微软雅黑" w:hAnsi="微软雅黑"/>
          <w:color w:val="1F2937"/>
          <w:sz w:val="18"/>
        </w:rPr>
        <w:t xml:space="preserve">：额定容量 </w:t>
      </w:r>
      <w:r>
        <w:rPr>
          <w:rFonts w:ascii="Consolas" w:hAnsi="Consolas"/>
          <w:i/>
          <w:color w:val="15803D"/>
          <w:sz w:val="18"/>
        </w:rPr>
        <w:t>650\text{ kVA} \sim 10,000\text{ kVA}</w:t>
      </w:r>
      <w:r>
        <w:rPr>
          <w:rFonts w:ascii="微软雅黑" w:hAnsi="微软雅黑"/>
          <w:color w:val="1F2937"/>
          <w:sz w:val="18"/>
        </w:rPr>
        <w:t xml:space="preserve"> 液体介质变压器</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8504.23.00 </w:t>
      </w:r>
      <w:r>
        <w:rPr>
          <w:rFonts w:ascii="微软雅黑" w:hAnsi="微软雅黑"/>
          <w:color w:val="1F2937"/>
          <w:sz w:val="18"/>
        </w:rPr>
        <w:t xml:space="preserve">：额定容量 </w:t>
      </w:r>
      <w:r>
        <w:rPr>
          <w:rFonts w:ascii="Consolas" w:hAnsi="Consolas"/>
          <w:i/>
          <w:color w:val="15803D"/>
          <w:sz w:val="18"/>
        </w:rPr>
        <w:t>&gt; 10,000\text{ kVA}</w:t>
      </w:r>
      <w:r>
        <w:rPr>
          <w:rFonts w:ascii="微软雅黑" w:hAnsi="微软雅黑"/>
          <w:color w:val="1F2937"/>
          <w:sz w:val="18"/>
        </w:rPr>
        <w:t xml:space="preserve"> 液体介质变压器</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8544.49.00 </w:t>
      </w:r>
      <w:r>
        <w:rPr>
          <w:rFonts w:ascii="微软雅黑" w:hAnsi="微软雅黑"/>
          <w:color w:val="1F2937"/>
          <w:sz w:val="18"/>
        </w:rPr>
        <w:t xml:space="preserve">：耐压 </w:t>
      </w:r>
      <w:r>
        <w:rPr>
          <w:rFonts w:ascii="Consolas" w:hAnsi="Consolas"/>
          <w:i/>
          <w:color w:val="15803D"/>
          <w:sz w:val="18"/>
        </w:rPr>
        <w:t>\le 1000\text{ V}</w:t>
      </w:r>
      <w:r>
        <w:rPr>
          <w:rFonts w:ascii="微软雅黑" w:hAnsi="微软雅黑"/>
          <w:color w:val="1F2937"/>
          <w:sz w:val="18"/>
        </w:rPr>
        <w:t xml:space="preserve"> 其他电导体</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8544.60.00 </w:t>
      </w:r>
      <w:r>
        <w:rPr>
          <w:rFonts w:ascii="微软雅黑" w:hAnsi="微软雅黑"/>
          <w:color w:val="1F2937"/>
          <w:sz w:val="18"/>
        </w:rPr>
        <w:t xml:space="preserve">：耐压 </w:t>
      </w:r>
      <w:r>
        <w:rPr>
          <w:rFonts w:ascii="Consolas" w:hAnsi="Consolas"/>
          <w:i/>
          <w:color w:val="15803D"/>
          <w:sz w:val="18"/>
        </w:rPr>
        <w:t>&gt; 1000\text{ V}</w:t>
      </w:r>
      <w:r>
        <w:rPr>
          <w:rFonts w:ascii="微软雅黑" w:hAnsi="微软雅黑"/>
          <w:color w:val="1F2937"/>
          <w:sz w:val="18"/>
        </w:rPr>
        <w:t xml:space="preserve"> 高压绝缘电缆</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NAV-CF-CBAM-COMPLIANCE 海关税号映射与合规判定</w:t>
            </w:r>
          </w:p>
          <w:p>
            <w:pPr>
              <w:spacing w:before="0" w:after="20" w:line="264" w:lineRule="auto"/>
            </w:pPr>
            <w:r>
              <w:rPr>
                <w:rFonts w:ascii="Consolas" w:hAnsi="Consolas"/>
                <w:b/>
                <w:color w:val="0284C7"/>
                <w:sz w:val="16"/>
              </w:rPr>
              <w:t xml:space="preserve">  Scenario: 自动识别出海变压器前驱物钢铁与铝</w:t>
            </w:r>
          </w:p>
          <w:p>
            <w:pPr>
              <w:spacing w:before="0" w:after="20" w:line="264" w:lineRule="auto"/>
            </w:pPr>
            <w:r>
              <w:rPr>
                <w:rFonts w:ascii="Consolas" w:hAnsi="Consolas"/>
                <w:color w:val="1F2937"/>
                <w:sz w:val="16"/>
              </w:rPr>
              <w:t xml:space="preserve">    Given 报关人员录入出口产品型号 "SZ11-50000/110"</w:t>
            </w:r>
          </w:p>
          <w:p>
            <w:pPr>
              <w:spacing w:before="0" w:after="20" w:line="264" w:lineRule="auto"/>
            </w:pPr>
            <w:r>
              <w:rPr>
                <w:rFonts w:ascii="Consolas" w:hAnsi="Consolas"/>
                <w:color w:val="1F2937"/>
                <w:sz w:val="16"/>
              </w:rPr>
              <w:t xml:space="preserve">    When 系统匹配 HS 编码库</w:t>
            </w:r>
          </w:p>
          <w:p>
            <w:pPr>
              <w:spacing w:before="0" w:after="20" w:line="264" w:lineRule="auto"/>
            </w:pPr>
            <w:r>
              <w:rPr>
                <w:rFonts w:ascii="Consolas" w:hAnsi="Consolas"/>
                <w:b/>
                <w:color w:val="16A34A"/>
                <w:sz w:val="16"/>
              </w:rPr>
              <w:t xml:space="preserve">    Then 自动归类为 "8504.23.00"</w:t>
            </w:r>
          </w:p>
          <w:p>
            <w:pPr>
              <w:spacing w:before="0" w:after="20" w:line="264" w:lineRule="auto"/>
            </w:pPr>
            <w:r>
              <w:rPr>
                <w:rFonts w:ascii="Consolas" w:hAnsi="Consolas"/>
                <w:color w:val="1F2937"/>
                <w:sz w:val="16"/>
              </w:rPr>
              <w:t xml:space="preserve">    And 准确识别铁芯为 CBAM 钢铁前驱物，重量占比为 68.4%</w:t>
            </w:r>
          </w:p>
          <w:p>
            <w:pPr>
              <w:spacing w:before="0" w:after="20" w:line="264" w:lineRule="auto"/>
            </w:pPr>
            <w:r>
              <w:rPr>
                <w:rFonts w:ascii="Consolas" w:hAnsi="Consolas"/>
                <w:color w:val="1F2937"/>
                <w:sz w:val="16"/>
              </w:rPr>
              <w:t xml:space="preserve">    And 表格行高维持 44px，状态显示为“已合规”</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5.10.2 申报模拟与关税测算 (</w:t>
      </w:r>
      <w:r>
        <w:rPr>
          <w:rFonts w:ascii="Consolas" w:hAnsi="Consolas"/>
          <w:b w:val="0"/>
          <w:color w:val="0284C7"/>
          <w:sz w:val="19"/>
        </w:rPr>
        <w:t xml:space="preserve"> /carbon-footprint/cbam/declaration </w:t>
      </w:r>
      <w:r>
        <w:rPr>
          <w:rFonts w:ascii="微软雅黑" w:hAnsi="微软雅黑"/>
          <w:b/>
          <w:color w:val="1E3A8A"/>
          <w:sz w:val="21"/>
        </w:rPr>
        <w:t>) —— 【核心关税测算与报文生成】</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NAV-CF-CBAM-DECL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/carbon-footprint/cbam/declaration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：P5 国际贸易合规专家（测算与发起）、P1 集团高管（终审电子签章）、法务合规官（双重合规把关）。</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app/carbon-footprint/cbam/[[...section]]/cbam-client.tsx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：输变电设备出口欧洲需按季度进行 CBAM 申报。碳关税金额受欧盟 ETS 碳价波动、欧元汇率及国内已付碳成本抵扣的多重影响。若无精确的模拟器与自动化的 XML 报文生成器，企业将面临巨额关税误算与申报延误罚金。</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US-CF-010</w:t>
            </w:r>
            <w:r>
              <w:rPr>
                <w:rFonts w:ascii="微软雅黑" w:hAnsi="微软雅黑"/>
                <w:color w:val="1F2937"/>
                <w:sz w:val="17"/>
              </w:rPr>
              <w:t>：作为国际贸易与关税专家 (P5) 与分管副总裁 (P1)，我需要动态联动欧洲能源交易所实时 ETS 碳价与央行欧元汇率，根据欧盟直接/间接排放边界扣除中国国内已付有效碳成本（CCER、绿证、全国碳市场履约额），模拟精确应缴关税，并由 P5+P1 双方电子签章后一键生成官方合规的 CBAM XML 申报数据包，实现安全合规出境。</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CBAM 申报工作流有限状态机 (`CBAM_FSM`)</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遵循第七章状态机：</w:t>
      </w:r>
    </w:p>
    <w:p>
      <w:pPr>
        <w:spacing w:before="20" w:after="60" w:line="276" w:lineRule="auto"/>
      </w:pPr>
      <w:r>
        <w:rPr>
          <w:rFonts w:ascii="Consolas" w:hAnsi="Consolas"/>
          <w:b w:val="0"/>
          <w:color w:val="0284C7"/>
          <w:sz w:val="16"/>
        </w:rPr>
        <w:t xml:space="preserve"> CBAM_SIMULATING (模拟测算) </w:t>
      </w:r>
      <w:r>
        <w:rPr>
          <w:rFonts w:ascii="微软雅黑" w:hAnsi="微软雅黑"/>
          <w:color w:val="1F2937"/>
          <w:sz w:val="18"/>
        </w:rPr>
        <w:t xml:space="preserve"> ➔ </w:t>
      </w:r>
      <w:r>
        <w:rPr>
          <w:rFonts w:ascii="Consolas" w:hAnsi="Consolas"/>
          <w:b w:val="0"/>
          <w:color w:val="0284C7"/>
          <w:sz w:val="16"/>
        </w:rPr>
        <w:t xml:space="preserve"> CBAM_PENDING_REVIEW (待审) </w:t>
      </w:r>
      <w:r>
        <w:rPr>
          <w:rFonts w:ascii="微软雅黑" w:hAnsi="微软雅黑"/>
          <w:color w:val="1F2937"/>
          <w:sz w:val="18"/>
        </w:rPr>
        <w:t xml:space="preserve"> ➔ </w:t>
      </w:r>
      <w:r>
        <w:rPr>
          <w:rFonts w:ascii="Consolas" w:hAnsi="Consolas"/>
          <w:b w:val="0"/>
          <w:color w:val="0284C7"/>
          <w:sz w:val="16"/>
        </w:rPr>
        <w:t xml:space="preserve"> CBAM_SUBMITTED (已提交) </w:t>
      </w:r>
      <w:r>
        <w:rPr>
          <w:rFonts w:ascii="微软雅黑" w:hAnsi="微软雅黑"/>
          <w:color w:val="1F2937"/>
          <w:sz w:val="18"/>
        </w:rPr>
        <w:t xml:space="preserve"> ➔ </w:t>
      </w:r>
      <w:r>
        <w:rPr>
          <w:rFonts w:ascii="Consolas" w:hAnsi="Consolas"/>
          <w:b w:val="0"/>
          <w:color w:val="0284C7"/>
          <w:sz w:val="16"/>
        </w:rPr>
        <w:t xml:space="preserve"> CBAM_CUSTOMS_FEEDBACK (海关反馈) </w:t>
      </w:r>
      <w:r>
        <w:rPr>
          <w:rFonts w:ascii="微软雅黑" w:hAnsi="微软雅黑"/>
          <w:color w:val="1F2937"/>
          <w:sz w:val="18"/>
        </w:rPr>
        <w:t xml:space="preserve"> ➔ </w:t>
      </w:r>
      <w:r>
        <w:rPr>
          <w:rFonts w:ascii="Consolas" w:hAnsi="Consolas"/>
          <w:b w:val="0"/>
          <w:color w:val="0284C7"/>
          <w:sz w:val="16"/>
        </w:rPr>
        <w:t xml:space="preserve"> CBAM_ARCHIVED (已归档) </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签署控制铁律：只有在完成 P5 报关员与 P1 集团高管 </w:t>
      </w:r>
      <w:r>
        <w:rPr>
          <w:rFonts w:ascii="微软雅黑" w:hAnsi="微软雅黑"/>
          <w:b/>
          <w:color w:val="1E3A8A"/>
          <w:sz w:val="18"/>
        </w:rPr>
        <w:t>双人 SM2 数字签名</w:t>
      </w:r>
      <w:r>
        <w:rPr>
          <w:rFonts w:ascii="微软雅黑" w:hAnsi="微软雅黑"/>
          <w:color w:val="1F2937"/>
          <w:sz w:val="18"/>
        </w:rPr>
        <w:t xml:space="preserve"> 后，方可进入 </w:t>
      </w:r>
      <w:r>
        <w:rPr>
          <w:rFonts w:ascii="Consolas" w:hAnsi="Consolas"/>
          <w:b w:val="0"/>
          <w:color w:val="0284C7"/>
          <w:sz w:val="16"/>
        </w:rPr>
        <w:t xml:space="preserve"> CBAM_SUBMITTED </w:t>
      </w:r>
      <w:r>
        <w:rPr>
          <w:rFonts w:ascii="微软雅黑" w:hAnsi="微软雅黑"/>
          <w:color w:val="1F2937"/>
          <w:sz w:val="18"/>
        </w:rPr>
        <w:t xml:space="preserve"> 状态并解锁 XML 报文导出功能。</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模拟测算动态参数控制台</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实时挂载 </w:t>
      </w:r>
      <w:r>
        <w:rPr>
          <w:rFonts w:ascii="微软雅黑" w:hAnsi="微软雅黑"/>
          <w:b/>
          <w:color w:val="1E3A8A"/>
          <w:sz w:val="18"/>
        </w:rPr>
        <w:t>EU ETS 当期周均结算碳价</w:t>
      </w:r>
      <w:r>
        <w:rPr>
          <w:rFonts w:ascii="微软雅黑" w:hAnsi="微软雅黑"/>
          <w:color w:val="1F2937"/>
          <w:sz w:val="18"/>
        </w:rPr>
        <w:t xml:space="preserve">（默认自动拉取，如 </w:t>
      </w:r>
      <w:r>
        <w:rPr>
          <w:rFonts w:ascii="Consolas" w:hAnsi="Consolas"/>
          <w:b w:val="0"/>
          <w:color w:val="0284C7"/>
          <w:sz w:val="16"/>
        </w:rPr>
        <w:t xml:space="preserve"> €78.50 / tCO2 </w:t>
      </w:r>
      <w:r>
        <w:rPr>
          <w:rFonts w:ascii="微软雅黑" w:hAnsi="微软雅黑"/>
          <w:color w:val="1F2937"/>
          <w:sz w:val="18"/>
        </w:rPr>
        <w:t>，支持滑块微调 €50 ~ €120）</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实时联动 </w:t>
      </w:r>
      <w:r>
        <w:rPr>
          <w:rFonts w:ascii="微软雅黑" w:hAnsi="微软雅黑"/>
          <w:b/>
          <w:color w:val="1E3A8A"/>
          <w:sz w:val="18"/>
        </w:rPr>
        <w:t>中国人民银行欧元对人民币中间价汇率</w:t>
      </w:r>
      <w:r>
        <w:rPr>
          <w:rFonts w:ascii="微软雅黑" w:hAnsi="微软雅黑"/>
          <w:color w:val="1F2937"/>
          <w:sz w:val="18"/>
        </w:rPr>
        <w:t>（央行接口每日 09:30 自动拉取，支持手动刷新）</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欧盟免费配额递减系数 </w:t>
      </w:r>
      <w:r>
        <w:rPr>
          <w:rFonts w:ascii="Consolas" w:hAnsi="Consolas"/>
          <w:i/>
          <w:color w:val="15803D"/>
          <w:sz w:val="18"/>
        </w:rPr>
        <w:t>\alpha</w:t>
      </w:r>
      <w:r>
        <w:rPr>
          <w:rFonts w:ascii="微软雅黑" w:hAnsi="微软雅黑"/>
          <w:color w:val="1F2937"/>
          <w:sz w:val="18"/>
        </w:rPr>
        <w:t xml:space="preserve"> 动态选择（2026年开始逐步退坡）</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测算结果 Bento 卡片阵列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1【出口批次特定嵌入总排放】：主数值 </w:t>
      </w:r>
      <w:r>
        <w:rPr>
          <w:rFonts w:ascii="Consolas" w:hAnsi="Consolas"/>
          <w:b w:val="0"/>
          <w:color w:val="0284C7"/>
          <w:sz w:val="16"/>
        </w:rPr>
        <w:t xml:space="preserve"> 3,840.50 tCO2e </w:t>
      </w:r>
      <w:r>
        <w:rPr>
          <w:rFonts w:ascii="微软雅黑" w:hAnsi="微软雅黑"/>
          <w:color w:val="1F2937"/>
          <w:sz w:val="18"/>
        </w:rPr>
        <w:t>（Mono 24px 加粗）</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2【直接与间接排放拆分】：直接排放 </w:t>
      </w:r>
      <w:r>
        <w:rPr>
          <w:rFonts w:ascii="Consolas" w:hAnsi="Consolas"/>
          <w:i/>
          <w:color w:val="15803D"/>
          <w:sz w:val="18"/>
        </w:rPr>
        <w:t>482.10\text{ t}</w:t>
      </w:r>
      <w:r>
        <w:rPr>
          <w:rFonts w:ascii="微软雅黑" w:hAnsi="微软雅黑"/>
          <w:color w:val="1F2937"/>
          <w:sz w:val="18"/>
        </w:rPr>
        <w:t xml:space="preserve"> / 间接电力排放 </w:t>
      </w:r>
      <w:r>
        <w:rPr>
          <w:rFonts w:ascii="Consolas" w:hAnsi="Consolas"/>
          <w:i/>
          <w:color w:val="15803D"/>
          <w:sz w:val="18"/>
        </w:rPr>
        <w:t>3,358.40\text{ 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3【国内已付有效碳成本抵扣】：主数值 </w:t>
      </w:r>
      <w:r>
        <w:rPr>
          <w:rFonts w:ascii="Consolas" w:hAnsi="Consolas"/>
          <w:b w:val="0"/>
          <w:color w:val="0284C7"/>
          <w:sz w:val="16"/>
        </w:rPr>
        <w:t xml:space="preserve"> € 62,400 EUR </w:t>
      </w:r>
      <w:r>
        <w:rPr>
          <w:rFonts w:ascii="微软雅黑" w:hAnsi="微软雅黑"/>
          <w:color w:val="1F2937"/>
          <w:sz w:val="18"/>
        </w:rPr>
        <w:t>（折合人民币 48.67 万元）</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4【预计应缴 CBAM 关税总额】：主数值 </w:t>
      </w:r>
      <w:r>
        <w:rPr>
          <w:rFonts w:ascii="Consolas" w:hAnsi="Consolas"/>
          <w:b w:val="0"/>
          <w:color w:val="0284C7"/>
          <w:sz w:val="16"/>
        </w:rPr>
        <w:t xml:space="preserve"> € 238,980 EUR </w:t>
      </w:r>
      <w:r>
        <w:rPr>
          <w:rFonts w:ascii="微软雅黑" w:hAnsi="微软雅黑"/>
          <w:color w:val="1F2937"/>
          <w:sz w:val="18"/>
        </w:rPr>
        <w:t xml:space="preserve">（折合人民币 </w:t>
      </w:r>
      <w:r>
        <w:rPr>
          <w:rFonts w:ascii="Consolas" w:hAnsi="Consolas"/>
          <w:b w:val="0"/>
          <w:color w:val="0284C7"/>
          <w:sz w:val="16"/>
        </w:rPr>
        <w:t xml:space="preserve"> 1,864,044 元 </w:t>
      </w:r>
      <w:r>
        <w:rPr>
          <w:rFonts w:ascii="微软雅黑" w:hAnsi="微软雅黑"/>
          <w:color w:val="1F2937"/>
          <w:sz w:val="18"/>
        </w:rPr>
        <w:t>，Mono 24px 加粗）</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卡片 5【关税减免优化率】：主数值 </w:t>
      </w:r>
      <w:r>
        <w:rPr>
          <w:rFonts w:ascii="Consolas" w:hAnsi="Consolas"/>
          <w:b w:val="0"/>
          <w:color w:val="0284C7"/>
          <w:sz w:val="16"/>
        </w:rPr>
        <w:t xml:space="preserve"> 20.7 % </w:t>
      </w:r>
      <w:r>
        <w:rPr>
          <w:rFonts w:ascii="微软雅黑" w:hAnsi="微软雅黑"/>
          <w:color w:val="1F2937"/>
          <w:sz w:val="18"/>
        </w:rPr>
        <w:t>（绿色提示，反映国内抵扣优化效益）</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CBAM 申报模拟与明细数据表格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），单元格垂直居中。</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列定义：出口批次号、外贸合同号、CN 海关税号、出口数量 (台)、特定嵌入排放强度 (</w:t>
      </w:r>
      <w:r>
        <w:rPr>
          <w:rFonts w:ascii="Consolas" w:hAnsi="Consolas"/>
          <w:i/>
          <w:color w:val="15803D"/>
          <w:sz w:val="18"/>
        </w:rPr>
        <w:t>SEE_{\text{total}}</w:t>
      </w:r>
      <w:r>
        <w:rPr>
          <w:rFonts w:ascii="微软雅黑" w:hAnsi="微软雅黑"/>
          <w:color w:val="1F2937"/>
          <w:sz w:val="18"/>
        </w:rPr>
        <w:t>)、欧盟基准值、国内已付碳成本凭证号、应缴关税 (EUR)、应缴关税 (CNY)、审批状态。</w:t>
      </w:r>
    </w:p>
    <w:p>
      <w:pPr>
        <w:spacing w:before="20" w:after="40" w:line="276" w:lineRule="auto"/>
        <w:ind w:left="360"/>
      </w:pPr>
      <w:r>
        <w:rPr>
          <w:rFonts w:ascii="Consolas" w:hAnsi="Consolas"/>
          <w:b/>
          <w:color w:val="1E3A8A"/>
          <w:sz w:val="17"/>
        </w:rPr>
        <w:t xml:space="preserve">5. </w:t>
      </w:r>
      <w:r>
        <w:rPr>
          <w:rFonts w:ascii="微软雅黑" w:hAnsi="微软雅黑"/>
          <w:b/>
          <w:color w:val="1E3A8A"/>
          <w:sz w:val="18"/>
        </w:rPr>
        <w:t>XML 申报数据包生成引擎与脱敏出境合规</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严格依据欧盟官方 </w:t>
      </w:r>
      <w:r>
        <w:rPr>
          <w:rFonts w:ascii="微软雅黑" w:hAnsi="微软雅黑"/>
          <w:b/>
          <w:color w:val="1E3A8A"/>
          <w:sz w:val="18"/>
        </w:rPr>
        <w:t>Communication Template v2.1 (XSD Schema)</w:t>
      </w:r>
      <w:r>
        <w:rPr>
          <w:rFonts w:ascii="微软雅黑" w:hAnsi="微软雅黑"/>
          <w:color w:val="1F2937"/>
          <w:sz w:val="18"/>
        </w:rPr>
        <w:t xml:space="preserve"> 生成申报 XML 包。</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出境脱敏机制：根据网信办《个人信息出境标准合同办法 (SCC)》，生成报文时系统强制脱敏车间员工姓名、身份证与手机号，仅出具统一社会信用代码、工厂地理坐标与脱敏后设备编码。</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导出按钮：80×36px 标准控件，背景色 </w:t>
      </w:r>
      <w:r>
        <w:rPr>
          <w:rFonts w:ascii="Consolas" w:hAnsi="Consolas"/>
          <w:b w:val="0"/>
          <w:color w:val="0284C7"/>
          <w:sz w:val="16"/>
        </w:rPr>
        <w:t xml:space="preserve"> #2C7CFF </w:t>
      </w:r>
      <w:r>
        <w:rPr>
          <w:rFonts w:ascii="微软雅黑" w:hAnsi="微软雅黑"/>
          <w:color w:val="1F2937"/>
          <w:sz w:val="18"/>
        </w:rPr>
        <w:t>。</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核心关税测算与国内抵扣数学模型</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\text{SEE}_{\text{total}} = \text{SEE}_{\text{direct}} + \text{SEE}_{\text{indirect}} \times (1 - \alpha)</w:t>
            </w:r>
          </w:p>
          <w:p>
            <w:pPr>
              <w:spacing w:before="0" w:after="20" w:line="276" w:lineRule="auto"/>
            </w:pPr>
            <w:r>
              <w:rPr>
                <w:rFonts w:ascii="Consolas" w:hAnsi="Consolas"/>
                <w:b/>
                <w:color w:val="1E3A8A"/>
                <w:sz w:val="17"/>
              </w:rPr>
              <w:t>\text{Tax}_{\text{CBAM}} = \max\left(0, \left(\text{SEE}_{\text{total}} - \text{BM}_{\text{EU}}\right) \times Q_{\text{export}} - \frac{\text{CarbonPricePaid}_{\text{CN}}}{\text{Price}_{\text{ETS}}}\right) \times \text{Price}_{\text{ETS}}</w:t>
            </w:r>
          </w:p>
          <w:p>
            <w:pPr>
              <w:spacing w:before="0" w:after="20" w:line="276" w:lineRule="auto"/>
            </w:pPr>
            <w:r>
              <w:rPr>
                <w:rFonts w:ascii="Consolas" w:hAnsi="Consolas"/>
                <w:b/>
                <w:color w:val="1E3A8A"/>
                <w:sz w:val="17"/>
              </w:rPr>
              <w:t>\text{Tariff}_{\text{CNY}} = \text{Tax}_{\text{CBAM}} \times \text{Rate}_{\text{EUR/CNY}}</w:t>
            </w:r>
          </w:p>
        </w:tc>
      </w:tr>
    </w:tbl>
    <w:p>
      <w:pPr>
        <w:spacing w:after="40"/>
      </w:pP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\text{SEE}_{\text{direct}}</w:t>
      </w:r>
      <w:r>
        <w:rPr>
          <w:rFonts w:ascii="微软雅黑" w:hAnsi="微软雅黑"/>
          <w:color w:val="1F2937"/>
          <w:sz w:val="18"/>
        </w:rPr>
        <w:t>：变压器制造及前驱物直接化石燃料燃烧排放强度 (</w:t>
      </w:r>
      <w:r>
        <w:rPr>
          <w:rFonts w:ascii="Consolas" w:hAnsi="Consolas"/>
          <w:i/>
          <w:color w:val="15803D"/>
          <w:sz w:val="18"/>
        </w:rPr>
        <w:t>tCO_2e/\text{台}</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\text{SEE}_{\text{indirect}}</w:t>
      </w:r>
      <w:r>
        <w:rPr>
          <w:rFonts w:ascii="微软雅黑" w:hAnsi="微软雅黑"/>
          <w:color w:val="1F2937"/>
          <w:sz w:val="18"/>
        </w:rPr>
        <w:t>：制造消耗外购电力间接碳排强度</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\alpha</w:t>
      </w:r>
      <w:r>
        <w:rPr>
          <w:rFonts w:ascii="微软雅黑" w:hAnsi="微软雅黑"/>
          <w:color w:val="1F2937"/>
          <w:sz w:val="18"/>
        </w:rPr>
        <w:t>：欧盟当期免费配额抵减比例</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\text{BM}_{\text{EU}}</w:t>
      </w:r>
      <w:r>
        <w:rPr>
          <w:rFonts w:ascii="微软雅黑" w:hAnsi="微软雅黑"/>
          <w:color w:val="1F2937"/>
          <w:sz w:val="18"/>
        </w:rPr>
        <w:t>：欧盟同类产品先进基准线 (Benchmark)</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\text{CarbonPricePaid}_{\text{CN}}</w:t>
      </w:r>
      <w:r>
        <w:rPr>
          <w:rFonts w:ascii="微软雅黑" w:hAnsi="微软雅黑"/>
          <w:color w:val="1F2937"/>
          <w:sz w:val="18"/>
        </w:rPr>
        <w:t>：在中国国内已支付的法定有效碳成本（单位：EUR）</w:t>
      </w:r>
    </w:p>
    <w:p>
      <w:pPr>
        <w:spacing w:before="20" w:after="40" w:line="276" w:lineRule="auto"/>
        <w:ind w:left="648"/>
      </w:pPr>
      <w:r>
        <w:rPr>
          <w:rFonts w:ascii="微软雅黑" w:hAnsi="微软雅黑"/>
          <w:b/>
          <w:color w:val="0284C7"/>
          <w:sz w:val="17"/>
        </w:rPr>
        <w:t xml:space="preserve">• </w:t>
      </w:r>
      <w:r>
        <w:rPr>
          <w:rFonts w:ascii="Consolas" w:hAnsi="Consolas"/>
          <w:i/>
          <w:color w:val="15803D"/>
          <w:sz w:val="18"/>
        </w:rPr>
        <w:t>\text{Rate}_{\text{EUR/CNY}}</w:t>
      </w:r>
      <w:r>
        <w:rPr>
          <w:rFonts w:ascii="微软雅黑" w:hAnsi="微软雅黑"/>
          <w:color w:val="1F2937"/>
          <w:sz w:val="18"/>
        </w:rPr>
        <w:t>：央行欧元兑人民币中间价汇率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除零与负数安全防御规则</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若 </w:t>
      </w:r>
      <w:r>
        <w:rPr>
          <w:rFonts w:ascii="Consolas" w:hAnsi="Consolas"/>
          <w:i/>
          <w:color w:val="15803D"/>
          <w:sz w:val="18"/>
        </w:rPr>
        <w:t>\text{SEE}_{\text{total}} \le \text{BM}_{\text{EU}}</w:t>
      </w:r>
      <w:r>
        <w:rPr>
          <w:rFonts w:ascii="微软雅黑" w:hAnsi="微软雅黑"/>
          <w:color w:val="1F2937"/>
          <w:sz w:val="18"/>
        </w:rPr>
        <w:t xml:space="preserve"> 或国内抵扣额完全覆盖应缴税额，系统安全封底取 </w:t>
      </w:r>
      <w:r>
        <w:rPr>
          <w:rFonts w:ascii="Consolas" w:hAnsi="Consolas"/>
          <w:i/>
          <w:color w:val="15803D"/>
          <w:sz w:val="18"/>
        </w:rPr>
        <w:t>0.00</w:t>
      </w:r>
      <w:r>
        <w:rPr>
          <w:rFonts w:ascii="微软雅黑" w:hAnsi="微软雅黑"/>
          <w:color w:val="1F2937"/>
          <w:sz w:val="18"/>
        </w:rPr>
        <w:t xml:space="preserve">，税额输出 </w:t>
      </w:r>
      <w:r>
        <w:rPr>
          <w:rFonts w:ascii="Consolas" w:hAnsi="Consolas"/>
          <w:b w:val="0"/>
          <w:color w:val="0284C7"/>
          <w:sz w:val="16"/>
        </w:rPr>
        <w:t xml:space="preserve"> €0.00 </w:t>
      </w:r>
      <w:r>
        <w:rPr>
          <w:rFonts w:ascii="微软雅黑" w:hAnsi="微软雅黑"/>
          <w:color w:val="1F2937"/>
          <w:sz w:val="18"/>
        </w:rPr>
        <w:t>，绝不产生负数关税；</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若汇率或碳价接口网络超时，触发 </w:t>
      </w:r>
      <w:r>
        <w:rPr>
          <w:rFonts w:ascii="Consolas" w:hAnsi="Consolas"/>
          <w:b w:val="0"/>
          <w:color w:val="0284C7"/>
          <w:sz w:val="16"/>
        </w:rPr>
        <w:t xml:space="preserve"> E_EXT_ETS_PRICE_STALE </w:t>
      </w:r>
      <w:r>
        <w:rPr>
          <w:rFonts w:ascii="微软雅黑" w:hAnsi="微软雅黑"/>
          <w:color w:val="1F2937"/>
          <w:sz w:val="18"/>
        </w:rPr>
        <w:t>，自动标黄提示并降级使用最近一次有效历史基准均价。</w:t>
      </w:r>
    </w:p>
    <w:p>
      <w:pPr>
        <w:pStyle w:val="Heading4"/>
        <w:keepNext/>
        <w:spacing w:before="120" w:after="40"/>
      </w:pPr>
      <w:r>
        <w:rPr>
          <w:rFonts w:ascii="微软雅黑" w:hAnsi="微软雅黑"/>
          <w:b/>
          <w:color w:val="1F2937"/>
          <w:sz w:val="19"/>
        </w:rPr>
        <w:t>5. 【验收准则与边界测试 (Gherkin BDD)】</w:t>
      </w:r>
    </w:p>
    <w:tbl>
      <w:tblPr>
        <w:tblW w:type="auto" w:w="0"/>
        <w:jc w:val="center"/>
        <w:tblLayout w:type="fixed"/>
        <w:tblLook w:firstColumn="1" w:firstRow="1" w:lastColumn="0" w:lastRow="0" w:noHBand="0" w:noVBand="1" w:val="04A0"/>
      </w:tblPr>
      <w:tblGrid>
        <w:gridCol w:w="9648"/>
      </w:tblGrid>
      <w:tr>
        <w:tc>
          <w:tcPr>
            <w:tcW w:type="dxa" w:w="9648"/>
            <w:shd w:fill="F5F3FF"/>
            <w:tcMar>
              <w:top w:w="70" w:type="dxa"/>
              <w:bottom w:w="70" w:type="dxa"/>
              <w:left w:w="100" w:type="dxa"/>
              <w:right w:w="100" w:type="dxa"/>
            </w:tcMar>
            <w:tcBorders>
              <w:top w:val="none"/>
              <w:left w:val="single" w:color="7C3AED" w:sz="24"/>
              <w:bottom w:val="none"/>
              <w:right w:val="none"/>
            </w:tcBorders>
          </w:tcPr>
          <w:p>
            <w:pPr>
              <w:spacing w:before="0" w:after="40" w:line="276" w:lineRule="auto"/>
            </w:pPr>
            <w:r>
              <w:rPr>
                <w:rFonts w:ascii="微软雅黑" w:hAnsi="微软雅黑"/>
                <w:b/>
                <w:color w:val="7C3AED"/>
                <w:sz w:val="17"/>
              </w:rPr>
              <w:t>🧪 【QA 自动化验收准则 · Gherkin BDD 用例契约】</w:t>
              <w:br/>
            </w:r>
          </w:p>
          <w:p>
            <w:pPr>
              <w:spacing w:before="0" w:after="20" w:line="264" w:lineRule="auto"/>
            </w:pPr>
            <w:r>
              <w:rPr>
                <w:rFonts w:ascii="Consolas" w:hAnsi="Consolas"/>
                <w:b/>
                <w:color w:val="1E3A8A"/>
                <w:sz w:val="16"/>
              </w:rPr>
              <w:t>Feature: NAV-CF-CBAM-DECL 欧盟 CBAM 关税模拟测算与报文生成</w:t>
            </w:r>
          </w:p>
          <w:p>
            <w:pPr>
              <w:spacing w:before="0" w:after="20" w:line="264" w:lineRule="auto"/>
            </w:pPr>
            <w:r>
              <w:rPr>
                <w:rFonts w:ascii="Consolas" w:hAnsi="Consolas"/>
                <w:b/>
                <w:color w:val="0284C7"/>
                <w:sz w:val="16"/>
              </w:rPr>
              <w:t xml:space="preserve">  Scenario: 完整关税测算、国内抵扣与 XML 导出</w:t>
            </w:r>
          </w:p>
          <w:p>
            <w:pPr>
              <w:spacing w:before="0" w:after="20" w:line="264" w:lineRule="auto"/>
            </w:pPr>
            <w:r>
              <w:rPr>
                <w:rFonts w:ascii="Consolas" w:hAnsi="Consolas"/>
                <w:color w:val="1F2937"/>
                <w:sz w:val="16"/>
              </w:rPr>
              <w:t xml:space="preserve">    Given 报关人员 P5 录入出口德国的 50 台变压器批次</w:t>
            </w:r>
          </w:p>
          <w:p>
            <w:pPr>
              <w:spacing w:before="0" w:after="20" w:line="264" w:lineRule="auto"/>
            </w:pPr>
            <w:r>
              <w:rPr>
                <w:rFonts w:ascii="Consolas" w:hAnsi="Consolas"/>
                <w:color w:val="1F2937"/>
                <w:sz w:val="16"/>
              </w:rPr>
              <w:t xml:space="preserve">    And 欧盟 ETS 碳价接口实时返回 "€78.50/tCO2"，央行汇率返回 "7.80"</w:t>
            </w:r>
          </w:p>
          <w:p>
            <w:pPr>
              <w:spacing w:before="0" w:after="20" w:line="264" w:lineRule="auto"/>
            </w:pPr>
            <w:r>
              <w:rPr>
                <w:rFonts w:ascii="Consolas" w:hAnsi="Consolas"/>
                <w:color w:val="1F2937"/>
                <w:sz w:val="16"/>
              </w:rPr>
              <w:t xml:space="preserve">    When 用户关联已抵扣国内绿电凭证并点击“模拟测算”</w:t>
            </w:r>
          </w:p>
          <w:p>
            <w:pPr>
              <w:spacing w:before="0" w:after="20" w:line="264" w:lineRule="auto"/>
            </w:pPr>
            <w:r>
              <w:rPr>
                <w:rFonts w:ascii="Consolas" w:hAnsi="Consolas"/>
                <w:b/>
                <w:color w:val="16A34A"/>
                <w:sz w:val="16"/>
              </w:rPr>
              <w:t xml:space="preserve">    Then 系统精确计算出应缴 CBAM 关税金额为 €238,980 (CNY 1,864,044)</w:t>
            </w:r>
          </w:p>
          <w:p>
            <w:pPr>
              <w:spacing w:before="0" w:after="20" w:line="264" w:lineRule="auto"/>
            </w:pPr>
            <w:r>
              <w:rPr>
                <w:rFonts w:ascii="Consolas" w:hAnsi="Consolas"/>
                <w:color w:val="1F2937"/>
                <w:sz w:val="16"/>
              </w:rPr>
              <w:t xml:space="preserve">    And 关税表格严格遵循 44px 行高</w:t>
            </w:r>
          </w:p>
          <w:p>
            <w:pPr>
              <w:spacing w:before="0" w:after="20" w:line="264" w:lineRule="auto"/>
            </w:pPr>
            <w:r>
              <w:rPr>
                <w:rFonts w:ascii="Consolas" w:hAnsi="Consolas"/>
                <w:color w:val="1F2937"/>
                <w:sz w:val="16"/>
              </w:rPr>
              <w:t xml:space="preserve">    And 经 P5 与 P1 双人数字签章后，系统生成符合 Communication Template v2.1 的 XML 报文</w:t>
            </w:r>
          </w:p>
          <w:p>
            <w:pPr>
              <w:spacing w:before="0" w:after="20" w:line="264" w:lineRule="auto"/>
            </w:pPr>
            <w:r>
              <w:rPr>
                <w:rFonts w:ascii="Consolas" w:hAnsi="Consolas"/>
                <w:color w:val="1F2937"/>
                <w:sz w:val="16"/>
              </w:rPr>
              <w:t xml:space="preserve">    And 报文经 SHA-256 签名存证，个人信息 100% 完成脱敏</w:t>
            </w:r>
          </w:p>
          <w:p>
            <w:pPr>
              <w:spacing w:before="0" w:after="20" w:line="264" w:lineRule="auto"/>
            </w:pPr>
            <w:r>
              <w:rPr>
                <w:rFonts w:ascii="Consolas" w:hAnsi="Consolas"/>
                <w:color w:val="64748B"/>
                <w:sz w:val="16"/>
              </w:rPr>
            </w:r>
          </w:p>
          <w:p>
            <w:pPr>
              <w:spacing w:before="0" w:after="20" w:line="264" w:lineRule="auto"/>
            </w:pPr>
            <w:r>
              <w:rPr>
                <w:rFonts w:ascii="Consolas" w:hAnsi="Consolas"/>
                <w:b/>
                <w:color w:val="0284C7"/>
                <w:sz w:val="16"/>
              </w:rPr>
              <w:t xml:space="preserve">  Scenario: ETS 价格接口超时降级处理 (Resilience Edge Case)</w:t>
            </w:r>
          </w:p>
          <w:p>
            <w:pPr>
              <w:spacing w:before="0" w:after="20" w:line="264" w:lineRule="auto"/>
            </w:pPr>
            <w:r>
              <w:rPr>
                <w:rFonts w:ascii="Consolas" w:hAnsi="Consolas"/>
                <w:color w:val="1F2937"/>
                <w:sz w:val="16"/>
              </w:rPr>
              <w:t xml:space="preserve">    Given 欧洲能源交易所接口连续 24 小时无响应超时</w:t>
            </w:r>
          </w:p>
          <w:p>
            <w:pPr>
              <w:spacing w:before="0" w:after="20" w:line="264" w:lineRule="auto"/>
            </w:pPr>
            <w:r>
              <w:rPr>
                <w:rFonts w:ascii="Consolas" w:hAnsi="Consolas"/>
                <w:color w:val="1F2937"/>
                <w:sz w:val="16"/>
              </w:rPr>
              <w:t xml:space="preserve">    When 用户进入申报模拟页面</w:t>
            </w:r>
          </w:p>
          <w:p>
            <w:pPr>
              <w:spacing w:before="0" w:after="20" w:line="264" w:lineRule="auto"/>
            </w:pPr>
            <w:r>
              <w:rPr>
                <w:rFonts w:ascii="Consolas" w:hAnsi="Consolas"/>
                <w:b/>
                <w:color w:val="16A34A"/>
                <w:sz w:val="16"/>
              </w:rPr>
              <w:t xml:space="preserve">    Then 系统触发 "E_EXT_ETS_PRICE_STALE" 提示</w:t>
            </w:r>
          </w:p>
          <w:p>
            <w:pPr>
              <w:spacing w:before="0" w:after="20" w:line="264" w:lineRule="auto"/>
            </w:pPr>
            <w:r>
              <w:rPr>
                <w:rFonts w:ascii="Consolas" w:hAnsi="Consolas"/>
                <w:color w:val="1F2937"/>
                <w:sz w:val="16"/>
              </w:rPr>
              <w:t xml:space="preserve">    And 碳价格展示栏显式标黄标注“当前使用 2026-04-14 历史基准均价 €78.00”</w:t>
            </w:r>
          </w:p>
          <w:p>
            <w:pPr>
              <w:spacing w:before="0" w:after="20" w:line="264" w:lineRule="auto"/>
            </w:pPr>
            <w:r>
              <w:rPr>
                <w:rFonts w:ascii="Consolas" w:hAnsi="Consolas"/>
                <w:color w:val="1F2937"/>
                <w:sz w:val="16"/>
              </w:rPr>
              <w:t xml:space="preserve">    And 允许用户继续模拟测算，系统零崩溃</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5.10.3 CBAM 法规知识库 (</w:t>
      </w:r>
      <w:r>
        <w:rPr>
          <w:rFonts w:ascii="Consolas" w:hAnsi="Consolas"/>
          <w:b w:val="0"/>
          <w:color w:val="0284C7"/>
          <w:sz w:val="19"/>
        </w:rPr>
        <w:t xml:space="preserve"> /carbon-footprint/cbam/knowledge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NAV-CF-CBAM-KNOWLEDGE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/carbon-footprint/cbam/knowledge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：P5 国际贸易专家、P4 碳核算专员、全员知识库调阅。</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app/carbon-footprint/cbam/[[...section]]/cbam-client.tsx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：CBAM 规则复杂且处于动态演进中，外贸与工程团队需随时检索官方实施细则、行业默认因子及常见问答。</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US-CF-011</w:t>
            </w:r>
            <w:r>
              <w:rPr>
                <w:rFonts w:ascii="微软雅黑" w:hAnsi="微软雅黑"/>
                <w:color w:val="1F2937"/>
                <w:sz w:val="17"/>
              </w:rPr>
              <w:t>：作为关税业务人员 (P5)，我需要随时检索欧盟 CBAM 官方法规条款、默认基准线及行业申报指引，以便准确理解合规边界，消除业务理解偏差。</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法规与实施细则速查检索器</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200×36px 检索框，支持按关键字（如“前驱物”、“间接排放”、“免费配额”）检索条款。</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欧盟行业默认基准排放因子字典表 (44px 行高)</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表格行高固定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列定义：税号编码、产品大类名称、欧盟默认直接排放因子、欧盟默认间接排放因子、生效年份、官方出处文件。</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w:t>
      </w:r>
    </w:p>
    <w:p>
      <w:pPr>
        <w:pStyle w:val="Heading4"/>
        <w:keepNext/>
        <w:spacing w:before="120" w:after="40"/>
      </w:pPr>
      <w:r>
        <w:rPr>
          <w:rFonts w:ascii="微软雅黑" w:hAnsi="微软雅黑"/>
          <w:b/>
          <w:color w:val="1F2937"/>
          <w:sz w:val="19"/>
        </w:rPr>
        <w:t>4. 【底层数据字典与验收准则】</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包含字段：</w:t>
      </w:r>
      <w:r>
        <w:rPr>
          <w:rFonts w:ascii="Consolas" w:hAnsi="Consolas"/>
          <w:b w:val="0"/>
          <w:color w:val="0284C7"/>
          <w:sz w:val="16"/>
        </w:rPr>
        <w:t xml:space="preserve"> RULE_ID </w:t>
      </w:r>
      <w:r>
        <w:rPr>
          <w:rFonts w:ascii="微软雅黑" w:hAnsi="微软雅黑"/>
          <w:color w:val="1F2937"/>
          <w:sz w:val="18"/>
        </w:rPr>
        <w:t>、</w:t>
      </w:r>
      <w:r>
        <w:rPr>
          <w:rFonts w:ascii="Consolas" w:hAnsi="Consolas"/>
          <w:b w:val="0"/>
          <w:color w:val="0284C7"/>
          <w:sz w:val="16"/>
        </w:rPr>
        <w:t xml:space="preserve"> HS_CODE </w:t>
      </w:r>
      <w:r>
        <w:rPr>
          <w:rFonts w:ascii="微软雅黑" w:hAnsi="微软雅黑"/>
          <w:color w:val="1F2937"/>
          <w:sz w:val="18"/>
        </w:rPr>
        <w:t>、</w:t>
      </w:r>
      <w:r>
        <w:rPr>
          <w:rFonts w:ascii="Consolas" w:hAnsi="Consolas"/>
          <w:b w:val="0"/>
          <w:color w:val="0284C7"/>
          <w:sz w:val="16"/>
        </w:rPr>
        <w:t xml:space="preserve"> DEFAULT_DIRECT_EF </w:t>
      </w:r>
      <w:r>
        <w:rPr>
          <w:rFonts w:ascii="微软雅黑" w:hAnsi="微软雅黑"/>
          <w:color w:val="1F2937"/>
          <w:sz w:val="18"/>
        </w:rPr>
        <w:t>、</w:t>
      </w:r>
      <w:r>
        <w:rPr>
          <w:rFonts w:ascii="Consolas" w:hAnsi="Consolas"/>
          <w:b w:val="0"/>
          <w:color w:val="0284C7"/>
          <w:sz w:val="16"/>
        </w:rPr>
        <w:t xml:space="preserve"> DEFAULT_INDIRECT_EF </w:t>
      </w:r>
      <w:r>
        <w:rPr>
          <w:rFonts w:ascii="微软雅黑" w:hAnsi="微软雅黑"/>
          <w:color w:val="1F2937"/>
          <w:sz w:val="18"/>
        </w:rPr>
        <w:t>、</w:t>
      </w:r>
      <w:r>
        <w:rPr>
          <w:rFonts w:ascii="Consolas" w:hAnsi="Consolas"/>
          <w:b w:val="0"/>
          <w:color w:val="0284C7"/>
          <w:sz w:val="16"/>
        </w:rPr>
        <w:t xml:space="preserve"> DOC_REF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xml:space="preserve">Gherkin 验收：搜索响应时间 </w:t>
      </w:r>
      <w:r>
        <w:rPr>
          <w:rFonts w:ascii="Consolas" w:hAnsi="Consolas"/>
          <w:i/>
          <w:color w:val="15803D"/>
          <w:sz w:val="18"/>
        </w:rPr>
        <w:t>&lt; 200\text{ms}</w:t>
      </w:r>
      <w:r>
        <w:rPr>
          <w:rFonts w:ascii="微软雅黑" w:hAnsi="微软雅黑"/>
          <w:color w:val="1F2937"/>
          <w:sz w:val="18"/>
        </w:rPr>
        <w:t>，表格行高 44px。</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5.11 第三方认证管理板块 (Third-Party Certification)</w:t>
      </w:r>
    </w:p>
    <w:p>
      <w:pPr>
        <w:spacing w:before="20" w:after="60" w:line="276" w:lineRule="auto"/>
      </w:pPr>
      <w:r>
        <w:rPr>
          <w:rFonts w:ascii="微软雅黑" w:hAnsi="微软雅黑"/>
          <w:color w:val="1F2937"/>
          <w:sz w:val="18"/>
        </w:rPr>
        <w:t>为确保特变电工产品碳足迹具有国际公信力，系统建立了从认证资料打包、第三方机构在线申请、到认证结果公示及碳标签防伪二维码生成的闭环管理体系。</w:t>
      </w:r>
    </w:p>
    <w:p>
      <w:pPr>
        <w:pStyle w:val="Heading3"/>
        <w:keepNext/>
        <w:spacing w:before="180" w:after="60"/>
      </w:pPr>
      <w:r>
        <w:rPr>
          <w:rFonts w:ascii="微软雅黑" w:hAnsi="微软雅黑"/>
          <w:b/>
          <w:color w:val="1E3A8A"/>
          <w:sz w:val="21"/>
        </w:rPr>
        <w:t>5.11.1 认证资料库维护 (</w:t>
      </w:r>
      <w:r>
        <w:rPr>
          <w:rFonts w:ascii="Consolas" w:hAnsi="Consolas"/>
          <w:b w:val="0"/>
          <w:color w:val="0284C7"/>
          <w:sz w:val="19"/>
        </w:rPr>
        <w:t xml:space="preserve"> /carbon-footprint/certification/material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NAV-CF-CERT-MATERIAL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/carbon-footprint/certification/material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碳核算专员（维护上传）、P2 园区专员（补充资料）、P6 机构核查员（调阅）。</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app/carbon-footprint/certification/[[...section]]/certification-client.tsx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：向瑞士通用公证行 (SGS)、德国莱茵 (TÜV)、中国质量认证中心 (CQC) 申请产品碳认证时，需提交多达数十项佐证资料（工厂 ISO 14064 盘查清册、绿电消纳凭单 GEC、原材料采购发票、检验合格单等）。</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US-CF-012</w:t>
            </w:r>
            <w:r>
              <w:rPr>
                <w:rFonts w:ascii="微软雅黑" w:hAnsi="微软雅黑"/>
                <w:color w:val="1F2937"/>
                <w:sz w:val="17"/>
              </w:rPr>
              <w:t>：作为碳核算专员 (P4)，我需要集中维护与批量归档各型号产品申报认证所需的证明资料包，查看各型号佐证材料的完备度，以便快速提交给第三方机构。</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证明材料完备度雷达图</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呈现当前申报产品在 BOM 凭单、能源实抄底表、绿电交易凭证、工厂体系认证、试验记录等 5 个维度的资料完备度百分比。</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认证支撑资料管理台账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列定义：资料编码、资料大类、文档名称、受检型号、覆盖周期、上传人、审核状态（</w:t>
      </w:r>
      <w:r>
        <w:rPr>
          <w:rFonts w:ascii="Consolas" w:hAnsi="Consolas"/>
          <w:b w:val="0"/>
          <w:color w:val="0284C7"/>
          <w:sz w:val="16"/>
        </w:rPr>
        <w:t xml:space="preserve"> 待审核 / 已归档 / 已失效 </w:t>
      </w:r>
      <w:r>
        <w:rPr>
          <w:rFonts w:ascii="微软雅黑" w:hAnsi="微软雅黑"/>
          <w:color w:val="1F2937"/>
          <w:sz w:val="18"/>
        </w:rPr>
        <w:t>）、版本号、操作（</w:t>
      </w:r>
      <w:r>
        <w:rPr>
          <w:rFonts w:ascii="Consolas" w:hAnsi="Consolas"/>
          <w:b w:val="0"/>
          <w:color w:val="0284C7"/>
          <w:sz w:val="16"/>
        </w:rPr>
        <w:t xml:space="preserve"> 预览 </w:t>
      </w:r>
      <w:r>
        <w:rPr>
          <w:rFonts w:ascii="微软雅黑" w:hAnsi="微软雅黑"/>
          <w:color w:val="1F2937"/>
          <w:sz w:val="18"/>
        </w:rPr>
        <w:t>、</w:t>
      </w:r>
      <w:r>
        <w:rPr>
          <w:rFonts w:ascii="Consolas" w:hAnsi="Consolas"/>
          <w:b w:val="0"/>
          <w:color w:val="0284C7"/>
          <w:sz w:val="16"/>
        </w:rPr>
        <w:t xml:space="preserve"> 下载 </w:t>
      </w:r>
      <w:r>
        <w:rPr>
          <w:rFonts w:ascii="微软雅黑" w:hAnsi="微软雅黑"/>
          <w:color w:val="1F2937"/>
          <w:sz w:val="18"/>
        </w:rPr>
        <w:t>、</w:t>
      </w:r>
      <w:r>
        <w:rPr>
          <w:rFonts w:ascii="Consolas" w:hAnsi="Consolas"/>
          <w:b w:val="0"/>
          <w:color w:val="0284C7"/>
          <w:sz w:val="16"/>
        </w:rPr>
        <w:t xml:space="preserve"> 替换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导出按钮，200×36px 搜索框。</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5.11.2 第三方机构在线申请 (</w:t>
      </w:r>
      <w:r>
        <w:rPr>
          <w:rFonts w:ascii="Consolas" w:hAnsi="Consolas"/>
          <w:b w:val="0"/>
          <w:color w:val="0284C7"/>
          <w:sz w:val="19"/>
        </w:rPr>
        <w:t xml:space="preserve"> /carbon-footprint/certification/apply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NAV-CF-CERT-APPLY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/carbon-footprint/certification/apply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碳核算专员（发起）、P6 外部认证机构（在线受理）、P1 集团高管（知会）。</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app/carbon-footprint/certification/[[...section]]/certification-client.tsx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：跟踪多批次产品在不同认证机构处的审查进度，从申请受理、资料初审、现场审厂抽样、专家复核到最终证书签发，建立透明的状态追踪流。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US-CF-013</w:t>
            </w:r>
            <w:r>
              <w:rPr>
                <w:rFonts w:ascii="微软雅黑" w:hAnsi="微软雅黑"/>
                <w:color w:val="1F2937"/>
                <w:sz w:val="17"/>
              </w:rPr>
              <w:t>：作为认证项目主管 (P4)，我需要在线向指定第三方机构发起认证申请并挂载资料包，实时跟踪审厂进度与补正要求，确保出口订单按期获证。</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认证流转状态流水步进器</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申请待提交 </w:t>
      </w:r>
      <w:r>
        <w:rPr>
          <w:rFonts w:ascii="微软雅黑" w:hAnsi="微软雅黑"/>
          <w:color w:val="1F2937"/>
          <w:sz w:val="18"/>
        </w:rPr>
        <w:t xml:space="preserve"> ➔ </w:t>
      </w:r>
      <w:r>
        <w:rPr>
          <w:rFonts w:ascii="Consolas" w:hAnsi="Consolas"/>
          <w:b w:val="0"/>
          <w:color w:val="0284C7"/>
          <w:sz w:val="16"/>
        </w:rPr>
        <w:t xml:space="preserve"> 机构受理初审 </w:t>
      </w:r>
      <w:r>
        <w:rPr>
          <w:rFonts w:ascii="微软雅黑" w:hAnsi="微软雅黑"/>
          <w:color w:val="1F2937"/>
          <w:sz w:val="18"/>
        </w:rPr>
        <w:t xml:space="preserve"> ➔ </w:t>
      </w:r>
      <w:r>
        <w:rPr>
          <w:rFonts w:ascii="Consolas" w:hAnsi="Consolas"/>
          <w:b w:val="0"/>
          <w:color w:val="0284C7"/>
          <w:sz w:val="16"/>
        </w:rPr>
        <w:t xml:space="preserve"> 现场抽样核查 </w:t>
      </w:r>
      <w:r>
        <w:rPr>
          <w:rFonts w:ascii="微软雅黑" w:hAnsi="微软雅黑"/>
          <w:color w:val="1F2937"/>
          <w:sz w:val="18"/>
        </w:rPr>
        <w:t xml:space="preserve"> ➔ </w:t>
      </w:r>
      <w:r>
        <w:rPr>
          <w:rFonts w:ascii="Consolas" w:hAnsi="Consolas"/>
          <w:b w:val="0"/>
          <w:color w:val="0284C7"/>
          <w:sz w:val="16"/>
        </w:rPr>
        <w:t xml:space="preserve"> 报告编制复核 </w:t>
      </w:r>
      <w:r>
        <w:rPr>
          <w:rFonts w:ascii="微软雅黑" w:hAnsi="微软雅黑"/>
          <w:color w:val="1F2937"/>
          <w:sz w:val="18"/>
        </w:rPr>
        <w:t xml:space="preserve"> ➔ </w:t>
      </w:r>
      <w:r>
        <w:rPr>
          <w:rFonts w:ascii="Consolas" w:hAnsi="Consolas"/>
          <w:b w:val="0"/>
          <w:color w:val="0284C7"/>
          <w:sz w:val="16"/>
        </w:rPr>
        <w:t xml:space="preserve"> 证书签发通过 </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认证申请受理台账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列定义：申请工单号、申报产品型号、受托机构（TÜV / SGS / CQC / 方圆）、核查标准 (ISO 14067)、申请日期、预计完成日、当前状态徽章、核查组长、操作（</w:t>
      </w:r>
      <w:r>
        <w:rPr>
          <w:rFonts w:ascii="Consolas" w:hAnsi="Consolas"/>
          <w:b w:val="0"/>
          <w:color w:val="0284C7"/>
          <w:sz w:val="16"/>
        </w:rPr>
        <w:t xml:space="preserve"> 查看进度 </w:t>
      </w:r>
      <w:r>
        <w:rPr>
          <w:rFonts w:ascii="微软雅黑" w:hAnsi="微软雅黑"/>
          <w:color w:val="1F2937"/>
          <w:sz w:val="18"/>
        </w:rPr>
        <w:t>、</w:t>
      </w:r>
      <w:r>
        <w:rPr>
          <w:rFonts w:ascii="Consolas" w:hAnsi="Consolas"/>
          <w:b w:val="0"/>
          <w:color w:val="0284C7"/>
          <w:sz w:val="16"/>
        </w:rPr>
        <w:t xml:space="preserve"> 补充资料 </w:t>
      </w:r>
      <w:r>
        <w:rPr>
          <w:rFonts w:ascii="微软雅黑" w:hAnsi="微软雅黑"/>
          <w:color w:val="1F2937"/>
          <w:sz w:val="18"/>
        </w:rPr>
        <w:t>、</w:t>
      </w:r>
      <w:r>
        <w:rPr>
          <w:rFonts w:ascii="Consolas" w:hAnsi="Consolas"/>
          <w:b w:val="0"/>
          <w:color w:val="0284C7"/>
          <w:sz w:val="16"/>
        </w:rPr>
        <w:t xml:space="preserve"> 撤回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5.11.3 认证结果公示与碳标签 (</w:t>
      </w:r>
      <w:r>
        <w:rPr>
          <w:rFonts w:ascii="Consolas" w:hAnsi="Consolas"/>
          <w:b w:val="0"/>
          <w:color w:val="0284C7"/>
          <w:sz w:val="19"/>
        </w:rPr>
        <w:t xml:space="preserve"> /carbon-footprint/certification/result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NAV-CF-CERT-RESULT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/carbon-footprint/certification/result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：全员公开、全球大客户扫码查验。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app/carbon-footprint/certification/[[...section]]/certification-client.tsx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：完成认证的产品需取得碳足迹核查声明 (CFV) 并获得专属碳标签二维码。该二维码贴装在变压器铭牌旁，供买家、海关随时扫码查验。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US-CF-014</w:t>
            </w:r>
            <w:r>
              <w:rPr>
                <w:rFonts w:ascii="微软雅黑" w:hAnsi="微软雅黑"/>
                <w:color w:val="1F2937"/>
                <w:sz w:val="17"/>
              </w:rPr>
              <w:t>：作为出海运营专员 (P4) 与海外采购商，我需要查阅所有已获证产品的官方证书凭单，并生成具备 SHA-256 防伪签名的碳标签二维码，以便张贴在出口产品箱体上供离线验真。</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获证产品统计与证书全景卡片</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展示有效证书总数、在册碳中和认证数、年内新增获证型号数。</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认证结果与电子凭单公示表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列定义：证书注册号、获证产品型号、认证权威机构、核定碳足迹强度 (tCO2e/台)、绿证抵消量、净排放量、证书颁发日、到期失效日、证书状态徽章（</w:t>
      </w:r>
      <w:r>
        <w:rPr>
          <w:rFonts w:ascii="Consolas" w:hAnsi="Consolas"/>
          <w:b w:val="0"/>
          <w:color w:val="0284C7"/>
          <w:sz w:val="16"/>
        </w:rPr>
        <w:t xml:space="preserve"> 有效 </w:t>
      </w:r>
      <w:r>
        <w:rPr>
          <w:rFonts w:ascii="微软雅黑" w:hAnsi="微软雅黑"/>
          <w:color w:val="1F2937"/>
          <w:sz w:val="18"/>
        </w:rPr>
        <w:t xml:space="preserve"> / </w:t>
      </w:r>
      <w:r>
        <w:rPr>
          <w:rFonts w:ascii="Consolas" w:hAnsi="Consolas"/>
          <w:b w:val="0"/>
          <w:color w:val="0284C7"/>
          <w:sz w:val="16"/>
        </w:rPr>
        <w:t xml:space="preserve"> 临期 </w:t>
      </w:r>
      <w:r>
        <w:rPr>
          <w:rFonts w:ascii="微软雅黑" w:hAnsi="微软雅黑"/>
          <w:color w:val="1F2937"/>
          <w:sz w:val="18"/>
        </w:rPr>
        <w:t xml:space="preserve"> / </w:t>
      </w:r>
      <w:r>
        <w:rPr>
          <w:rFonts w:ascii="Consolas" w:hAnsi="Consolas"/>
          <w:b w:val="0"/>
          <w:color w:val="0284C7"/>
          <w:sz w:val="16"/>
        </w:rPr>
        <w:t xml:space="preserve"> 已失效 </w:t>
      </w:r>
      <w:r>
        <w:rPr>
          <w:rFonts w:ascii="微软雅黑" w:hAnsi="微软雅黑"/>
          <w:color w:val="1F2937"/>
          <w:sz w:val="18"/>
        </w:rPr>
        <w:t>）、碳标签二维码操作。</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点击“查看二维码”弹窗展示高清碳标签（包含产品型号、核定数值、标准号、验真二维码，支持下载 SVG/PNG 矢量文件）。</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二维码离线防伪验真契约</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扫描二维码直达外部官方受控验真页：呈现不可篡改的产品技术参数、证书电子盖章与 SHA-256 哈希校验指纹。</w:t>
      </w:r>
    </w:p>
    <w:p>
      <w:pPr>
        <w:pStyle w:val="Heading4"/>
        <w:keepNext/>
        <w:spacing w:before="120" w:after="40"/>
      </w:pPr>
      <w:r>
        <w:rPr>
          <w:rFonts w:ascii="微软雅黑" w:hAnsi="微软雅黑"/>
          <w:b/>
          <w:color w:val="1F2937"/>
          <w:sz w:val="19"/>
        </w:rPr>
        <w:t>4. 【底层数据字典与验收准则】</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包含字段：</w:t>
      </w:r>
      <w:r>
        <w:rPr>
          <w:rFonts w:ascii="Consolas" w:hAnsi="Consolas"/>
          <w:b w:val="0"/>
          <w:color w:val="0284C7"/>
          <w:sz w:val="16"/>
        </w:rPr>
        <w:t xml:space="preserve"> CERT_SN </w:t>
      </w:r>
      <w:r>
        <w:rPr>
          <w:rFonts w:ascii="微软雅黑" w:hAnsi="微软雅黑"/>
          <w:color w:val="1F2937"/>
          <w:sz w:val="18"/>
        </w:rPr>
        <w:t>、</w:t>
      </w:r>
      <w:r>
        <w:rPr>
          <w:rFonts w:ascii="Consolas" w:hAnsi="Consolas"/>
          <w:b w:val="0"/>
          <w:color w:val="0284C7"/>
          <w:sz w:val="16"/>
        </w:rPr>
        <w:t xml:space="preserve"> PRODUCT_MODEL </w:t>
      </w:r>
      <w:r>
        <w:rPr>
          <w:rFonts w:ascii="微软雅黑" w:hAnsi="微软雅黑"/>
          <w:color w:val="1F2937"/>
          <w:sz w:val="18"/>
        </w:rPr>
        <w:t>、</w:t>
      </w:r>
      <w:r>
        <w:rPr>
          <w:rFonts w:ascii="Consolas" w:hAnsi="Consolas"/>
          <w:b w:val="0"/>
          <w:color w:val="0284C7"/>
          <w:sz w:val="16"/>
        </w:rPr>
        <w:t xml:space="preserve"> ISSUER_ORG </w:t>
      </w:r>
      <w:r>
        <w:rPr>
          <w:rFonts w:ascii="微软雅黑" w:hAnsi="微软雅黑"/>
          <w:color w:val="1F2937"/>
          <w:sz w:val="18"/>
        </w:rPr>
        <w:t>、</w:t>
      </w:r>
      <w:r>
        <w:rPr>
          <w:rFonts w:ascii="Consolas" w:hAnsi="Consolas"/>
          <w:b w:val="0"/>
          <w:color w:val="0284C7"/>
          <w:sz w:val="16"/>
        </w:rPr>
        <w:t xml:space="preserve"> VERIFIED_EMISSION </w:t>
      </w:r>
      <w:r>
        <w:rPr>
          <w:rFonts w:ascii="微软雅黑" w:hAnsi="微软雅黑"/>
          <w:color w:val="1F2937"/>
          <w:sz w:val="18"/>
        </w:rPr>
        <w:t>、</w:t>
      </w:r>
      <w:r>
        <w:rPr>
          <w:rFonts w:ascii="Consolas" w:hAnsi="Consolas"/>
          <w:b w:val="0"/>
          <w:color w:val="0284C7"/>
          <w:sz w:val="16"/>
        </w:rPr>
        <w:t xml:space="preserve"> VALID_UNTIL </w:t>
      </w:r>
      <w:r>
        <w:rPr>
          <w:rFonts w:ascii="微软雅黑" w:hAnsi="微软雅黑"/>
          <w:color w:val="1F2937"/>
          <w:sz w:val="18"/>
        </w:rPr>
        <w:t>、</w:t>
      </w:r>
      <w:r>
        <w:rPr>
          <w:rFonts w:ascii="Consolas" w:hAnsi="Consolas"/>
          <w:b w:val="0"/>
          <w:color w:val="0284C7"/>
          <w:sz w:val="16"/>
        </w:rPr>
        <w:t xml:space="preserve"> QR_CODE_URI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Gherkin 验收：二维码解析成功率 100%，表格行高 44px，客观呈现无主观吹嘘词汇。</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5.12 因子库管理板块 (Factor Library Management)</w:t>
      </w:r>
    </w:p>
    <w:p>
      <w:pPr>
        <w:spacing w:before="20" w:after="60" w:line="276" w:lineRule="auto"/>
      </w:pPr>
      <w:r>
        <w:rPr>
          <w:rFonts w:ascii="微软雅黑" w:hAnsi="微软雅黑"/>
          <w:color w:val="1F2937"/>
          <w:sz w:val="18"/>
        </w:rPr>
        <w:t>因子库是产品碳足迹计算的“度量衡”，涵盖原材料、电网电力、能源燃烧及折标煤四大标准库，严格遵循国家标准与国际权威数据库版本管理机制。</w:t>
      </w:r>
    </w:p>
    <w:p>
      <w:pPr>
        <w:pStyle w:val="Heading3"/>
        <w:keepNext/>
        <w:spacing w:before="180" w:after="60"/>
      </w:pPr>
      <w:r>
        <w:rPr>
          <w:rFonts w:ascii="微软雅黑" w:hAnsi="微软雅黑"/>
          <w:b/>
          <w:color w:val="1E3A8A"/>
          <w:sz w:val="21"/>
        </w:rPr>
        <w:t>5.12.1 原材料碳排因子库 (</w:t>
      </w:r>
      <w:r>
        <w:rPr>
          <w:rFonts w:ascii="Consolas" w:hAnsi="Consolas"/>
          <w:b w:val="0"/>
          <w:color w:val="0284C7"/>
          <w:sz w:val="19"/>
        </w:rPr>
        <w:t xml:space="preserve"> /carbon-footprint/factor/material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NAV-CF-FAC-MATERIAL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/carbon-footprint/factor/material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碳核算工程师（维护与版本申请）、PM 产品经理（审签）、P6 机构审计（调阅）。</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app/carbon-footprint/factor/[[...section]]/factor-client.tsx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：硅钢、电解铜、绝缘纸板、变压器油的碳排放因子直接决定 LCA 70% 以上的计算结果。必须收录 Ecoinvent 3.8、中国生命周期基础数据库 (CLCD) 及宝武钢、江铜等供应商实测因子，并严格实施版本时效控制。</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US-CF-015</w:t>
            </w:r>
            <w:r>
              <w:rPr>
                <w:rFonts w:ascii="微软雅黑" w:hAnsi="微软雅黑"/>
                <w:color w:val="1F2937"/>
                <w:sz w:val="17"/>
              </w:rPr>
              <w:t>：作为 LCA 建模专家 (P4)，我需要统一维护与检索全品类原材料的碳排放因子库，准确标注其发布年代、地域与工艺代表性，并在因子过期时自动告警与拦截，确保滚算选用合规因子。</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原材料碳强度对比柱状图</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横向对比取向硅钢片（宝武低碳版 vs 行业均值）、无氧铜杆（电解铜 vs 再生铜）的碳排强度差异。</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原材料碳排放因子库明细表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1【因子编码】：Mono 等宽（如 </w:t>
      </w:r>
      <w:r>
        <w:rPr>
          <w:rFonts w:ascii="Consolas" w:hAnsi="Consolas"/>
          <w:b w:val="0"/>
          <w:color w:val="0284C7"/>
          <w:sz w:val="16"/>
        </w:rPr>
        <w:t xml:space="preserve"> FAC-MAT-ST-001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2【原材料品名】：靠左加粗（如 </w:t>
      </w:r>
      <w:r>
        <w:rPr>
          <w:rFonts w:ascii="Consolas" w:hAnsi="Consolas"/>
          <w:b w:val="0"/>
          <w:color w:val="0284C7"/>
          <w:sz w:val="16"/>
        </w:rPr>
        <w:t xml:space="preserve"> 0.23mm 优质高磁导取向硅钢片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3【材料大类】：居中（钢铁材料 / 有色金属 / 绝缘材料 / 化工材料）</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4【碳排放因子数值】：靠右，Mono 等宽（如 </w:t>
      </w:r>
      <w:r>
        <w:rPr>
          <w:rFonts w:ascii="Consolas" w:hAnsi="Consolas"/>
          <w:b w:val="0"/>
          <w:color w:val="0284C7"/>
          <w:sz w:val="16"/>
        </w:rPr>
        <w:t xml:space="preserve"> 2.1500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5【计量单位】：居中（</w:t>
      </w:r>
      <w:r>
        <w:rPr>
          <w:rFonts w:ascii="Consolas" w:hAnsi="Consolas"/>
          <w:i/>
          <w:color w:val="15803D"/>
          <w:sz w:val="18"/>
        </w:rPr>
        <w:t>kgCO_2e/kg</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6【数据库来源】：居中客观徽章（</w:t>
      </w:r>
      <w:r>
        <w:rPr>
          <w:rFonts w:ascii="Consolas" w:hAnsi="Consolas"/>
          <w:b w:val="0"/>
          <w:color w:val="0284C7"/>
          <w:sz w:val="16"/>
        </w:rPr>
        <w:t xml:space="preserve"> Ecoinvent 3.8 </w:t>
      </w:r>
      <w:r>
        <w:rPr>
          <w:rFonts w:ascii="微软雅黑" w:hAnsi="微软雅黑"/>
          <w:color w:val="1F2937"/>
          <w:sz w:val="18"/>
        </w:rPr>
        <w:t xml:space="preserve"> / </w:t>
      </w:r>
      <w:r>
        <w:rPr>
          <w:rFonts w:ascii="Consolas" w:hAnsi="Consolas"/>
          <w:b w:val="0"/>
          <w:color w:val="0284C7"/>
          <w:sz w:val="16"/>
        </w:rPr>
        <w:t xml:space="preserve"> CLCD 2.0 </w:t>
      </w:r>
      <w:r>
        <w:rPr>
          <w:rFonts w:ascii="微软雅黑" w:hAnsi="微软雅黑"/>
          <w:color w:val="1F2937"/>
          <w:sz w:val="18"/>
        </w:rPr>
        <w:t xml:space="preserve"> / </w:t>
      </w:r>
      <w:r>
        <w:rPr>
          <w:rFonts w:ascii="Consolas" w:hAnsi="Consolas"/>
          <w:b w:val="0"/>
          <w:color w:val="0284C7"/>
          <w:sz w:val="16"/>
        </w:rPr>
        <w:t xml:space="preserve"> 宝武实测报告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7【发布年份】：居中 Mono（如 </w:t>
      </w:r>
      <w:r>
        <w:rPr>
          <w:rFonts w:ascii="Consolas" w:hAnsi="Consolas"/>
          <w:b w:val="0"/>
          <w:color w:val="0284C7"/>
          <w:sz w:val="16"/>
        </w:rPr>
        <w:t xml:space="preserve"> 2025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列 8【生效截止日】：居中 Mono（如 </w:t>
      </w:r>
      <w:r>
        <w:rPr>
          <w:rFonts w:ascii="Consolas" w:hAnsi="Consolas"/>
          <w:b w:val="0"/>
          <w:color w:val="0284C7"/>
          <w:sz w:val="16"/>
        </w:rPr>
        <w:t xml:space="preserve"> 2027-12-31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9【状态徽章】：</w:t>
      </w:r>
      <w:r>
        <w:rPr>
          <w:rFonts w:ascii="Consolas" w:hAnsi="Consolas"/>
          <w:b w:val="0"/>
          <w:color w:val="0284C7"/>
          <w:sz w:val="16"/>
        </w:rPr>
        <w:t xml:space="preserve"> 生效中 </w:t>
      </w:r>
      <w:r>
        <w:rPr>
          <w:rFonts w:ascii="微软雅黑" w:hAnsi="微软雅黑"/>
          <w:color w:val="1F2937"/>
          <w:sz w:val="18"/>
        </w:rPr>
        <w:t xml:space="preserve"> / </w:t>
      </w:r>
      <w:r>
        <w:rPr>
          <w:rFonts w:ascii="Consolas" w:hAnsi="Consolas"/>
          <w:b w:val="0"/>
          <w:color w:val="0284C7"/>
          <w:sz w:val="16"/>
        </w:rPr>
        <w:t xml:space="preserve"> 已过期 </w:t>
      </w:r>
      <w:r>
        <w:rPr>
          <w:rFonts w:ascii="微软雅黑" w:hAnsi="微软雅黑"/>
          <w:color w:val="1F2937"/>
          <w:sz w:val="18"/>
        </w:rPr>
        <w:t>（过期标红警示）</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列 10【操作】：</w:t>
      </w:r>
      <w:r>
        <w:rPr>
          <w:rFonts w:ascii="Consolas" w:hAnsi="Consolas"/>
          <w:b w:val="0"/>
          <w:color w:val="0284C7"/>
          <w:sz w:val="16"/>
        </w:rPr>
        <w:t xml:space="preserve"> 编辑版本 </w:t>
      </w:r>
      <w:r>
        <w:rPr>
          <w:rFonts w:ascii="微软雅黑" w:hAnsi="微软雅黑"/>
          <w:color w:val="1F2937"/>
          <w:sz w:val="18"/>
        </w:rPr>
        <w:t>、</w:t>
      </w:r>
      <w:r>
        <w:rPr>
          <w:rFonts w:ascii="Consolas" w:hAnsi="Consolas"/>
          <w:b w:val="0"/>
          <w:color w:val="0284C7"/>
          <w:sz w:val="16"/>
        </w:rPr>
        <w:t xml:space="preserve"> 查看佐证文档 </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防错拦截契约：当某因子到达截止日，其状态自动变更为“已过期”，核算工作台选择该因子时自动红框拦截并抛出 </w:t>
      </w:r>
      <w:r>
        <w:rPr>
          <w:rFonts w:ascii="Consolas" w:hAnsi="Consolas"/>
          <w:b w:val="0"/>
          <w:color w:val="0284C7"/>
          <w:sz w:val="16"/>
        </w:rPr>
        <w:t xml:space="preserve"> E_VAL_FACTOR_EXPIRED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导出按钮，200×36px 搜索框。</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5.12.2 区域与省域电力因子库 (</w:t>
      </w:r>
      <w:r>
        <w:rPr>
          <w:rFonts w:ascii="Consolas" w:hAnsi="Consolas"/>
          <w:b w:val="0"/>
          <w:color w:val="0284C7"/>
          <w:sz w:val="19"/>
        </w:rPr>
        <w:t xml:space="preserve"> /carbon-footprint/factor/power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NAV-CF-FAC-POWER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/carbon-footprint/factor/power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碳核算专员、P2 园区专员、全员只读。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app/carbon-footprint/factor/[[...section]]/factor-client.tsx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：各生产基地所处电网不同。如沈变处于东北电网，衡变处于华中电网，新变处于西北电网。各电网排放因子存在显著差异。此外，各园区市场化直购的物理专线绿电具有独立的零碳属性（</w:t>
      </w:r>
      <w:r>
        <w:rPr>
          <w:rFonts w:ascii="Consolas" w:hAnsi="Consolas"/>
          <w:i/>
          <w:color w:val="15803D"/>
          <w:sz w:val="18"/>
        </w:rPr>
        <w:t>0.0000\text{ kgCO}_2/\text{kWh}</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US-CF-016</w:t>
            </w:r>
            <w:r>
              <w:rPr>
                <w:rFonts w:ascii="微软雅黑" w:hAnsi="微软雅黑"/>
                <w:color w:val="1F2937"/>
                <w:sz w:val="17"/>
              </w:rPr>
              <w:t>：作为碳核算专员 (P4)，我需要管理国家生态环境部官方发布的全国平均、6 大区域电网及各省域电网最新电力排放因子，以及园区直供绿电因子，以便精准核算各厂制造与试验工序的电耗碳排。</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各电网区域排放因子对比与历史走势图</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包含华北、东北、华东、华中、西北、南方六大电网排放因子推移折线图。</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电网电力碳排放因子维护表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列定义：区域编码、电网区域/所属省份、因子类型（</w:t>
      </w:r>
      <w:r>
        <w:rPr>
          <w:rFonts w:ascii="Consolas" w:hAnsi="Consolas"/>
          <w:b w:val="0"/>
          <w:color w:val="0284C7"/>
          <w:sz w:val="16"/>
        </w:rPr>
        <w:t xml:space="preserve"> 区域平均 </w:t>
      </w:r>
      <w:r>
        <w:rPr>
          <w:rFonts w:ascii="微软雅黑" w:hAnsi="微软雅黑"/>
          <w:color w:val="1F2937"/>
          <w:sz w:val="18"/>
        </w:rPr>
        <w:t xml:space="preserve"> / </w:t>
      </w:r>
      <w:r>
        <w:rPr>
          <w:rFonts w:ascii="Consolas" w:hAnsi="Consolas"/>
          <w:b w:val="0"/>
          <w:color w:val="0284C7"/>
          <w:sz w:val="16"/>
        </w:rPr>
        <w:t xml:space="preserve"> 省域综合 </w:t>
      </w:r>
      <w:r>
        <w:rPr>
          <w:rFonts w:ascii="微软雅黑" w:hAnsi="微软雅黑"/>
          <w:color w:val="1F2937"/>
          <w:sz w:val="18"/>
        </w:rPr>
        <w:t xml:space="preserve"> / </w:t>
      </w:r>
      <w:r>
        <w:rPr>
          <w:rFonts w:ascii="Consolas" w:hAnsi="Consolas"/>
          <w:b w:val="0"/>
          <w:color w:val="0284C7"/>
          <w:sz w:val="16"/>
        </w:rPr>
        <w:t xml:space="preserve"> 直供绿电 </w:t>
      </w:r>
      <w:r>
        <w:rPr>
          <w:rFonts w:ascii="微软雅黑" w:hAnsi="微软雅黑"/>
          <w:color w:val="1F2937"/>
          <w:sz w:val="18"/>
        </w:rPr>
        <w:t>）、碳排放因子数值 (</w:t>
      </w:r>
      <w:r>
        <w:rPr>
          <w:rFonts w:ascii="Consolas" w:hAnsi="Consolas"/>
          <w:i/>
          <w:color w:val="15803D"/>
          <w:sz w:val="18"/>
        </w:rPr>
        <w:t>kgCO_2/kWh</w:t>
      </w:r>
      <w:r>
        <w:rPr>
          <w:rFonts w:ascii="微软雅黑" w:hAnsi="微软雅黑"/>
          <w:color w:val="1F2937"/>
          <w:sz w:val="18"/>
        </w:rPr>
        <w:t>)、法定发布机构（生态环境部/国家发改委）、发文字号、生效年度、状态。</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绿电因子特别说明：直供绿电因子严格设为 </w:t>
      </w:r>
      <w:r>
        <w:rPr>
          <w:rFonts w:ascii="Consolas" w:hAnsi="Consolas"/>
          <w:b w:val="0"/>
          <w:color w:val="0284C7"/>
          <w:sz w:val="16"/>
        </w:rPr>
        <w:t xml:space="preserve"> 0.0000 kgCO2/kWh </w:t>
      </w:r>
      <w:r>
        <w:rPr>
          <w:rFonts w:ascii="微软雅黑" w:hAnsi="微软雅黑"/>
          <w:color w:val="1F2937"/>
          <w:sz w:val="18"/>
        </w:rPr>
        <w:t>，必须挂载绿色电力交易凭证编号。</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导出按钮，搜索框。</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5.12.3 能源活动燃烧因子库 (</w:t>
      </w:r>
      <w:r>
        <w:rPr>
          <w:rFonts w:ascii="Consolas" w:hAnsi="Consolas"/>
          <w:b w:val="0"/>
          <w:color w:val="0284C7"/>
          <w:sz w:val="19"/>
        </w:rPr>
        <w:t xml:space="preserve"> /carbon-footprint/factor/energy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NAV-CF-FAC-ENERGY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/carbon-footprint/factor/energy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：P4 碳核算专员、P2 园区能碳主管。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app/carbon-footprint/factor/[[...section]]/factor-client.tsx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：变压器气相干燥罐、燃气加热炉、柴油备用发电机产生范围一直接排放，需要依据《工业企业温室气体排放核算通则》严格维护各化石燃料的低位发热量、单位热值含碳量与碳氧化率。</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US-CF-017</w:t>
            </w:r>
            <w:r>
              <w:rPr>
                <w:rFonts w:ascii="微软雅黑" w:hAnsi="微软雅黑"/>
                <w:color w:val="1F2937"/>
                <w:sz w:val="17"/>
              </w:rPr>
              <w:t>：作为温室气体盘查专员 (P4)，我需要维护化石能源燃烧的物理与化学参数字典，确保直接排放核算科学精准、符合国家标准。</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能源燃烧碳排放因子表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列定义：能源介质代码、介质名称、实物计量单位、低位发热量 (</w:t>
      </w:r>
      <w:r>
        <w:rPr>
          <w:rFonts w:ascii="Consolas" w:hAnsi="Consolas"/>
          <w:i/>
          <w:color w:val="15803D"/>
          <w:sz w:val="18"/>
        </w:rPr>
        <w:t>MJ</w:t>
      </w:r>
      <w:r>
        <w:rPr>
          <w:rFonts w:ascii="微软雅黑" w:hAnsi="微软雅黑"/>
          <w:color w:val="1F2937"/>
          <w:sz w:val="18"/>
        </w:rPr>
        <w:t>)、单位热值含碳量 (</w:t>
      </w:r>
      <w:r>
        <w:rPr>
          <w:rFonts w:ascii="Consolas" w:hAnsi="Consolas"/>
          <w:i/>
          <w:color w:val="15803D"/>
          <w:sz w:val="18"/>
        </w:rPr>
        <w:t>tC/TJ</w:t>
      </w:r>
      <w:r>
        <w:rPr>
          <w:rFonts w:ascii="微软雅黑" w:hAnsi="微软雅黑"/>
          <w:color w:val="1F2937"/>
          <w:sz w:val="18"/>
        </w:rPr>
        <w:t>)、碳氧化率 (%)、综合碳排放因子 (</w:t>
      </w:r>
      <w:r>
        <w:rPr>
          <w:rFonts w:ascii="Consolas" w:hAnsi="Consolas"/>
          <w:i/>
          <w:color w:val="15803D"/>
          <w:sz w:val="18"/>
        </w:rPr>
        <w:t>kgCO_2/\text{实物单位}</w:t>
      </w:r>
      <w:r>
        <w:rPr>
          <w:rFonts w:ascii="微软雅黑" w:hAnsi="微软雅黑"/>
          <w:color w:val="1F2937"/>
          <w:sz w:val="18"/>
        </w:rPr>
        <w:t>)、选用标准出处、版本号。</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覆盖介质：管道天然气、轻柴油、车用汽油、动力煤、液化石油气。</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w:t>
      </w: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5.12.4 国家标准折标煤系数库 (</w:t>
      </w:r>
      <w:r>
        <w:rPr>
          <w:rFonts w:ascii="Consolas" w:hAnsi="Consolas"/>
          <w:b w:val="0"/>
          <w:color w:val="0284C7"/>
          <w:sz w:val="19"/>
        </w:rPr>
        <w:t xml:space="preserve"> /carbon-footprint/factor/coal </w:t>
      </w:r>
      <w:r>
        <w:rPr>
          <w:rFonts w:ascii="微软雅黑" w:hAnsi="微软雅黑"/>
          <w:b/>
          <w:color w:val="1E3A8A"/>
          <w:sz w:val="21"/>
        </w:rPr>
        <w:t>)</w:t>
      </w:r>
    </w:p>
    <w:p>
      <w:pPr>
        <w:pStyle w:val="Heading4"/>
        <w:keepNext/>
        <w:spacing w:before="120" w:after="40"/>
      </w:pPr>
      <w:r>
        <w:rPr>
          <w:rFonts w:ascii="微软雅黑" w:hAnsi="微软雅黑"/>
          <w:b/>
          <w:color w:val="1F2937"/>
          <w:sz w:val="19"/>
        </w:rPr>
        <w:t>1. 【定位与路由】</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标准导航锚点</w:t>
      </w:r>
      <w:r>
        <w:rPr>
          <w:rFonts w:ascii="微软雅黑" w:hAnsi="微软雅黑"/>
          <w:color w:val="1F2937"/>
          <w:sz w:val="18"/>
        </w:rPr>
        <w:t>：</w:t>
      </w:r>
      <w:r>
        <w:rPr>
          <w:rFonts w:ascii="Consolas" w:hAnsi="Consolas"/>
          <w:b w:val="0"/>
          <w:color w:val="0284C7"/>
          <w:sz w:val="16"/>
        </w:rPr>
        <w:t xml:space="preserve"> NAV-CF-FAC-COAL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系统访问路由</w:t>
      </w:r>
      <w:r>
        <w:rPr>
          <w:rFonts w:ascii="微软雅黑" w:hAnsi="微软雅黑"/>
          <w:color w:val="1F2937"/>
          <w:sz w:val="18"/>
        </w:rPr>
        <w:t>：</w:t>
      </w:r>
      <w:r>
        <w:rPr>
          <w:rFonts w:ascii="Consolas" w:hAnsi="Consolas"/>
          <w:b w:val="0"/>
          <w:color w:val="0284C7"/>
          <w:sz w:val="16"/>
        </w:rPr>
        <w:t xml:space="preserve"> /carbon-footprint/factor/coal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页面角色权限</w:t>
      </w:r>
      <w:r>
        <w:rPr>
          <w:rFonts w:ascii="微软雅黑" w:hAnsi="微软雅黑"/>
          <w:color w:val="1F2937"/>
          <w:sz w:val="18"/>
        </w:rPr>
        <w:t>：P2 园区专员、P4 碳核算专员、集团能碳统计员。</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组件源文件</w:t>
      </w:r>
      <w:r>
        <w:rPr>
          <w:rFonts w:ascii="微软雅黑" w:hAnsi="微软雅黑"/>
          <w:color w:val="1F2937"/>
          <w:sz w:val="18"/>
        </w:rPr>
        <w:t>：</w:t>
      </w:r>
      <w:r>
        <w:rPr>
          <w:rFonts w:ascii="Consolas" w:hAnsi="Consolas"/>
          <w:b w:val="0"/>
          <w:color w:val="0284C7"/>
          <w:sz w:val="16"/>
        </w:rPr>
        <w:t xml:space="preserve"> app/carbon-footprint/factor/[[...section]]/factor-client.tsx </w:t>
      </w:r>
      <w:r>
        <w:rPr>
          <w:rFonts w:ascii="微软雅黑" w:hAnsi="微软雅黑"/>
          <w:color w:val="1F2937"/>
          <w:sz w:val="18"/>
        </w:rPr>
        <w:t>。</w:t>
      </w:r>
    </w:p>
    <w:p>
      <w:pPr>
        <w:pStyle w:val="Heading4"/>
        <w:keepNext/>
        <w:spacing w:before="120" w:after="40"/>
      </w:pPr>
      <w:r>
        <w:rPr>
          <w:rFonts w:ascii="微软雅黑" w:hAnsi="微软雅黑"/>
          <w:b/>
          <w:color w:val="1F2937"/>
          <w:sz w:val="19"/>
        </w:rPr>
        <w:t>2. 【业务场景与用户故事 (INVEST)】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业务场景</w:t>
      </w:r>
      <w:r>
        <w:rPr>
          <w:rFonts w:ascii="微软雅黑" w:hAnsi="微软雅黑"/>
          <w:color w:val="1F2937"/>
          <w:sz w:val="18"/>
        </w:rPr>
        <w:t xml:space="preserve">：全集团综合能耗统计与单耗分析必须严格依据 </w:t>
      </w:r>
      <w:r>
        <w:rPr>
          <w:rFonts w:ascii="微软雅黑" w:hAnsi="微软雅黑"/>
          <w:b/>
          <w:color w:val="1E3A8A"/>
          <w:sz w:val="18"/>
        </w:rPr>
        <w:t>GB/T 2589-2020《综合能耗计算通则》</w:t>
      </w:r>
      <w:r>
        <w:rPr>
          <w:rFonts w:ascii="微软雅黑" w:hAnsi="微软雅黑"/>
          <w:color w:val="1F2937"/>
          <w:sz w:val="18"/>
        </w:rPr>
        <w:t xml:space="preserve"> 执行，杜绝下属工厂擅自修改折标系数造成数据口径失真。</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用户故事 (INVEST)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EFF6FF"/>
            <w:tcMar>
              <w:top w:w="70" w:type="dxa"/>
              <w:bottom w:w="70" w:type="dxa"/>
              <w:left w:w="100" w:type="dxa"/>
              <w:right w:w="100" w:type="dxa"/>
            </w:tcMar>
            <w:tcBorders>
              <w:top w:val="none"/>
              <w:left w:val="single" w:color="2563EB" w:sz="24"/>
              <w:bottom w:val="none"/>
              <w:right w:val="none"/>
            </w:tcBorders>
          </w:tcPr>
          <w:p>
            <w:pPr>
              <w:spacing w:before="20" w:after="40" w:line="276" w:lineRule="auto"/>
            </w:pPr>
            <w:r>
              <w:rPr>
                <w:rFonts w:ascii="微软雅黑" w:hAnsi="微软雅黑"/>
                <w:b/>
                <w:color w:val="1E3A8A"/>
                <w:sz w:val="18"/>
              </w:rPr>
              <w:t>📌 【业务约束与工程规范契约】</w:t>
              <w:br/>
            </w:r>
            <w:r>
              <w:rPr>
                <w:rFonts w:ascii="微软雅黑" w:hAnsi="微软雅黑"/>
                <w:b/>
                <w:color w:val="1E3A8A"/>
                <w:sz w:val="17"/>
              </w:rPr>
              <w:t>US-CF-018</w:t>
            </w:r>
            <w:r>
              <w:rPr>
                <w:rFonts w:ascii="微软雅黑" w:hAnsi="微软雅黑"/>
                <w:color w:val="1F2937"/>
                <w:sz w:val="17"/>
              </w:rPr>
              <w:t>：作为集团能源统计专员 (P2)，我需要维护国家法定统一的折标煤系数库，支持当量折标与等价折标双模式，建立严密的版本发布与修改审签日志。</w:t>
            </w:r>
          </w:p>
        </w:tc>
      </w:tr>
    </w:tbl>
    <w:p>
      <w:pPr>
        <w:spacing w:after="40"/>
      </w:pPr>
    </w:p>
    <w:p>
      <w:pPr>
        <w:pStyle w:val="Heading4"/>
        <w:keepNext/>
        <w:spacing w:before="120" w:after="40"/>
      </w:pPr>
      <w:r>
        <w:rPr>
          <w:rFonts w:ascii="微软雅黑" w:hAnsi="微软雅黑"/>
          <w:b/>
          <w:color w:val="1F2937"/>
          <w:sz w:val="19"/>
        </w:rPr>
        <w:t>3. 【功能规格与交互契约】</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国家统一折标煤系数维护字典表 (44px 工业高密表格)</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行高固定 </w:t>
      </w:r>
      <w:r>
        <w:rPr>
          <w:rFonts w:ascii="微软雅黑" w:hAnsi="微软雅黑"/>
          <w:b/>
          <w:color w:val="1E3A8A"/>
          <w:sz w:val="18"/>
        </w:rPr>
        <w:t>`44px`</w:t>
      </w:r>
      <w:r>
        <w:rPr>
          <w:rFonts w:ascii="微软雅黑" w:hAnsi="微软雅黑"/>
          <w:color w:val="1F2937"/>
          <w:sz w:val="18"/>
        </w:rPr>
        <w:t>（</w:t>
      </w:r>
      <w:r>
        <w:rPr>
          <w:rFonts w:ascii="Consolas" w:hAnsi="Consolas"/>
          <w:b w:val="0"/>
          <w:color w:val="0284C7"/>
          <w:sz w:val="16"/>
        </w:rPr>
        <w:t xml:space="preserve"> h-[44px]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依据系统权威调研参数固化各介质法定系数：</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电力（市电）：当量折标 </w:t>
      </w:r>
      <w:r>
        <w:rPr>
          <w:rFonts w:ascii="微软雅黑" w:hAnsi="微软雅黑"/>
          <w:b/>
          <w:color w:val="1E3A8A"/>
          <w:sz w:val="18"/>
        </w:rPr>
        <w:t>`0.1229 kgce/kWh`</w:t>
      </w:r>
      <w:r>
        <w:rPr>
          <w:rFonts w:ascii="微软雅黑" w:hAnsi="微软雅黑"/>
          <w:color w:val="1F2937"/>
          <w:sz w:val="18"/>
        </w:rPr>
        <w:t>（</w:t>
      </w:r>
      <w:r>
        <w:rPr>
          <w:rFonts w:ascii="Consolas" w:hAnsi="Consolas"/>
          <w:i/>
          <w:color w:val="15803D"/>
          <w:sz w:val="18"/>
        </w:rPr>
        <w:t>0.0001229\text{ tce/kWh}</w:t>
      </w:r>
      <w:r>
        <w:rPr>
          <w:rFonts w:ascii="微软雅黑" w:hAnsi="微软雅黑"/>
          <w:color w:val="1F2937"/>
          <w:sz w:val="18"/>
        </w:rPr>
        <w:t xml:space="preserve">）；等价值折标 </w:t>
      </w:r>
      <w:r>
        <w:rPr>
          <w:rFonts w:ascii="微软雅黑" w:hAnsi="微软雅黑"/>
          <w:b/>
          <w:color w:val="1E3A8A"/>
          <w:sz w:val="18"/>
        </w:rPr>
        <w:t>`0.3150 kgce/kWh`</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管道天然气：当量折标 </w:t>
      </w:r>
      <w:r>
        <w:rPr>
          <w:rFonts w:ascii="微软雅黑" w:hAnsi="微软雅黑"/>
          <w:b/>
          <w:color w:val="1E3A8A"/>
          <w:sz w:val="18"/>
        </w:rPr>
        <w:t>`1.2143 kgce/m³`</w:t>
      </w:r>
      <w:r>
        <w:rPr>
          <w:rFonts w:ascii="微软雅黑" w:hAnsi="微软雅黑"/>
          <w:color w:val="1F2937"/>
          <w:sz w:val="18"/>
        </w:rPr>
        <w:t>（</w:t>
      </w:r>
      <w:r>
        <w:rPr>
          <w:rFonts w:ascii="Consolas" w:hAnsi="Consolas"/>
          <w:i/>
          <w:color w:val="15803D"/>
          <w:sz w:val="18"/>
        </w:rPr>
        <w:t>0.0012143\text{ tce/m³}</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外购工业蒸汽（质量法）：</w:t>
      </w:r>
      <w:r>
        <w:rPr>
          <w:rFonts w:ascii="微软雅黑" w:hAnsi="微软雅黑"/>
          <w:b/>
          <w:color w:val="1E3A8A"/>
          <w:sz w:val="18"/>
        </w:rPr>
        <w:t>`0.1286 kgce/kg`</w:t>
      </w:r>
      <w:r>
        <w:rPr>
          <w:rFonts w:ascii="微软雅黑" w:hAnsi="微软雅黑"/>
          <w:color w:val="1F2937"/>
          <w:sz w:val="18"/>
        </w:rPr>
        <w:t xml:space="preserve">（即 </w:t>
      </w:r>
      <w:r>
        <w:rPr>
          <w:rFonts w:ascii="微软雅黑" w:hAnsi="微软雅黑"/>
          <w:b/>
          <w:color w:val="1E3A8A"/>
          <w:sz w:val="18"/>
        </w:rPr>
        <w:t>`0.1286 tce/t`</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外购工业蒸汽（热法）：</w:t>
      </w:r>
      <w:r>
        <w:rPr>
          <w:rFonts w:ascii="微软雅黑" w:hAnsi="微软雅黑"/>
          <w:b/>
          <w:color w:val="1E3A8A"/>
          <w:sz w:val="18"/>
        </w:rPr>
        <w:t>`0.0341 kgce/MJ`</w:t>
      </w:r>
      <w:r>
        <w:rPr>
          <w:rFonts w:ascii="微软雅黑" w:hAnsi="微软雅黑"/>
          <w:color w:val="1F2937"/>
          <w:sz w:val="18"/>
        </w:rPr>
        <w:t xml:space="preserve">（即 </w:t>
      </w:r>
      <w:r>
        <w:rPr>
          <w:rFonts w:ascii="微软雅黑" w:hAnsi="微软雅黑"/>
          <w:b/>
          <w:color w:val="1E3A8A"/>
          <w:sz w:val="18"/>
        </w:rPr>
        <w:t>`0.0341 tce/GJ`</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轻柴油：</w:t>
      </w:r>
      <w:r>
        <w:rPr>
          <w:rFonts w:ascii="微软雅黑" w:hAnsi="微软雅黑"/>
          <w:b/>
          <w:color w:val="1E3A8A"/>
          <w:sz w:val="18"/>
        </w:rPr>
        <w:t>`1.4571 kgce/kg`</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车用汽油：</w:t>
      </w:r>
      <w:r>
        <w:rPr>
          <w:rFonts w:ascii="微软雅黑" w:hAnsi="微软雅黑"/>
          <w:b/>
          <w:color w:val="1E3A8A"/>
          <w:sz w:val="18"/>
        </w:rPr>
        <w:t>`1.4714 kgce/kg`</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新鲜自来水：</w:t>
      </w:r>
      <w:r>
        <w:rPr>
          <w:rFonts w:ascii="微软雅黑" w:hAnsi="微软雅黑"/>
          <w:b/>
          <w:color w:val="1E3A8A"/>
          <w:sz w:val="18"/>
        </w:rPr>
        <w:t>`0.0857 kgce/t`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工业液氮：</w:t>
      </w:r>
      <w:r>
        <w:rPr>
          <w:rFonts w:ascii="微软雅黑" w:hAnsi="微软雅黑"/>
          <w:b/>
          <w:color w:val="1E3A8A"/>
          <w:sz w:val="18"/>
        </w:rPr>
        <w:t>`0.4000 kgce/t`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列定义：介质编码、能源介质名称、实物单位、低位发热量 (</w:t>
      </w:r>
      <w:r>
        <w:rPr>
          <w:rFonts w:ascii="Consolas" w:hAnsi="Consolas"/>
          <w:i/>
          <w:color w:val="15803D"/>
          <w:sz w:val="18"/>
        </w:rPr>
        <w:t>MJ</w:t>
      </w:r>
      <w:r>
        <w:rPr>
          <w:rFonts w:ascii="微软雅黑" w:hAnsi="微软雅黑"/>
          <w:color w:val="1F2937"/>
          <w:sz w:val="18"/>
        </w:rPr>
        <w:t>)、当量折标系数 (</w:t>
      </w:r>
      <w:r>
        <w:rPr>
          <w:rFonts w:ascii="Consolas" w:hAnsi="Consolas"/>
          <w:i/>
          <w:color w:val="15803D"/>
          <w:sz w:val="18"/>
        </w:rPr>
        <w:t>kgce</w:t>
      </w:r>
      <w:r>
        <w:rPr>
          <w:rFonts w:ascii="微软雅黑" w:hAnsi="微软雅黑"/>
          <w:color w:val="1F2937"/>
          <w:sz w:val="18"/>
        </w:rPr>
        <w:t>)、等价折标系数 (</w:t>
      </w:r>
      <w:r>
        <w:rPr>
          <w:rFonts w:ascii="Consolas" w:hAnsi="Consolas"/>
          <w:i/>
          <w:color w:val="15803D"/>
          <w:sz w:val="18"/>
        </w:rPr>
        <w:t>kgce</w:t>
      </w:r>
      <w:r>
        <w:rPr>
          <w:rFonts w:ascii="微软雅黑" w:hAnsi="微软雅黑"/>
          <w:color w:val="1F2937"/>
          <w:sz w:val="18"/>
        </w:rPr>
        <w:t>)、每吨折标煤乘数 (</w:t>
      </w:r>
      <w:r>
        <w:rPr>
          <w:rFonts w:ascii="Consolas" w:hAnsi="Consolas"/>
          <w:i/>
          <w:color w:val="15803D"/>
          <w:sz w:val="18"/>
        </w:rPr>
        <w:t>tce</w:t>
      </w:r>
      <w:r>
        <w:rPr>
          <w:rFonts w:ascii="微软雅黑" w:hAnsi="微软雅黑"/>
          <w:color w:val="1F2937"/>
          <w:sz w:val="18"/>
        </w:rPr>
        <w:t>)、国标条款依据、版本状态。</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80×36px 导出按钮。</w:t>
      </w:r>
    </w:p>
    <w:p>
      <w:pPr>
        <w:pStyle w:val="Heading4"/>
        <w:keepNext/>
        <w:spacing w:before="120" w:after="40"/>
      </w:pPr>
      <w:r>
        <w:rPr>
          <w:rFonts w:ascii="微软雅黑" w:hAnsi="微软雅黑"/>
          <w:b/>
          <w:color w:val="1F2937"/>
          <w:sz w:val="19"/>
        </w:rPr>
        <w:t>4. 【底层数据字典与数学公式】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综合能耗折标数学模型 (GB/T 2589-2020)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E_{\text{tce}} = \sum_{i=1}^{n} \frac{E_i \times k_i}{1000} \quad (\text{单位: } \text{tce})</w:t>
            </w:r>
          </w:p>
        </w:tc>
      </w:tr>
    </w:tbl>
    <w:p>
      <w:pPr>
        <w:spacing w:after="40"/>
      </w:pP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非负约束：实物量 </w:t>
      </w:r>
      <w:r>
        <w:rPr>
          <w:rFonts w:ascii="Consolas" w:hAnsi="Consolas"/>
          <w:i/>
          <w:color w:val="15803D"/>
          <w:sz w:val="18"/>
        </w:rPr>
        <w:t>E_i \ge 0</w:t>
      </w:r>
      <w:r>
        <w:rPr>
          <w:rFonts w:ascii="微软雅黑" w:hAnsi="微软雅黑"/>
          <w:color w:val="1F2937"/>
          <w:sz w:val="18"/>
        </w:rPr>
        <w:t xml:space="preserve">，录入负数时立即触发 </w:t>
      </w:r>
      <w:r>
        <w:rPr>
          <w:rFonts w:ascii="Consolas" w:hAnsi="Consolas"/>
          <w:b w:val="0"/>
          <w:color w:val="0284C7"/>
          <w:sz w:val="16"/>
        </w:rPr>
        <w:t xml:space="preserve"> E_VAL_ENERGY_NEGATIVE </w:t>
      </w:r>
      <w:r>
        <w:rPr>
          <w:rFonts w:ascii="微软雅黑" w:hAnsi="微软雅黑"/>
          <w:color w:val="1F2937"/>
          <w:sz w:val="18"/>
        </w:rPr>
        <w:t xml:space="preserve"> 并红框阻断提交。</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5.13 产品碳足迹集采中心统一错误码与异常处理矩阵</w:t>
      </w:r>
    </w:p>
    <w:p>
      <w:pPr>
        <w:spacing w:before="20" w:after="60" w:line="276" w:lineRule="auto"/>
      </w:pPr>
      <w:r>
        <w:rPr>
          <w:rFonts w:ascii="微软雅黑" w:hAnsi="微软雅黑"/>
          <w:color w:val="1F2937"/>
          <w:sz w:val="18"/>
        </w:rPr>
        <w:t>为确保产品碳足迹集采中心全部 6 大模块在前端交互、算法计算、外部接口及安全鉴权中表现一致，统一遵循以下分段错误代码契约：</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错误代码 (`code`)</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HTTP 状态</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异常级别</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归属模块</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触发业务场景与规则</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系统预期防御与用户界面表现</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`E_VAL_LCA_TOTAL_NEGATIVE`</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400</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LCA核算</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录入阶段负数碳排导致总碳排 </w:t>
            </w:r>
            <w:r>
              <w:rPr>
                <w:rFonts w:ascii="Consolas" w:hAnsi="Consolas"/>
                <w:i/>
                <w:color w:val="15803D"/>
                <w:sz w:val="16"/>
              </w:rPr>
              <w:t>&lt;0</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输入框红框高亮，提示“生命周期各阶段碳排加总不可小于零”，阻断保存</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`E_VAL_FACTOR_EXPIRED`</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422</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因子库</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建模选用了已过有效期的碳排因子</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因子标签变红，禁用选用按钮，提示“该因子已失效，请更新因子版本”</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`E_CALC_LCA_SUM_MISMATCH`</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500</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LCA核算</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5阶段加总与总碳排容差超出 0.01</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后台自检告警，阻断报告对外发布审批，要求重新核算</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`E_CALC_LCA_TDIV_ZERO`</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422</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LCA核算</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试验检测阶段录入工时 </w:t>
            </w:r>
            <w:r>
              <w:rPr>
                <w:rFonts w:ascii="Consolas" w:hAnsi="Consolas"/>
                <w:i/>
                <w:color w:val="15803D"/>
                <w:sz w:val="16"/>
              </w:rPr>
              <w:t>T_m = 0</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提示“试验检测工时必须大于 0”，阻断阶段算式生成</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`E_CALC_UNIT_DIV_ZERO_SOFT`</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200</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P3</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多维分析</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统计期产品合格产量为 0（停产检修）</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核心软容错</w:t>
            </w:r>
            <w:r>
              <w:rPr>
                <w:rFonts w:ascii="微软雅黑" w:hAnsi="微软雅黑"/>
                <w:color w:val="1F2937"/>
                <w:sz w:val="16"/>
              </w:rPr>
              <w:t xml:space="preserve">：表格与卡片安全回退显示 </w:t>
            </w:r>
            <w:r>
              <w:rPr>
                <w:rFonts w:ascii="微软雅黑" w:hAnsi="微软雅黑"/>
                <w:b/>
                <w:color w:val="1E3A8A"/>
                <w:sz w:val="16"/>
              </w:rPr>
              <w:t>`--`</w:t>
            </w:r>
            <w:r>
              <w:rPr>
                <w:rFonts w:ascii="微软雅黑" w:hAnsi="微软雅黑"/>
                <w:color w:val="1F2937"/>
                <w:sz w:val="16"/>
              </w:rPr>
              <w:t>，无报错红字，页面平滑</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`E_AUTH_RBAC_FORBIDDEN`</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403</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权限管控</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车间填报员越权调阅 CBAM 申报底表</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拦截访问，跳转专属 403 页面，记录高危审计日志</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`E_AUDIT_HASH_BROKEN`</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500</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安全防伪</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报告或 XML 数据 SHA-256 哈希比对断裂</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导出引擎阻断，页面提示“存证数据已被篡改”，锁定当事工单</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`E_EXT_ETS_PRICE_STALE`</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200</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CBAM申报</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欧盟 ETS 碳价接口超 24 小时未更新</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界面标黄标注价格时间戳，允许基于最近历史均价进行模拟</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`E_SYS_CONCURRENCY_LOCK`</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409</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工作台</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100ms 内连续双击“提交审核”按钮</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Redis 分布式锁拦截并发重复请求，仅首笔有效入库，避免生成重复单号</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`E_QM_WHITE_LIST_MISS`</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200</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P3</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组织工序</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选中单位不属于工序白名单（10家无制造工序企业）</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单行纯文本干练输出</w:t>
            </w:r>
            <w:r>
              <w:rPr>
                <w:rFonts w:ascii="微软雅黑" w:hAnsi="微软雅黑"/>
                <w:color w:val="1F2937"/>
                <w:sz w:val="16"/>
              </w:rPr>
              <w:t>：</w:t>
            </w:r>
            <w:r>
              <w:rPr>
                <w:rFonts w:ascii="Consolas" w:hAnsi="Consolas"/>
                <w:b w:val="0"/>
                <w:color w:val="0284C7"/>
                <w:sz w:val="14"/>
              </w:rPr>
              <w:t xml:space="preserve"> 暂无相关工序！ </w:t>
            </w:r>
            <w:r>
              <w:rPr>
                <w:rFonts w:ascii="微软雅黑" w:hAnsi="微软雅黑"/>
                <w:color w:val="1F2937"/>
                <w:sz w:val="16"/>
              </w:rPr>
              <w:t>，严禁展开大段解释</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5.14 产品碳足迹中心工业设计与工程契约验收清单 (Checklist)</w:t>
      </w:r>
    </w:p>
    <w:p>
      <w:pPr>
        <w:spacing w:before="20" w:after="60" w:line="276" w:lineRule="auto"/>
      </w:pPr>
      <w:r>
        <w:rPr>
          <w:rFonts w:ascii="微软雅黑" w:hAnsi="微软雅黑"/>
          <w:color w:val="1F2937"/>
          <w:sz w:val="18"/>
        </w:rPr>
        <w:t>在产品碳足迹集采中心全部 6 大模块的实施与验收中，必须 100% 达成以下工业设计不变量：</w:t>
      </w:r>
    </w:p>
    <w:p>
      <w:pPr>
        <w:spacing w:before="20" w:after="40" w:line="276" w:lineRule="auto"/>
        <w:ind w:left="360"/>
      </w:pPr>
      <w:r>
        <w:rPr>
          <w:rFonts w:ascii="Consolas" w:hAnsi="Consolas"/>
          <w:b/>
          <w:color w:val="1E3A8A"/>
          <w:sz w:val="17"/>
        </w:rPr>
        <w:t xml:space="preserve">1. </w:t>
      </w:r>
      <w:r>
        <w:rPr>
          <w:rFonts w:ascii="微软雅黑" w:hAnsi="微软雅黑"/>
          <w:color w:val="1F2937"/>
          <w:sz w:val="18"/>
        </w:rPr>
        <w:t xml:space="preserve">[x] </w:t>
      </w:r>
      <w:r>
        <w:rPr>
          <w:rFonts w:ascii="微软雅黑" w:hAnsi="微软雅黑"/>
          <w:b/>
          <w:color w:val="1E3A8A"/>
          <w:sz w:val="18"/>
        </w:rPr>
        <w:t>表格行高统一 44px</w:t>
      </w:r>
      <w:r>
        <w:rPr>
          <w:rFonts w:ascii="微软雅黑" w:hAnsi="微软雅黑"/>
          <w:color w:val="1F2937"/>
          <w:sz w:val="18"/>
        </w:rPr>
        <w:t xml:space="preserve">：全中心所有数据表格 </w:t>
      </w:r>
      <w:r>
        <w:rPr>
          <w:rFonts w:ascii="Consolas" w:hAnsi="Consolas"/>
          <w:b w:val="0"/>
          <w:color w:val="0284C7"/>
          <w:sz w:val="16"/>
        </w:rPr>
        <w:t xml:space="preserve"> &lt;tr&gt; </w:t>
      </w:r>
      <w:r>
        <w:rPr>
          <w:rFonts w:ascii="微软雅黑" w:hAnsi="微软雅黑"/>
          <w:color w:val="1F2937"/>
          <w:sz w:val="18"/>
        </w:rPr>
        <w:t xml:space="preserve"> 必须显式包含 </w:t>
      </w:r>
      <w:r>
        <w:rPr>
          <w:rFonts w:ascii="Consolas" w:hAnsi="Consolas"/>
          <w:b w:val="0"/>
          <w:color w:val="0284C7"/>
          <w:sz w:val="16"/>
        </w:rPr>
        <w:t xml:space="preserve"> h-[44px] </w:t>
      </w:r>
      <w:r>
        <w:rPr>
          <w:rFonts w:ascii="微软雅黑" w:hAnsi="微软雅黑"/>
          <w:color w:val="1F2937"/>
          <w:sz w:val="18"/>
        </w:rPr>
        <w:t>，单元格垂直居中，数字列 Mono 等宽靠右对齐；</w:t>
      </w:r>
    </w:p>
    <w:p>
      <w:pPr>
        <w:spacing w:before="20" w:after="40" w:line="276" w:lineRule="auto"/>
        <w:ind w:left="360"/>
      </w:pPr>
      <w:r>
        <w:rPr>
          <w:rFonts w:ascii="Consolas" w:hAnsi="Consolas"/>
          <w:b/>
          <w:color w:val="1E3A8A"/>
          <w:sz w:val="17"/>
        </w:rPr>
        <w:t xml:space="preserve">2. </w:t>
      </w:r>
      <w:r>
        <w:rPr>
          <w:rFonts w:ascii="微软雅黑" w:hAnsi="微软雅黑"/>
          <w:color w:val="1F2937"/>
          <w:sz w:val="18"/>
        </w:rPr>
        <w:t xml:space="preserve">[x] </w:t>
      </w:r>
      <w:r>
        <w:rPr>
          <w:rFonts w:ascii="微软雅黑" w:hAnsi="微软雅黑"/>
          <w:b/>
          <w:color w:val="1E3A8A"/>
          <w:sz w:val="18"/>
        </w:rPr>
        <w:t>导出按钮统一 80×36px</w:t>
      </w:r>
      <w:r>
        <w:rPr>
          <w:rFonts w:ascii="微软雅黑" w:hAnsi="微软雅黑"/>
          <w:color w:val="1F2937"/>
          <w:sz w:val="18"/>
        </w:rPr>
        <w:t xml:space="preserve">：所有数据台账导出按钮必须封装为 </w:t>
      </w:r>
      <w:r>
        <w:rPr>
          <w:rFonts w:ascii="Consolas" w:hAnsi="Consolas"/>
          <w:b w:val="0"/>
          <w:color w:val="0284C7"/>
          <w:sz w:val="16"/>
        </w:rPr>
        <w:t xml:space="preserve"> &lt;ExportButton /&gt; </w:t>
      </w:r>
      <w:r>
        <w:rPr>
          <w:rFonts w:ascii="微软雅黑" w:hAnsi="微软雅黑"/>
          <w:color w:val="1F2937"/>
          <w:sz w:val="18"/>
        </w:rPr>
        <w:t xml:space="preserve">，尺寸固定 </w:t>
      </w:r>
      <w:r>
        <w:rPr>
          <w:rFonts w:ascii="Consolas" w:hAnsi="Consolas"/>
          <w:b w:val="0"/>
          <w:color w:val="0284C7"/>
          <w:sz w:val="16"/>
        </w:rPr>
        <w:t xml:space="preserve"> 80px × 36px </w:t>
      </w:r>
      <w:r>
        <w:rPr>
          <w:rFonts w:ascii="微软雅黑" w:hAnsi="微软雅黑"/>
          <w:color w:val="1F2937"/>
          <w:sz w:val="18"/>
        </w:rPr>
        <w:t xml:space="preserve">，背景色 </w:t>
      </w:r>
      <w:r>
        <w:rPr>
          <w:rFonts w:ascii="Consolas" w:hAnsi="Consolas"/>
          <w:b w:val="0"/>
          <w:color w:val="0284C7"/>
          <w:sz w:val="16"/>
        </w:rPr>
        <w:t xml:space="preserve"> #2C7CFF </w:t>
      </w:r>
      <w:r>
        <w:rPr>
          <w:rFonts w:ascii="微软雅黑" w:hAnsi="微软雅黑"/>
          <w:color w:val="1F2937"/>
          <w:sz w:val="18"/>
        </w:rPr>
        <w:t xml:space="preserve">，圆角 </w:t>
      </w:r>
      <w:r>
        <w:rPr>
          <w:rFonts w:ascii="Consolas" w:hAnsi="Consolas"/>
          <w:b w:val="0"/>
          <w:color w:val="0284C7"/>
          <w:sz w:val="16"/>
        </w:rPr>
        <w:t xml:space="preserve"> 8px </w:t>
      </w:r>
      <w:r>
        <w:rPr>
          <w:rFonts w:ascii="微软雅黑" w:hAnsi="微软雅黑"/>
          <w:color w:val="1F2937"/>
          <w:sz w:val="18"/>
        </w:rPr>
        <w:t>，白字白托盘图标；</w:t>
      </w:r>
    </w:p>
    <w:p>
      <w:pPr>
        <w:spacing w:before="20" w:after="40" w:line="276" w:lineRule="auto"/>
        <w:ind w:left="360"/>
      </w:pPr>
      <w:r>
        <w:rPr>
          <w:rFonts w:ascii="Consolas" w:hAnsi="Consolas"/>
          <w:b/>
          <w:color w:val="1E3A8A"/>
          <w:sz w:val="17"/>
        </w:rPr>
        <w:t xml:space="preserve">3. </w:t>
      </w:r>
      <w:r>
        <w:rPr>
          <w:rFonts w:ascii="微软雅黑" w:hAnsi="微软雅黑"/>
          <w:color w:val="1F2937"/>
          <w:sz w:val="18"/>
        </w:rPr>
        <w:t xml:space="preserve">[x] </w:t>
      </w:r>
      <w:r>
        <w:rPr>
          <w:rFonts w:ascii="微软雅黑" w:hAnsi="微软雅黑"/>
          <w:b/>
          <w:color w:val="1E3A8A"/>
          <w:sz w:val="18"/>
        </w:rPr>
        <w:t>搜索与下拉框统一 200×36px</w:t>
      </w:r>
      <w:r>
        <w:rPr>
          <w:rFonts w:ascii="微软雅黑" w:hAnsi="微软雅黑"/>
          <w:color w:val="1F2937"/>
          <w:sz w:val="18"/>
        </w:rPr>
        <w:t xml:space="preserve">：筛选区输入框高度固定 </w:t>
      </w:r>
      <w:r>
        <w:rPr>
          <w:rFonts w:ascii="Consolas" w:hAnsi="Consolas"/>
          <w:b w:val="0"/>
          <w:color w:val="0284C7"/>
          <w:sz w:val="16"/>
        </w:rPr>
        <w:t xml:space="preserve"> 36px </w:t>
      </w:r>
      <w:r>
        <w:rPr>
          <w:rFonts w:ascii="微软雅黑" w:hAnsi="微软雅黑"/>
          <w:color w:val="1F2937"/>
          <w:sz w:val="18"/>
        </w:rPr>
        <w:t xml:space="preserve">，推荐宽度 </w:t>
      </w:r>
      <w:r>
        <w:rPr>
          <w:rFonts w:ascii="Consolas" w:hAnsi="Consolas"/>
          <w:b w:val="0"/>
          <w:color w:val="0284C7"/>
          <w:sz w:val="16"/>
        </w:rPr>
        <w:t xml:space="preserve"> 200px </w:t>
      </w:r>
      <w:r>
        <w:rPr>
          <w:rFonts w:ascii="微软雅黑" w:hAnsi="微软雅黑"/>
          <w:color w:val="1F2937"/>
          <w:sz w:val="18"/>
        </w:rPr>
        <w:t xml:space="preserve">，边框 </w:t>
      </w:r>
      <w:r>
        <w:rPr>
          <w:rFonts w:ascii="Consolas" w:hAnsi="Consolas"/>
          <w:b w:val="0"/>
          <w:color w:val="0284C7"/>
          <w:sz w:val="16"/>
        </w:rPr>
        <w:t xml:space="preserve"> #E2E8F0 </w:t>
      </w:r>
      <w:r>
        <w:rPr>
          <w:rFonts w:ascii="微软雅黑" w:hAnsi="微软雅黑"/>
          <w:color w:val="1F2937"/>
          <w:sz w:val="18"/>
        </w:rPr>
        <w:t xml:space="preserve">，圆角 </w:t>
      </w:r>
      <w:r>
        <w:rPr>
          <w:rFonts w:ascii="Consolas" w:hAnsi="Consolas"/>
          <w:b w:val="0"/>
          <w:color w:val="0284C7"/>
          <w:sz w:val="16"/>
        </w:rPr>
        <w:t xml:space="preserve"> 8px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4. </w:t>
      </w:r>
      <w:r>
        <w:rPr>
          <w:rFonts w:ascii="微软雅黑" w:hAnsi="微软雅黑"/>
          <w:color w:val="1F2937"/>
          <w:sz w:val="18"/>
        </w:rPr>
        <w:t xml:space="preserve">[x] </w:t>
      </w:r>
      <w:r>
        <w:rPr>
          <w:rFonts w:ascii="微软雅黑" w:hAnsi="微软雅黑"/>
          <w:b/>
          <w:color w:val="1E3A8A"/>
          <w:sz w:val="18"/>
        </w:rPr>
        <w:t>状态自解释无冗余标签</w:t>
      </w:r>
      <w:r>
        <w:rPr>
          <w:rFonts w:ascii="微软雅黑" w:hAnsi="微软雅黑"/>
          <w:color w:val="1F2937"/>
          <w:sz w:val="18"/>
        </w:rPr>
        <w:t>：卡片或行选中态统一由高亮边框（</w:t>
      </w:r>
      <w:r>
        <w:rPr>
          <w:rFonts w:ascii="Consolas" w:hAnsi="Consolas"/>
          <w:b w:val="0"/>
          <w:color w:val="0284C7"/>
          <w:sz w:val="16"/>
        </w:rPr>
        <w:t xml:space="preserve"> border-primary ring-2 </w:t>
      </w:r>
      <w:r>
        <w:rPr>
          <w:rFonts w:ascii="微软雅黑" w:hAnsi="微软雅黑"/>
          <w:color w:val="1F2937"/>
          <w:sz w:val="18"/>
        </w:rPr>
        <w:t>）表达，右上角严禁添加“图表联动中”、“已选中”等自述式说明标签；</w:t>
      </w:r>
    </w:p>
    <w:p>
      <w:pPr>
        <w:spacing w:before="20" w:after="40" w:line="276" w:lineRule="auto"/>
        <w:ind w:left="360"/>
      </w:pPr>
      <w:r>
        <w:rPr>
          <w:rFonts w:ascii="Consolas" w:hAnsi="Consolas"/>
          <w:b/>
          <w:color w:val="1E3A8A"/>
          <w:sz w:val="17"/>
        </w:rPr>
        <w:t xml:space="preserve">5. </w:t>
      </w:r>
      <w:r>
        <w:rPr>
          <w:rFonts w:ascii="微软雅黑" w:hAnsi="微软雅黑"/>
          <w:color w:val="1F2937"/>
          <w:sz w:val="18"/>
        </w:rPr>
        <w:t xml:space="preserve">[x] </w:t>
      </w:r>
      <w:r>
        <w:rPr>
          <w:rFonts w:ascii="微软雅黑" w:hAnsi="微软雅黑"/>
          <w:b/>
          <w:color w:val="1E3A8A"/>
          <w:sz w:val="18"/>
        </w:rPr>
        <w:t>绝对客观中立原则</w:t>
      </w:r>
      <w:r>
        <w:rPr>
          <w:rFonts w:ascii="微软雅黑" w:hAnsi="微软雅黑"/>
          <w:color w:val="1F2937"/>
          <w:sz w:val="18"/>
        </w:rPr>
        <w:t>：全站严禁出现定性评判词汇（如“表现优良”、“落后单位”、“运行欠佳”等），纯以客观时序数字（同比、环比、基准偏差量）呈现；</w:t>
      </w:r>
    </w:p>
    <w:p>
      <w:pPr>
        <w:spacing w:before="20" w:after="40" w:line="276" w:lineRule="auto"/>
        <w:ind w:left="360"/>
      </w:pPr>
      <w:r>
        <w:rPr>
          <w:rFonts w:ascii="Consolas" w:hAnsi="Consolas"/>
          <w:b/>
          <w:color w:val="1E3A8A"/>
          <w:sz w:val="17"/>
        </w:rPr>
        <w:t xml:space="preserve">6. </w:t>
      </w:r>
      <w:r>
        <w:rPr>
          <w:rFonts w:ascii="微软雅黑" w:hAnsi="微软雅黑"/>
          <w:color w:val="1F2937"/>
          <w:sz w:val="18"/>
        </w:rPr>
        <w:t xml:space="preserve">[x] </w:t>
      </w:r>
      <w:r>
        <w:rPr>
          <w:rFonts w:ascii="微软雅黑" w:hAnsi="微软雅黑"/>
          <w:b/>
          <w:color w:val="1E3A8A"/>
          <w:sz w:val="18"/>
        </w:rPr>
        <w:t>图表悬停微透光标</w:t>
      </w:r>
      <w:r>
        <w:rPr>
          <w:rFonts w:ascii="微软雅黑" w:hAnsi="微软雅黑"/>
          <w:color w:val="1F2937"/>
          <w:sz w:val="18"/>
        </w:rPr>
        <w:t xml:space="preserve">：深色模式下所有图表游标显式指定为微透科技蓝 </w:t>
      </w:r>
      <w:r>
        <w:rPr>
          <w:rFonts w:ascii="Consolas" w:hAnsi="Consolas"/>
          <w:b w:val="0"/>
          <w:color w:val="0284C7"/>
          <w:sz w:val="16"/>
        </w:rPr>
        <w:t xml:space="preserve"> rgba(56, 189, 248, 0.08) </w:t>
      </w:r>
      <w:r>
        <w:rPr>
          <w:rFonts w:ascii="微软雅黑" w:hAnsi="微软雅黑"/>
          <w:color w:val="1F2937"/>
          <w:sz w:val="18"/>
        </w:rPr>
        <w:t xml:space="preserve">，浅色模式为柔和浅灰 </w:t>
      </w:r>
      <w:r>
        <w:rPr>
          <w:rFonts w:ascii="Consolas" w:hAnsi="Consolas"/>
          <w:b w:val="0"/>
          <w:color w:val="0284C7"/>
          <w:sz w:val="16"/>
        </w:rPr>
        <w:t xml:space="preserve"> rgba(0, 0, 0, 0.04) </w:t>
      </w:r>
      <w:r>
        <w:rPr>
          <w:rFonts w:ascii="微软雅黑" w:hAnsi="微软雅黑"/>
          <w:color w:val="1F2937"/>
          <w:sz w:val="18"/>
        </w:rPr>
        <w:t>，消除刺眼白立柱；</w:t>
      </w:r>
    </w:p>
    <w:p>
      <w:pPr>
        <w:spacing w:before="20" w:after="40" w:line="276" w:lineRule="auto"/>
        <w:ind w:left="360"/>
      </w:pPr>
      <w:r>
        <w:rPr>
          <w:rFonts w:ascii="Consolas" w:hAnsi="Consolas"/>
          <w:b/>
          <w:color w:val="1E3A8A"/>
          <w:sz w:val="17"/>
        </w:rPr>
        <w:t xml:space="preserve">7. </w:t>
      </w:r>
      <w:r>
        <w:rPr>
          <w:rFonts w:ascii="微软雅黑" w:hAnsi="微软雅黑"/>
          <w:color w:val="1F2937"/>
          <w:sz w:val="18"/>
        </w:rPr>
        <w:t xml:space="preserve">[x] </w:t>
      </w:r>
      <w:r>
        <w:rPr>
          <w:rFonts w:ascii="微软雅黑" w:hAnsi="微软雅黑"/>
          <w:b/>
          <w:color w:val="1E3A8A"/>
          <w:sz w:val="18"/>
        </w:rPr>
        <w:t>除零安全兜底机制</w:t>
      </w:r>
      <w:r>
        <w:rPr>
          <w:rFonts w:ascii="微软雅黑" w:hAnsi="微软雅黑"/>
          <w:color w:val="1F2937"/>
          <w:sz w:val="18"/>
        </w:rPr>
        <w:t xml:space="preserve">：在产量为 0、基期为 0 等除零场景下，系统统一安全输出 </w:t>
      </w:r>
      <w:r>
        <w:rPr>
          <w:rFonts w:ascii="微软雅黑" w:hAnsi="微软雅黑"/>
          <w:b/>
          <w:color w:val="1E3A8A"/>
          <w:sz w:val="18"/>
        </w:rPr>
        <w:t>`--`</w:t>
      </w:r>
      <w:r>
        <w:rPr>
          <w:rFonts w:ascii="微软雅黑" w:hAnsi="微软雅黑"/>
          <w:color w:val="1F2937"/>
          <w:sz w:val="18"/>
        </w:rPr>
        <w:t xml:space="preserve">，严禁页面崩溃或出现 </w:t>
      </w:r>
      <w:r>
        <w:rPr>
          <w:rFonts w:ascii="Consolas" w:hAnsi="Consolas"/>
          <w:b w:val="0"/>
          <w:color w:val="0284C7"/>
          <w:sz w:val="16"/>
        </w:rPr>
        <w:t xml:space="preserve"> NaN </w:t>
      </w:r>
      <w:r>
        <w:rPr>
          <w:rFonts w:ascii="微软雅黑" w:hAnsi="微软雅黑"/>
          <w:color w:val="1F2937"/>
          <w:sz w:val="18"/>
        </w:rPr>
        <w:t>。</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第6章 工业级数据字典与数学核算算法模型</w:t>
      </w:r>
    </w:p>
    <w:p>
      <w:pPr>
        <w:pStyle w:val="Heading2"/>
        <w:keepNext/>
        <w:spacing w:before="240" w:after="100"/>
      </w:pPr>
      <w:r>
        <w:rPr>
          <w:rFonts w:ascii="微软雅黑" w:hAnsi="微软雅黑"/>
          <w:b/>
          <w:color w:val="0284C7"/>
          <w:sz w:val="25"/>
        </w:rPr>
        <w:t>6.1 全平台规范数据字典总表 (Field Schema)</w:t>
      </w:r>
    </w:p>
    <w:p>
      <w:pPr>
        <w:spacing w:before="20" w:after="60" w:line="276" w:lineRule="auto"/>
      </w:pPr>
      <w:r>
        <w:rPr>
          <w:rFonts w:ascii="微软雅黑" w:hAnsi="微软雅黑"/>
          <w:color w:val="1F2937"/>
          <w:sz w:val="18"/>
        </w:rPr>
        <w:t>系统严格按照统一元数据契约（Field Schema）对全平台核心参数建立工业级数据字典。</w:t>
      </w:r>
    </w:p>
    <w:p>
      <w:pPr>
        <w:spacing w:before="20" w:after="60" w:line="276" w:lineRule="auto"/>
      </w:pPr>
      <w:r>
        <w:rPr>
          <w:rFonts w:ascii="微软雅黑" w:hAnsi="微软雅黑"/>
          <w:color w:val="1F2937"/>
          <w:sz w:val="18"/>
        </w:rPr>
        <w:t>字段 Schema 包含 11 项法定元数据属性：</w:t>
      </w:r>
    </w:p>
    <w:p>
      <w:pPr>
        <w:spacing w:before="20" w:after="40" w:line="276" w:lineRule="auto"/>
        <w:ind w:left="360"/>
      </w:pPr>
      <w:r>
        <w:rPr>
          <w:rFonts w:ascii="Consolas" w:hAnsi="Consolas"/>
          <w:b/>
          <w:color w:val="1E3A8A"/>
          <w:sz w:val="17"/>
        </w:rPr>
        <w:t xml:space="preserve">1. </w:t>
      </w:r>
      <w:r>
        <w:rPr>
          <w:rFonts w:ascii="Consolas" w:hAnsi="Consolas"/>
          <w:b w:val="0"/>
          <w:color w:val="0284C7"/>
          <w:sz w:val="16"/>
        </w:rPr>
        <w:t xml:space="preserve"> field_id </w:t>
      </w:r>
      <w:r>
        <w:rPr>
          <w:rFonts w:ascii="微软雅黑" w:hAnsi="微软雅黑"/>
          <w:color w:val="1F2937"/>
          <w:sz w:val="18"/>
        </w:rPr>
        <w:t>：系统唯一字段标识（大写下划线命名规范）；</w:t>
      </w:r>
    </w:p>
    <w:p>
      <w:pPr>
        <w:spacing w:before="20" w:after="40" w:line="276" w:lineRule="auto"/>
        <w:ind w:left="360"/>
      </w:pPr>
      <w:r>
        <w:rPr>
          <w:rFonts w:ascii="Consolas" w:hAnsi="Consolas"/>
          <w:b/>
          <w:color w:val="1E3A8A"/>
          <w:sz w:val="17"/>
        </w:rPr>
        <w:t xml:space="preserve">2. </w:t>
      </w:r>
      <w:r>
        <w:rPr>
          <w:rFonts w:ascii="Consolas" w:hAnsi="Consolas"/>
          <w:b w:val="0"/>
          <w:color w:val="0284C7"/>
          <w:sz w:val="16"/>
        </w:rPr>
        <w:t xml:space="preserve"> name_zh </w:t>
      </w:r>
      <w:r>
        <w:rPr>
          <w:rFonts w:ascii="微软雅黑" w:hAnsi="微软雅黑"/>
          <w:color w:val="1F2937"/>
          <w:sz w:val="18"/>
        </w:rPr>
        <w:t>：标准中文显示名称；</w:t>
      </w:r>
    </w:p>
    <w:p>
      <w:pPr>
        <w:spacing w:before="20" w:after="40" w:line="276" w:lineRule="auto"/>
        <w:ind w:left="360"/>
      </w:pPr>
      <w:r>
        <w:rPr>
          <w:rFonts w:ascii="Consolas" w:hAnsi="Consolas"/>
          <w:b/>
          <w:color w:val="1E3A8A"/>
          <w:sz w:val="17"/>
        </w:rPr>
        <w:t xml:space="preserve">3. </w:t>
      </w:r>
      <w:r>
        <w:rPr>
          <w:rFonts w:ascii="Consolas" w:hAnsi="Consolas"/>
          <w:b w:val="0"/>
          <w:color w:val="0284C7"/>
          <w:sz w:val="16"/>
        </w:rPr>
        <w:t xml:space="preserve"> name_en </w:t>
      </w:r>
      <w:r>
        <w:rPr>
          <w:rFonts w:ascii="微软雅黑" w:hAnsi="微软雅黑"/>
          <w:color w:val="1F2937"/>
          <w:sz w:val="18"/>
        </w:rPr>
        <w:t>：标准英文名称；</w:t>
      </w:r>
    </w:p>
    <w:p>
      <w:pPr>
        <w:spacing w:before="20" w:after="40" w:line="276" w:lineRule="auto"/>
        <w:ind w:left="360"/>
      </w:pPr>
      <w:r>
        <w:rPr>
          <w:rFonts w:ascii="Consolas" w:hAnsi="Consolas"/>
          <w:b/>
          <w:color w:val="1E3A8A"/>
          <w:sz w:val="17"/>
        </w:rPr>
        <w:t xml:space="preserve">4. </w:t>
      </w:r>
      <w:r>
        <w:rPr>
          <w:rFonts w:ascii="Consolas" w:hAnsi="Consolas"/>
          <w:b w:val="0"/>
          <w:color w:val="0284C7"/>
          <w:sz w:val="16"/>
        </w:rPr>
        <w:t xml:space="preserve"> type </w:t>
      </w:r>
      <w:r>
        <w:rPr>
          <w:rFonts w:ascii="微软雅黑" w:hAnsi="微软雅黑"/>
          <w:color w:val="1F2937"/>
          <w:sz w:val="18"/>
        </w:rPr>
        <w:t>：数据类型（</w:t>
      </w:r>
      <w:r>
        <w:rPr>
          <w:rFonts w:ascii="Consolas" w:hAnsi="Consolas"/>
          <w:b w:val="0"/>
          <w:color w:val="0284C7"/>
          <w:sz w:val="16"/>
        </w:rPr>
        <w:t xml:space="preserve"> decimal </w:t>
      </w:r>
      <w:r>
        <w:rPr>
          <w:rFonts w:ascii="微软雅黑" w:hAnsi="微软雅黑"/>
          <w:color w:val="1F2937"/>
          <w:sz w:val="18"/>
        </w:rPr>
        <w:t xml:space="preserve">, </w:t>
      </w:r>
      <w:r>
        <w:rPr>
          <w:rFonts w:ascii="Consolas" w:hAnsi="Consolas"/>
          <w:b w:val="0"/>
          <w:color w:val="0284C7"/>
          <w:sz w:val="16"/>
        </w:rPr>
        <w:t xml:space="preserve"> integer </w:t>
      </w:r>
      <w:r>
        <w:rPr>
          <w:rFonts w:ascii="微软雅黑" w:hAnsi="微软雅黑"/>
          <w:color w:val="1F2937"/>
          <w:sz w:val="18"/>
        </w:rPr>
        <w:t xml:space="preserve">, </w:t>
      </w:r>
      <w:r>
        <w:rPr>
          <w:rFonts w:ascii="Consolas" w:hAnsi="Consolas"/>
          <w:b w:val="0"/>
          <w:color w:val="0284C7"/>
          <w:sz w:val="16"/>
        </w:rPr>
        <w:t xml:space="preserve"> string </w:t>
      </w:r>
      <w:r>
        <w:rPr>
          <w:rFonts w:ascii="微软雅黑" w:hAnsi="微软雅黑"/>
          <w:color w:val="1F2937"/>
          <w:sz w:val="18"/>
        </w:rPr>
        <w:t xml:space="preserve">, </w:t>
      </w:r>
      <w:r>
        <w:rPr>
          <w:rFonts w:ascii="Consolas" w:hAnsi="Consolas"/>
          <w:b w:val="0"/>
          <w:color w:val="0284C7"/>
          <w:sz w:val="16"/>
        </w:rPr>
        <w:t xml:space="preserve"> datetime </w:t>
      </w:r>
      <w:r>
        <w:rPr>
          <w:rFonts w:ascii="微软雅黑" w:hAnsi="微软雅黑"/>
          <w:color w:val="1F2937"/>
          <w:sz w:val="18"/>
        </w:rPr>
        <w:t xml:space="preserve">, </w:t>
      </w:r>
      <w:r>
        <w:rPr>
          <w:rFonts w:ascii="Consolas" w:hAnsi="Consolas"/>
          <w:b w:val="0"/>
          <w:color w:val="0284C7"/>
          <w:sz w:val="16"/>
        </w:rPr>
        <w:t xml:space="preserve"> enum </w:t>
      </w:r>
      <w:r>
        <w:rPr>
          <w:rFonts w:ascii="微软雅黑" w:hAnsi="微软雅黑"/>
          <w:color w:val="1F2937"/>
          <w:sz w:val="18"/>
        </w:rPr>
        <w:t xml:space="preserve">, </w:t>
      </w:r>
      <w:r>
        <w:rPr>
          <w:rFonts w:ascii="Consolas" w:hAnsi="Consolas"/>
          <w:b w:val="0"/>
          <w:color w:val="0284C7"/>
          <w:sz w:val="16"/>
        </w:rPr>
        <w:t xml:space="preserve"> boolean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5. </w:t>
      </w:r>
      <w:r>
        <w:rPr>
          <w:rFonts w:ascii="Consolas" w:hAnsi="Consolas"/>
          <w:b w:val="0"/>
          <w:color w:val="0284C7"/>
          <w:sz w:val="16"/>
        </w:rPr>
        <w:t xml:space="preserve"> unit </w:t>
      </w:r>
      <w:r>
        <w:rPr>
          <w:rFonts w:ascii="微软雅黑" w:hAnsi="微软雅黑"/>
          <w:color w:val="1F2937"/>
          <w:sz w:val="18"/>
        </w:rPr>
        <w:t xml:space="preserve">：法定工程或国际标准量纲（无量纲填 </w:t>
      </w:r>
      <w:r>
        <w:rPr>
          <w:rFonts w:ascii="Consolas" w:hAnsi="Consolas"/>
          <w:b w:val="0"/>
          <w:color w:val="0284C7"/>
          <w:sz w:val="16"/>
        </w:rPr>
        <w:t xml:space="preserve"> - </w:t>
      </w:r>
      <w:r>
        <w:rPr>
          <w:rFonts w:ascii="微软雅黑" w:hAnsi="微软雅黑"/>
          <w:color w:val="1F2937"/>
          <w:sz w:val="18"/>
        </w:rPr>
        <w:t xml:space="preserve"> 或 </w:t>
      </w:r>
      <w:r>
        <w:rPr>
          <w:rFonts w:ascii="Consolas" w:hAnsi="Consolas"/>
          <w:b w:val="0"/>
          <w:color w:val="0284C7"/>
          <w:sz w:val="16"/>
        </w:rPr>
        <w:t xml:space="preserve"> %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6. </w:t>
      </w:r>
      <w:r>
        <w:rPr>
          <w:rFonts w:ascii="Consolas" w:hAnsi="Consolas"/>
          <w:b w:val="0"/>
          <w:color w:val="0284C7"/>
          <w:sz w:val="16"/>
        </w:rPr>
        <w:t xml:space="preserve"> required </w:t>
      </w:r>
      <w:r>
        <w:rPr>
          <w:rFonts w:ascii="微软雅黑" w:hAnsi="微软雅黑"/>
          <w:color w:val="1F2937"/>
          <w:sz w:val="18"/>
        </w:rPr>
        <w:t>：必填标识（</w:t>
      </w:r>
      <w:r>
        <w:rPr>
          <w:rFonts w:ascii="Consolas" w:hAnsi="Consolas"/>
          <w:b w:val="0"/>
          <w:color w:val="0284C7"/>
          <w:sz w:val="16"/>
        </w:rPr>
        <w:t xml:space="preserve"> true </w:t>
      </w:r>
      <w:r>
        <w:rPr>
          <w:rFonts w:ascii="微软雅黑" w:hAnsi="微软雅黑"/>
          <w:color w:val="1F2937"/>
          <w:sz w:val="18"/>
        </w:rPr>
        <w:t xml:space="preserve"> / </w:t>
      </w:r>
      <w:r>
        <w:rPr>
          <w:rFonts w:ascii="Consolas" w:hAnsi="Consolas"/>
          <w:b w:val="0"/>
          <w:color w:val="0284C7"/>
          <w:sz w:val="16"/>
        </w:rPr>
        <w:t xml:space="preserve"> false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7. </w:t>
      </w:r>
      <w:r>
        <w:rPr>
          <w:rFonts w:ascii="Consolas" w:hAnsi="Consolas"/>
          <w:b w:val="0"/>
          <w:color w:val="0284C7"/>
          <w:sz w:val="16"/>
        </w:rPr>
        <w:t xml:space="preserve"> precision </w:t>
      </w:r>
      <w:r>
        <w:rPr>
          <w:rFonts w:ascii="微软雅黑" w:hAnsi="微软雅黑"/>
          <w:color w:val="1F2937"/>
          <w:sz w:val="18"/>
        </w:rPr>
        <w:t>：数值保留小数位；</w:t>
      </w:r>
    </w:p>
    <w:p>
      <w:pPr>
        <w:spacing w:before="20" w:after="40" w:line="276" w:lineRule="auto"/>
        <w:ind w:left="360"/>
      </w:pPr>
      <w:r>
        <w:rPr>
          <w:rFonts w:ascii="Consolas" w:hAnsi="Consolas"/>
          <w:b/>
          <w:color w:val="1E3A8A"/>
          <w:sz w:val="17"/>
        </w:rPr>
        <w:t xml:space="preserve">8. </w:t>
      </w:r>
      <w:r>
        <w:rPr>
          <w:rFonts w:ascii="Consolas" w:hAnsi="Consolas"/>
          <w:b w:val="0"/>
          <w:color w:val="0284C7"/>
          <w:sz w:val="16"/>
        </w:rPr>
        <w:t xml:space="preserve"> data_class </w:t>
      </w:r>
      <w:r>
        <w:rPr>
          <w:rFonts w:ascii="微软雅黑" w:hAnsi="微软雅黑"/>
          <w:color w:val="1F2937"/>
          <w:sz w:val="18"/>
        </w:rPr>
        <w:t>：数据商密安全分级（</w:t>
      </w:r>
      <w:r>
        <w:rPr>
          <w:rFonts w:ascii="Consolas" w:hAnsi="Consolas"/>
          <w:b w:val="0"/>
          <w:color w:val="0284C7"/>
          <w:sz w:val="16"/>
        </w:rPr>
        <w:t xml:space="preserve"> L0 PUBLIC </w:t>
      </w:r>
      <w:r>
        <w:rPr>
          <w:rFonts w:ascii="微软雅黑" w:hAnsi="微软雅黑"/>
          <w:color w:val="1F2937"/>
          <w:sz w:val="18"/>
        </w:rPr>
        <w:t xml:space="preserve"> / </w:t>
      </w:r>
      <w:r>
        <w:rPr>
          <w:rFonts w:ascii="Consolas" w:hAnsi="Consolas"/>
          <w:b w:val="0"/>
          <w:color w:val="0284C7"/>
          <w:sz w:val="16"/>
        </w:rPr>
        <w:t xml:space="preserve"> L1 INTERNAL </w:t>
      </w:r>
      <w:r>
        <w:rPr>
          <w:rFonts w:ascii="微软雅黑" w:hAnsi="微软雅黑"/>
          <w:color w:val="1F2937"/>
          <w:sz w:val="18"/>
        </w:rPr>
        <w:t xml:space="preserve"> / </w:t>
      </w:r>
      <w:r>
        <w:rPr>
          <w:rFonts w:ascii="Consolas" w:hAnsi="Consolas"/>
          <w:b w:val="0"/>
          <w:color w:val="0284C7"/>
          <w:sz w:val="16"/>
        </w:rPr>
        <w:t xml:space="preserve"> L2 SENSITIVE </w:t>
      </w:r>
      <w:r>
        <w:rPr>
          <w:rFonts w:ascii="微软雅黑" w:hAnsi="微软雅黑"/>
          <w:color w:val="1F2937"/>
          <w:sz w:val="18"/>
        </w:rPr>
        <w:t xml:space="preserve"> / </w:t>
      </w:r>
      <w:r>
        <w:rPr>
          <w:rFonts w:ascii="Consolas" w:hAnsi="Consolas"/>
          <w:b w:val="0"/>
          <w:color w:val="0284C7"/>
          <w:sz w:val="16"/>
        </w:rPr>
        <w:t xml:space="preserve"> L3 CONFIDENTIAL </w:t>
      </w:r>
      <w:r>
        <w:rPr>
          <w:rFonts w:ascii="微软雅黑" w:hAnsi="微软雅黑"/>
          <w:color w:val="1F2937"/>
          <w:sz w:val="18"/>
        </w:rPr>
        <w:t xml:space="preserve"> / </w:t>
      </w:r>
      <w:r>
        <w:rPr>
          <w:rFonts w:ascii="Consolas" w:hAnsi="Consolas"/>
          <w:b w:val="0"/>
          <w:color w:val="0284C7"/>
          <w:sz w:val="16"/>
        </w:rPr>
        <w:t xml:space="preserve"> L4 TOP_SECRET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9. </w:t>
      </w:r>
      <w:r>
        <w:rPr>
          <w:rFonts w:ascii="Consolas" w:hAnsi="Consolas"/>
          <w:b w:val="0"/>
          <w:color w:val="0284C7"/>
          <w:sz w:val="16"/>
        </w:rPr>
        <w:t xml:space="preserve"> source </w:t>
      </w:r>
      <w:r>
        <w:rPr>
          <w:rFonts w:ascii="微软雅黑" w:hAnsi="微软雅黑"/>
          <w:color w:val="1F2937"/>
          <w:sz w:val="18"/>
        </w:rPr>
        <w:t>：物理数据来源或计算引擎表路径；</w:t>
      </w:r>
    </w:p>
    <w:p>
      <w:pPr>
        <w:spacing w:before="20" w:after="40" w:line="276" w:lineRule="auto"/>
        <w:ind w:left="360"/>
      </w:pPr>
      <w:r>
        <w:rPr>
          <w:rFonts w:ascii="Consolas" w:hAnsi="Consolas"/>
          <w:b/>
          <w:color w:val="1E3A8A"/>
          <w:sz w:val="17"/>
        </w:rPr>
        <w:t xml:space="preserve">10. </w:t>
      </w:r>
      <w:r>
        <w:rPr>
          <w:rFonts w:ascii="Consolas" w:hAnsi="Consolas"/>
          <w:b w:val="0"/>
          <w:color w:val="0284C7"/>
          <w:sz w:val="16"/>
        </w:rPr>
        <w:t xml:space="preserve"> nav_id </w:t>
      </w:r>
      <w:r>
        <w:rPr>
          <w:rFonts w:ascii="微软雅黑" w:hAnsi="微软雅黑"/>
          <w:color w:val="1F2937"/>
          <w:sz w:val="18"/>
        </w:rPr>
        <w:t>：归属页面功能锚点 ID；</w:t>
      </w:r>
    </w:p>
    <w:p>
      <w:pPr>
        <w:spacing w:before="20" w:after="40" w:line="276" w:lineRule="auto"/>
        <w:ind w:left="360"/>
      </w:pPr>
      <w:r>
        <w:rPr>
          <w:rFonts w:ascii="Consolas" w:hAnsi="Consolas"/>
          <w:b/>
          <w:color w:val="1E3A8A"/>
          <w:sz w:val="17"/>
        </w:rPr>
        <w:t xml:space="preserve">11. </w:t>
      </w:r>
      <w:r>
        <w:rPr>
          <w:rFonts w:ascii="Consolas" w:hAnsi="Consolas"/>
          <w:b w:val="0"/>
          <w:color w:val="0284C7"/>
          <w:sz w:val="16"/>
        </w:rPr>
        <w:t xml:space="preserve"> business_rule </w:t>
      </w:r>
      <w:r>
        <w:rPr>
          <w:rFonts w:ascii="微软雅黑" w:hAnsi="微软雅黑"/>
          <w:color w:val="1F2937"/>
          <w:sz w:val="18"/>
        </w:rPr>
        <w:t>：业务防错与校验约束规则。</w:t>
      </w:r>
    </w:p>
    <w:p>
      <w:pPr>
        <w:spacing w:before="20" w:after="60" w:line="276" w:lineRule="auto"/>
      </w:pPr>
      <w:r>
        <w:rPr>
          <w:rFonts w:ascii="微软雅黑" w:hAnsi="微软雅黑"/>
          <w:color w:val="1F2937"/>
          <w:sz w:val="18"/>
        </w:rPr>
        <w:t>以下覆盖“零碳园区集控中心”与“产品碳足迹集采中心”全部核心业务域的 58 项权威数据字段：</w:t>
      </w:r>
    </w:p>
    <w:tbl>
      <w:tblPr>
        <w:tblW w:type="auto" w:w="0"/>
        <w:jc w:val="center"/>
        <w:tblLayout w:type="fixed"/>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rPr>
          <w:tblHeader/>
        </w:trPr>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field_id</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name_zh</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name_en</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type</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unit</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required</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precision</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data_class</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source</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nav_id</w:t>
            </w:r>
          </w:p>
        </w:tc>
        <w:tc>
          <w:tcPr>
            <w:tcW w:type="dxa" w:w="804"/>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business_rule</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EN_ELEC_TOTAL_KWH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全厂总用电量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Facility Electricity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tbea_iot.meter_telemetry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；等于市电量与直供绿电量之和</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EN_ELEC_GRID_KWH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市电购网电量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Grid Purchased Electricity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tbea_iot.meter_telemetry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；来自电网关口表秒级底度差值</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EN_ELEC_GREEN_KWH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直供绿电消纳量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Direct Green Power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tbea_iot.microgrid_telemetry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；光伏自发自用与市场化直购绿电总和</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EN_ELEC_PEAK_SHARP_KWH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尖峰时段用电量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Sharp Peak Electricity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tbea_calc.tou_accounting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；依据属地发改委尖峰时段规则核算</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EN_ELEC_PEAK_HIGH_KWH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高峰时段用电量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Peak Electricity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tbea_calc.tou_accounting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；依据属地高峰时段区间归集</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EN_ELEC_FLAT_KWH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平段时段用电量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Flat Period Electricity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tbea_calc.tou_accounting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；平段时序读数统计累计</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EN_ELEC_VALLEY_KWH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低谷时段用电量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Valley Period Electricity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tbea_calc.tou_accounting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；谷段储能充电与常规用电归集</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EN_WATER_FRESH_T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工业新鲜水消耗量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Fresh Water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tbea_iot.water_telemetry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；自来水管网电磁流量计累计值</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9</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EN_WATER_SOFT_T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工艺软化水用量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Demineralized/Soft Water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tbea_iot.water_telemetry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；纯水制备系统产水计量</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10</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EN_GAS_NATURAL_M3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管道天然气消耗量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Natural Gas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m³</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tbea_iot.gas_telemetry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；标况流量计累积体积</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EN_STEAM_MASS_T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工业蒸汽消耗量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Industrial Steam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tbea_iot.steam_telemetry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NAV-ZC-MON-USG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；涡街流量计温压补偿后质量累计</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EN_DIESEL_KG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生产轻柴油消耗量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Light Diesel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tbea_entry.energy_record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NAV-ZC-CON-ENTRY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；应急发电机与厂内叉车加油台账</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EN_GASOLINE_KG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车用汽油消耗量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Gasoline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tbea_entry.energy_record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NAV-ZC-CON-ENTRY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；厂内生产调度车辆领料台账</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EN_COAL_STD_TCE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综合能耗折标煤量 (吨)</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Energy Consumption (tce)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tbea_calc.energy_coal_eq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NAV-ZC-MON-IND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；依据 GB/T 2589-2020 当量折标滚算</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EN_COAL_STD_KGCE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综合能耗折标煤量 (公斤)</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Energy Consumption (kgce)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tbea_calc.energy_coal_eq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NAV-ZC-ENERGY-STR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EN_COAL_STD_TCE * 1000 </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EN_COST_TOTAL_CNY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能源总综合成本</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Energy Expenditure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tbea_calc.cost_accounting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NAV-ZC-ENERGY-COST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；全介质费价账单综合加总</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EN_COST_ELEC_CNY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总用电电费支出</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Electricity Cost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tbea_calc.cost_accounting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NAV-ZC-ENERGY-COST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目录电价+分时浮动+容量/需量基本电费</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EN_COST_GAS_CNY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管道天然气费用支出</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Natural Gas Cost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tbea_calc.cost_accounting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NAV-ZC-ENERGY-COST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气量与管道天然气协议单价乘积</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19</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EN_COST_STEAM_CNY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外购蒸汽费用支出</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Purchased Steam Cost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tbea_calc.cost_accounting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NAV-ZC-ENERGY-COST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蒸汽消耗吨数与热力公司协议单价乘积</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20</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EN_COST_WATER_CNY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工业水费支出</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Industrial Water Cost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tbea_calc.cost_accounting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NAV-ZC-ENERGY-COST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水耗实物量与水务阶梯价格乘积</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PROD_TRANS_CAPACITY_KVA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变压器入库总容量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Finished Transformer Capacity</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万kVA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tbea_mes.production_value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；质检合格入库试验报告台账</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PROD_TRANS_COUNT_UNIT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变压器产出台数</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Transformer Unit Output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integer</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台</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tbea_mes.production_value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NAV-ZC-CON-ENTRY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；正整数；ERP报工入库单汇总</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PROD_CABLE_LENGTH_KM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电线电缆合格敷设长度</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Cable Qualified Finished Length</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km</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tbea_mes.production_value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；通过耐压试验成盘合格线缆总长</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PROD_CABLE_WEIGHT_T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裸导线产出总净重</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Bare Conductor Finished Weight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tbea_mes.production_value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；铝绞线与钢芯铝绞线成品吨位</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PROD_OUTPUT_VALUE_CNY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工业总产值 (现价)</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Gross Value of Industrial Output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tbea_erp.finance_gvap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NAV-ZC-ENERGY-OUTPUT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；国家统计局现行价格工业产值口径</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UNIT_EN_TRANS_TCE_KVA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变压器单位产品综合能耗</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Transformer Unit Energy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tce/万kVA</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tbea_calc.unit_product_trans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分母为 0 时输出 </w:t>
            </w:r>
            <w:r>
              <w:rPr>
                <w:rFonts w:ascii="Consolas" w:hAnsi="Consolas"/>
                <w:b w:val="0"/>
                <w:color w:val="0284C7"/>
                <w:sz w:val="14"/>
              </w:rPr>
              <w:t xml:space="preserve"> -- </w:t>
            </w:r>
            <w:r>
              <w:rPr>
                <w:rFonts w:ascii="微软雅黑" w:hAnsi="微软雅黑"/>
                <w:color w:val="1F2937"/>
                <w:sz w:val="16"/>
              </w:rPr>
              <w:t>；严禁混入公里</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UNIT_ELEC_TRANS_KWH_KVA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变压器单位产品单耗电量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Transformer Unit Electricity</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kWh/万kVA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tbea_calc.unit_product_trans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分母为 0 时输出 </w:t>
            </w:r>
            <w:r>
              <w:rPr>
                <w:rFonts w:ascii="Consolas" w:hAnsi="Consolas"/>
                <w:b w:val="0"/>
                <w:color w:val="0284C7"/>
                <w:sz w:val="14"/>
              </w:rPr>
              <w:t xml:space="preserve"> -- </w:t>
            </w:r>
            <w:r>
              <w:rPr>
                <w:rFonts w:ascii="微软雅黑" w:hAnsi="微软雅黑"/>
                <w:color w:val="1F2937"/>
                <w:sz w:val="16"/>
              </w:rPr>
              <w:t>；纯电物理量</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UNIT_EN_CABLE_TCE_KM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线缆单位产品综合能耗</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Cable Unit Energy Consumption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tce/km</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tbea_calc.unit_product_cable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分母为 0 时输出 </w:t>
            </w:r>
            <w:r>
              <w:rPr>
                <w:rFonts w:ascii="Consolas" w:hAnsi="Consolas"/>
                <w:b w:val="0"/>
                <w:color w:val="0284C7"/>
                <w:sz w:val="14"/>
              </w:rPr>
              <w:t xml:space="preserve"> -- </w:t>
            </w:r>
            <w:r>
              <w:rPr>
                <w:rFonts w:ascii="微软雅黑" w:hAnsi="微软雅黑"/>
                <w:color w:val="1F2937"/>
                <w:sz w:val="16"/>
              </w:rPr>
              <w:t>；严禁混入容量</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29</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UNIT_ELEC_CABLE_KWH_KM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线缆单位产品单耗电量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Cable Unit Electricity Consumption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kWh/km</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tbea_calc.unit_product_cable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NAV-ZC-ENERGY-UNIT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分母为 0 时输出 </w:t>
            </w:r>
            <w:r>
              <w:rPr>
                <w:rFonts w:ascii="Consolas" w:hAnsi="Consolas"/>
                <w:b w:val="0"/>
                <w:color w:val="0284C7"/>
                <w:sz w:val="14"/>
              </w:rPr>
              <w:t xml:space="preserve"> -- </w:t>
            </w:r>
            <w:r>
              <w:rPr>
                <w:rFonts w:ascii="微软雅黑" w:hAnsi="微软雅黑"/>
                <w:color w:val="1F2937"/>
                <w:sz w:val="16"/>
              </w:rPr>
              <w:t>；线缆电耗基准</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30</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UNIT_EN_CU_PULL_KWH_T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铜杆大拉工序吨铜电耗</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Copper Wire Drawing Electricity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tbea_calc.process_benchmark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NAV-ZC-ENERGY-BENCH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拉丝工序能耗与拉制铜丝重量比值</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UNIT_EN_AL_PULL_KWH_T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铝杆大拉工序吨铝电耗</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Aluminum Wire Drawing Electricity</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kWh/t</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tbea_calc.process_benchmark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NAV-ZC-ENERGY-BENCH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铝拉丝单耗；无拉丝单位判空</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UNIT_EN_CROSS_KGCE_KM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电缆中低压交联工序单耗</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Cable Crosslinking Energy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kgce/km</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tbea_calc.process_benchmark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NAV-ZC-ENERGY-BENCH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交联工序综合折标能耗除以敷设长度</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UNIT_EN_DRY_KGCE_KVA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变压器干燥罐工序单耗</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Transformer Vapor Drying Unit Energy</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kgce/万kVA</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tbea_calc.process_benchmark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NAV-ZC-ENERGY-BENCH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干燥罐用电+蒸汽折标除以处理容量</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UNIT_OUTPUT_EN_TCE_10K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万元产值综合能耗</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Energy Consumption per 10k CNY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tce/万元</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tbea_calc.unit_output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NAV-ZC-ENERGY-OUTPUT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分母产值为 0 时安全兜底 </w:t>
            </w:r>
            <w:r>
              <w:rPr>
                <w:rFonts w:ascii="Consolas" w:hAnsi="Consolas"/>
                <w:b w:val="0"/>
                <w:color w:val="0284C7"/>
                <w:sz w:val="14"/>
              </w:rPr>
              <w:t xml:space="preserve"> -- </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MG_PV_GEN_POWER_KW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分布式光伏实时有功功率</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PV Real-time Active Power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tbea_iot.pv_inverter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；逆变器交流侧实时遥测加总</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MG_PV_DAILY_GEN_KWH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分布式光伏当日累计发电量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PV Daily Generation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kWh</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tbea_iot.pv_inverter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；每日 00:00 自动清零复位</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MG_LOAD_TOTAL_POWER_KW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园区总用电负荷有功功率</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Microgrid Total Load Power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tbea_iot.substation_bus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；变电站主进线测点有功功率</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MG_SELF_CONSUMP_RATE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微电网绿电自用消纳率</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Green Power Self-consumption Rate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tbea_calc.microgrid_calc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[0.0, 100.0] </w:t>
            </w:r>
            <w:r>
              <w:rPr>
                <w:rFonts w:ascii="微软雅黑" w:hAnsi="微软雅黑"/>
                <w:color w:val="1F2937"/>
                <w:sz w:val="16"/>
              </w:rPr>
              <w:t>；负荷为 0 封顶 100.0%</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39</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MG_GRID_FEED_POWER_KW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产权分界点反送电功率</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Reverse Feed Power to Grid</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kW</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tbea_iot.grid_feed_meter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；防逆流安全监测，大于0报警</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40</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MG_STORAGE_SOC_PCT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储能电池荷电状态 (SOC)</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Energy Storage State of Charge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false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tbea_iot.bms_system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NAV-ZC-MON-MIC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[0.0, 100.0] </w:t>
            </w:r>
            <w:r>
              <w:rPr>
                <w:rFonts w:ascii="微软雅黑" w:hAnsi="微软雅黑"/>
                <w:color w:val="1F2937"/>
                <w:sz w:val="16"/>
              </w:rPr>
              <w:t>；BMS 上送实时荷电百分比</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PRJ_BENEFIT_SAVED_ELEC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节能技改年化节电量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Annual Electricity Saved</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万kWh</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tbea_calc.mv_benefit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NAV-ZC-PRJ-BENEFIT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基准线电耗减去技改后实际用电量</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PRJ_BENEFIT_SAVED_COST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节能技改年化节约电费</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Annual Cost Saved</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tbea_calc.mv_benefit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NAV-ZC-PRJ-BENEFIT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节电量乘以考核期综合电价</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PRJ_PAYBACK_PERIOD_YR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动态投资回收期</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Dynamic Investment Payback Period</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年</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tbea_calc.mv_benefit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NAV-ZC-PRJ-BENEFIT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折现率 8% 现金流贴现计算</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CF_LCA_STAGE_MAT_KG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原材料获取阶段碳排放量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Raw Material Acquisition Carbon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tbea_cf.lca_stage_detail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；BOM 各部件物料乘因子加总</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CF_LCA_STAGE_TRANS_KG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原材料上游运输碳排放量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Upstream Transportation Carbon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tbea_cf.lca_stage_detail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；吨公里与运输因子累乘</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CF_LCA_STAGE_MANU_KG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生产制造加工阶段碳排放量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Manufacturing Processing Carbon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tbea_cf.lca_stage_detail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；车间分摊电、气、汽排放加总</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CF_LCA_STAGE_TEST_KG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成品试验检测阶段碳排放量</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Testing &amp; Inspection Carbon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tbea_cf.lca_stage_detail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；高压试验站电耗与工时关联计算</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CF_LCA_STAGE_PKG_KG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包装防护与出厂碳排放量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Packaging &amp; Outbound Carbon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tbea_cf.lca_stage_detail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；木箱与防护材料因子核算</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49</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CF_LCA_TOTAL_KGCO2E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产品全生命周期总碳足迹</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Product Cradle-to-Gate Carbon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tbea_cf.lca_report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5阶段加总；容差自检 </w:t>
            </w:r>
            <w:r>
              <w:rPr>
                <w:rFonts w:ascii="Consolas" w:hAnsi="Consolas"/>
                <w:b w:val="0"/>
                <w:color w:val="0284C7"/>
                <w:sz w:val="14"/>
              </w:rPr>
              <w:t xml:space="preserve"> &lt;= 0.01 </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50</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CF_CARBON_INTENSITY_KVA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变压器容量碳排放强度</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Transformer Carbon Intensity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CO₂e/kVA</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tbea_cf.lca_report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C_{\text{total}} / M_{\text{kVA}}</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CF_CARBON_INTENSITY_KM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线缆长度碳排放强度</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Cable Carbon Intensity</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kg CO₂e/km</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L1</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tbea_cf.lca_report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NAV-CF-DB-LCA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C_{\text{total}} / M_{\text{km}}</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CBAM_EXPORT_QTY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报关出口欧盟产品物理数量</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Export Quantity to EU</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台/km</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tbea_cbam.declaration_entry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&gt;= 0 </w:t>
            </w:r>
            <w:r>
              <w:rPr>
                <w:rFonts w:ascii="微软雅黑" w:hAnsi="微软雅黑"/>
                <w:color w:val="1F2937"/>
                <w:sz w:val="16"/>
              </w:rPr>
              <w:t>；与海关提单报关数量一致</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CBAM_EMBED_DIRECT_SEE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直接特定嵌入碳排放强度</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Direct Specific Embedded Carbon</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 CO₂e/单位</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tbea_cbam.embedded_calc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欧盟税号覆盖直接燃料与前驱物排放</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CBAM_EMBED_INDIRECT_SEE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间接特定嵌入碳排放强度</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Indirect Specific Embedded Carbon</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 CO₂e/单位</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tbea_cbam.embedded_calc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生产过程消耗电力产生的嵌入排放</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55</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CBAM_ETS_PRICE_EUR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欧盟 ETS 碳配额周结算基准价</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EU ETS Allowance Price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EUR/t CO₂</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L0</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tbea_ext.eex_price_feed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欧洲能源交易所每周官方收盘均价</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56</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CBAM_DOMESTIC_OFFSET_EUR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国内已付有效碳成本抵扣额</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Domestic Carbon Cost Offset</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EUR</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tbea_cbam.tariff_calc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中国碳市场实际履约支出换算为欧元</w:t>
            </w:r>
          </w:p>
        </w:tc>
      </w:tr>
      <w:tr>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57</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CBAM_TARIFF_TOTAL_EUR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应缴欧盟 CBAM 关税总额 (EUR)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CBAM Tariff Payable (EUR)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EUR</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tbea_cbam.tariff_calc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max(0, (SEE - BM) * Q - Offset) * ETS </w:t>
            </w:r>
          </w:p>
        </w:tc>
      </w:tr>
      <w:tr>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color w:val="1F2937"/>
                <w:sz w:val="16"/>
              </w:rPr>
              <w:t>58</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CBAM_TARIFF_TOTAL_CNY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应缴 CBAM 关税总额 (CNY)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Total CBAM Tariff Payable (CNY)</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decimal</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元</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true</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L3</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tbea_cbam.tariff_calc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NAV-CF-CBAM-DECL </w:t>
            </w:r>
          </w:p>
        </w:tc>
        <w:tc>
          <w:tcPr>
            <w:tcW w:type="dxa" w:w="804"/>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关税欧元额乘以央行每日基准汇率</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6.2 综合能耗折标煤模型与国家标准系数库 (GB/T 2589-2020)</w:t>
      </w:r>
    </w:p>
    <w:p>
      <w:pPr>
        <w:pStyle w:val="Heading3"/>
        <w:keepNext/>
        <w:spacing w:before="180" w:after="60"/>
      </w:pPr>
      <w:r>
        <w:rPr>
          <w:rFonts w:ascii="微软雅黑" w:hAnsi="微软雅黑"/>
          <w:b/>
          <w:color w:val="1E3A8A"/>
          <w:sz w:val="21"/>
        </w:rPr>
        <w:t>6.2.1 综合能耗折标煤数学公式</w:t>
      </w:r>
    </w:p>
    <w:p>
      <w:pPr>
        <w:spacing w:before="20" w:after="60" w:line="276" w:lineRule="auto"/>
      </w:pPr>
      <w:r>
        <w:rPr>
          <w:rFonts w:ascii="微软雅黑" w:hAnsi="微软雅黑"/>
          <w:color w:val="1F2937"/>
          <w:sz w:val="18"/>
        </w:rPr>
        <w:t xml:space="preserve">根据国家标准 </w:t>
      </w:r>
      <w:r>
        <w:rPr>
          <w:rFonts w:ascii="微软雅黑" w:hAnsi="微软雅黑"/>
          <w:b/>
          <w:color w:val="1E3A8A"/>
          <w:sz w:val="18"/>
        </w:rPr>
        <w:t>GB/T 2589-2020《综合能耗计算通则》</w:t>
      </w:r>
      <w:r>
        <w:rPr>
          <w:rFonts w:ascii="微软雅黑" w:hAnsi="微软雅黑"/>
          <w:color w:val="1F2937"/>
          <w:sz w:val="18"/>
        </w:rPr>
        <w:t>，全厂、车间或单道工序在统计期内的综合能源消费量（</w:t>
      </w:r>
      <w:r>
        <w:rPr>
          <w:rFonts w:ascii="Consolas" w:hAnsi="Consolas"/>
          <w:i/>
          <w:color w:val="15803D"/>
          <w:sz w:val="18"/>
        </w:rPr>
        <w:t>E_{\text{tce}}</w:t>
      </w:r>
      <w:r>
        <w:rPr>
          <w:rFonts w:ascii="微软雅黑" w:hAnsi="微软雅黑"/>
          <w:color w:val="1F2937"/>
          <w:sz w:val="18"/>
        </w:rPr>
        <w:t xml:space="preserve"> 与 </w:t>
      </w:r>
      <w:r>
        <w:rPr>
          <w:rFonts w:ascii="Consolas" w:hAnsi="Consolas"/>
          <w:i/>
          <w:color w:val="15803D"/>
          <w:sz w:val="18"/>
        </w:rPr>
        <w:t>E_{\text{kgce}}</w:t>
      </w:r>
      <w:r>
        <w:rPr>
          <w:rFonts w:ascii="微软雅黑" w:hAnsi="微软雅黑"/>
          <w:color w:val="1F2937"/>
          <w:sz w:val="18"/>
        </w:rPr>
        <w:t>）定义为各能源介质实物消费量与对应折标煤系数乘积的代数和：</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E_{\text{tce}} = \sum_{i=1}^{n} \frac{E_i \times k_i}{1000} \quad (\text{单位: } \text{tce})</w:t>
            </w:r>
          </w:p>
          <w:p>
            <w:pPr>
              <w:spacing w:before="0" w:after="20" w:line="276" w:lineRule="auto"/>
            </w:pPr>
            <w:r>
              <w:rPr>
                <w:rFonts w:ascii="Consolas" w:hAnsi="Consolas"/>
                <w:b/>
                <w:color w:val="1E3A8A"/>
                <w:sz w:val="17"/>
              </w:rPr>
              <w:t>E_{\text{kgce}} = \sum_{i=1}^{n} (E_i \times k_i) \quad (\text{单位: } \text{kgce})</w:t>
            </w:r>
          </w:p>
        </w:tc>
      </w:tr>
    </w:tbl>
    <w:p>
      <w:pPr>
        <w:spacing w:after="40"/>
      </w:pPr>
    </w:p>
    <w:p>
      <w:pPr>
        <w:spacing w:before="20" w:after="60" w:line="276" w:lineRule="auto"/>
      </w:pPr>
      <w:r>
        <w:rPr>
          <w:rFonts w:ascii="微软雅黑" w:hAnsi="微软雅黑"/>
          <w:color w:val="1F2937"/>
          <w:sz w:val="18"/>
        </w:rPr>
        <w:t>其中：</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E_i</w:t>
      </w:r>
      <w:r>
        <w:rPr>
          <w:rFonts w:ascii="微软雅黑" w:hAnsi="微软雅黑"/>
          <w:color w:val="1F2937"/>
          <w:sz w:val="18"/>
        </w:rPr>
        <w:t xml:space="preserve">：第 </w:t>
      </w:r>
      <w:r>
        <w:rPr>
          <w:rFonts w:ascii="Consolas" w:hAnsi="Consolas"/>
          <w:i/>
          <w:color w:val="15803D"/>
          <w:sz w:val="18"/>
        </w:rPr>
        <w:t>i</w:t>
      </w:r>
      <w:r>
        <w:rPr>
          <w:rFonts w:ascii="微软雅黑" w:hAnsi="微软雅黑"/>
          <w:color w:val="1F2937"/>
          <w:sz w:val="18"/>
        </w:rPr>
        <w:t xml:space="preserve"> 种能源介质在统计期内的实物消费量（计量单位见下表）；</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k_i</w:t>
      </w:r>
      <w:r>
        <w:rPr>
          <w:rFonts w:ascii="微软雅黑" w:hAnsi="微软雅黑"/>
          <w:color w:val="1F2937"/>
          <w:sz w:val="18"/>
        </w:rPr>
        <w:t xml:space="preserve">：第 </w:t>
      </w:r>
      <w:r>
        <w:rPr>
          <w:rFonts w:ascii="Consolas" w:hAnsi="Consolas"/>
          <w:i/>
          <w:color w:val="15803D"/>
          <w:sz w:val="18"/>
        </w:rPr>
        <w:t>i</w:t>
      </w:r>
      <w:r>
        <w:rPr>
          <w:rFonts w:ascii="微软雅黑" w:hAnsi="微软雅黑"/>
          <w:color w:val="1F2937"/>
          <w:sz w:val="18"/>
        </w:rPr>
        <w:t xml:space="preserve"> 种能源介质的标准当量折标煤系数（单位：</w:t>
      </w:r>
      <w:r>
        <w:rPr>
          <w:rFonts w:ascii="Consolas" w:hAnsi="Consolas"/>
          <w:i/>
          <w:color w:val="15803D"/>
          <w:sz w:val="18"/>
        </w:rPr>
        <w:t>\text{kgce/实物计量单位}</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1000</w:t>
      </w:r>
      <w:r>
        <w:rPr>
          <w:rFonts w:ascii="微软雅黑" w:hAnsi="微软雅黑"/>
          <w:color w:val="1F2937"/>
          <w:sz w:val="18"/>
        </w:rPr>
        <w:t>：标准煤质量单位换算比率（</w:t>
      </w:r>
      <w:r>
        <w:rPr>
          <w:rFonts w:ascii="Consolas" w:hAnsi="Consolas"/>
          <w:i/>
          <w:color w:val="15803D"/>
          <w:sz w:val="18"/>
        </w:rPr>
        <w:t>1\text{ tce} = 1000\text{ kgce}</w:t>
      </w:r>
      <w:r>
        <w:rPr>
          <w:rFonts w:ascii="微软雅黑" w:hAnsi="微软雅黑"/>
          <w:color w:val="1F2937"/>
          <w:sz w:val="18"/>
        </w:rPr>
        <w:t>）。</w:t>
      </w:r>
    </w:p>
    <w:p>
      <w:pPr>
        <w:pStyle w:val="Heading3"/>
        <w:keepNext/>
        <w:spacing w:before="180" w:after="60"/>
      </w:pPr>
      <w:r>
        <w:rPr>
          <w:rFonts w:ascii="微软雅黑" w:hAnsi="微软雅黑"/>
          <w:b/>
          <w:color w:val="1E3A8A"/>
          <w:sz w:val="21"/>
        </w:rPr>
        <w:t>6.2.2 国家标准折标系数与碳排放因子字典库</w:t>
      </w:r>
    </w:p>
    <w:p>
      <w:pPr>
        <w:spacing w:before="20" w:after="60" w:line="276" w:lineRule="auto"/>
      </w:pPr>
      <w:r>
        <w:rPr>
          <w:rFonts w:ascii="微软雅黑" w:hAnsi="微软雅黑"/>
          <w:color w:val="1F2937"/>
          <w:sz w:val="18"/>
        </w:rPr>
        <w:t>系统固化以下全量法定折标系数与对应碳排放因子，严格依据 GB/T 2589-2020 附录 A 与地方重点用能单位耗能工质折算通则执行：</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能源介质名称</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计量单位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低位发热量 ($MJ$)</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当量折标系数 ($kgce$)</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吨折标煤乘数 ($tce$)</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碳排放因子 ($kgCO_2/\text{单位}$)</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法定出处与工程选用规则</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电网电力 (市电)</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\text{kWh}</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3.6000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`0.1229`</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`0.0001229`</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0.5703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当量热值；工序及单耗核算基准统一采用 0.1229</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管道天然气</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35.5880 ~ 38.9310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`1.2143`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`0.0012143`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2.1622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附录 A；系统统一基准采用 1.2143</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外购工业蒸汽 (质量法)</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\text{kg}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2.7567 ~ 3.0500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`0.1286`</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`0.0001286`</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0.0700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工艺蒸汽标准质量法；折标系数为 </w:t>
            </w:r>
            <w:r>
              <w:rPr>
                <w:rFonts w:ascii="Consolas" w:hAnsi="Consolas"/>
                <w:i/>
                <w:color w:val="15803D"/>
                <w:sz w:val="16"/>
              </w:rPr>
              <w:t>0.1286\text{ kgce/kg}</w:t>
            </w:r>
            <w:r>
              <w:rPr>
                <w:rFonts w:ascii="微软雅黑" w:hAnsi="微软雅黑"/>
                <w:color w:val="1F2937"/>
                <w:sz w:val="16"/>
              </w:rPr>
              <w:t xml:space="preserve"> (即 </w:t>
            </w:r>
            <w:r>
              <w:rPr>
                <w:rFonts w:ascii="Consolas" w:hAnsi="Consolas"/>
                <w:i/>
                <w:color w:val="15803D"/>
                <w:sz w:val="16"/>
              </w:rPr>
              <w:t>0.1286\text{ tce/t}</w:t>
            </w:r>
            <w:r>
              <w:rPr>
                <w:rFonts w:ascii="微软雅黑" w:hAnsi="微软雅黑"/>
                <w:color w:val="1F2937"/>
                <w:sz w:val="16"/>
              </w:rPr>
              <w:t>)</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外购工业蒸汽 (热法)</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\text{MJ}</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1.0000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`0.0341`</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`0.0000341`</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0.0240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热当量折标法；即 </w:t>
            </w:r>
            <w:r>
              <w:rPr>
                <w:rFonts w:ascii="Consolas" w:hAnsi="Consolas"/>
                <w:i/>
                <w:color w:val="15803D"/>
                <w:sz w:val="16"/>
              </w:rPr>
              <w:t>0.0341\text{ tce/GJ}</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轻柴油 (生产动力)</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\text{kg}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42.6520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`1.4571`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`0.0014571`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3.1000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表 A.1</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车用汽油</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\text{kg}</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43.0700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`1.4714`</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`0.0014714`</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2.9250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表 A.1</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动力烟煤 / 原煤</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\text{kg}</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20.9080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`0.7143`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`0.0007143`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1.9000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GB/T 2589-2020 表 A.1</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工业新鲜自来水</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2.5100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`0.0857`</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`0.0000857`</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0.1680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耗能工质折标通则</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工艺软化/冷却水</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\text{t}</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7.5300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`0.2571`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`0.0002571`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0.5040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工业软化纯化耗能工质标准</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压缩空气 (0.8MPa)</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1.1700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`0.0400`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`0.0000400`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0.0230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机械制造工业能耗统计通则</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高纯工业氮气</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1.9000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`0.0650`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`0.0000650`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0.0284</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空分气体耗能工质标准</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工业液氮</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`0.4000`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`0.0004000`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0.1750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超高压绝缘试验与干燥保护标准</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高纯工业氢气</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i/>
                <w:color w:val="15803D"/>
                <w:sz w:val="16"/>
              </w:rPr>
              <w:t>\text{m}^3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12.7400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`0.4350`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`0.0004350`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氢气工质规范</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6.3 分产业单耗物理量隔离核算模型 (变压器 kVA vs 线缆 km)</w:t>
      </w:r>
    </w:p>
    <w:p>
      <w:pPr>
        <w:pStyle w:val="Heading3"/>
        <w:keepNext/>
        <w:spacing w:before="180" w:after="60"/>
      </w:pPr>
      <w:r>
        <w:rPr>
          <w:rFonts w:ascii="微软雅黑" w:hAnsi="微软雅黑"/>
          <w:b/>
          <w:color w:val="1E3A8A"/>
          <w:sz w:val="21"/>
        </w:rPr>
        <w:t>6.3.1 产业物理量纲绝对隔离原则</w:t>
      </w:r>
    </w:p>
    <w:p>
      <w:pPr>
        <w:spacing w:before="20" w:after="60" w:line="276" w:lineRule="auto"/>
      </w:pPr>
      <w:r>
        <w:rPr>
          <w:rFonts w:ascii="微软雅黑" w:hAnsi="微软雅黑"/>
          <w:color w:val="1F2937"/>
          <w:sz w:val="18"/>
        </w:rPr>
        <w:t>特变电工两大支柱制造板块——变压器与线缆，在生产机理、计量标准与物理产出上具有本质差异。为防止在业务报表、API 接口及宏观统计中出现荒谬的跨产业直接加总或横向评比，系统在架构底层强制实施</w:t>
      </w:r>
      <w:r>
        <w:rPr>
          <w:rFonts w:ascii="微软雅黑" w:hAnsi="微软雅黑"/>
          <w:b/>
          <w:color w:val="1E3A8A"/>
          <w:sz w:val="18"/>
        </w:rPr>
        <w:t>物理量纲隔离契约</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电器产业（变压器）</w:t>
      </w:r>
      <w:r>
        <w:rPr>
          <w:rFonts w:ascii="微软雅黑" w:hAnsi="微软雅黑"/>
          <w:color w:val="1F2937"/>
          <w:sz w:val="18"/>
        </w:rPr>
        <w:t xml:space="preserve">：物理量纲分母统一锁定为额定产出容量，采用 </w:t>
      </w:r>
      <w:r>
        <w:rPr>
          <w:rFonts w:ascii="微软雅黑" w:hAnsi="微软雅黑"/>
          <w:b/>
          <w:color w:val="1E3A8A"/>
          <w:sz w:val="18"/>
        </w:rPr>
        <w:t>`万kVA`</w:t>
      </w:r>
      <w:r>
        <w:rPr>
          <w:rFonts w:ascii="微软雅黑" w:hAnsi="微软雅黑"/>
          <w:color w:val="1F2937"/>
          <w:sz w:val="18"/>
        </w:rPr>
        <w:t xml:space="preserve">（宏观基地/产线级）或 </w:t>
      </w:r>
      <w:r>
        <w:rPr>
          <w:rFonts w:ascii="微软雅黑" w:hAnsi="微软雅黑"/>
          <w:b/>
          <w:color w:val="1E3A8A"/>
          <w:sz w:val="18"/>
        </w:rPr>
        <w:t>`kVA` / `MVA`</w:t>
      </w:r>
      <w:r>
        <w:rPr>
          <w:rFonts w:ascii="微软雅黑" w:hAnsi="微软雅黑"/>
          <w:color w:val="1F2937"/>
          <w:sz w:val="18"/>
        </w:rPr>
        <w:t>（具体产品型号级）；</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线缆产业（电线电缆）</w:t>
      </w:r>
      <w:r>
        <w:rPr>
          <w:rFonts w:ascii="微软雅黑" w:hAnsi="微软雅黑"/>
          <w:color w:val="1F2937"/>
          <w:sz w:val="18"/>
        </w:rPr>
        <w:t xml:space="preserve">：物理量纲分母统一锁定为合格敷设长度，采用 </w:t>
      </w:r>
      <w:r>
        <w:rPr>
          <w:rFonts w:ascii="微软雅黑" w:hAnsi="微软雅黑"/>
          <w:b/>
          <w:color w:val="1E3A8A"/>
          <w:sz w:val="18"/>
        </w:rPr>
        <w:t>`km`</w:t>
      </w:r>
      <w:r>
        <w:rPr>
          <w:rFonts w:ascii="微软雅黑" w:hAnsi="微软雅黑"/>
          <w:color w:val="1F2937"/>
          <w:sz w:val="18"/>
        </w:rPr>
        <w:t xml:space="preserve">（电力电缆、特种电缆）或 </w:t>
      </w:r>
      <w:r>
        <w:rPr>
          <w:rFonts w:ascii="微软雅黑" w:hAnsi="微软雅黑"/>
          <w:b/>
          <w:color w:val="1E3A8A"/>
          <w:sz w:val="18"/>
        </w:rPr>
        <w:t>`万m`</w:t>
      </w:r>
      <w:r>
        <w:rPr>
          <w:rFonts w:ascii="微软雅黑" w:hAnsi="微软雅黑"/>
          <w:color w:val="1F2937"/>
          <w:sz w:val="18"/>
        </w:rPr>
        <w:t xml:space="preserve">（布电线）；对于裸导线（铝绞线/钢芯铝绞线）采用 </w:t>
      </w:r>
      <w:r>
        <w:rPr>
          <w:rFonts w:ascii="微软雅黑" w:hAnsi="微软雅黑"/>
          <w:b/>
          <w:color w:val="1E3A8A"/>
          <w:sz w:val="18"/>
        </w:rPr>
        <w:t>`t (吨)`</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隔离红线</w:t>
      </w:r>
      <w:r>
        <w:rPr>
          <w:rFonts w:ascii="微软雅黑" w:hAnsi="微软雅黑"/>
          <w:color w:val="1F2937"/>
          <w:sz w:val="18"/>
        </w:rPr>
        <w:t xml:space="preserve">：严禁在同一个表格列或图表轴线上将变压器的 </w:t>
      </w:r>
      <w:r>
        <w:rPr>
          <w:rFonts w:ascii="Consolas" w:hAnsi="Consolas"/>
          <w:b w:val="0"/>
          <w:color w:val="0284C7"/>
          <w:sz w:val="16"/>
        </w:rPr>
        <w:t xml:space="preserve"> tce/万kVA </w:t>
      </w:r>
      <w:r>
        <w:rPr>
          <w:rFonts w:ascii="微软雅黑" w:hAnsi="微软雅黑"/>
          <w:color w:val="1F2937"/>
          <w:sz w:val="18"/>
        </w:rPr>
        <w:t xml:space="preserve"> 与线缆的 </w:t>
      </w:r>
      <w:r>
        <w:rPr>
          <w:rFonts w:ascii="Consolas" w:hAnsi="Consolas"/>
          <w:b w:val="0"/>
          <w:color w:val="0284C7"/>
          <w:sz w:val="16"/>
        </w:rPr>
        <w:t xml:space="preserve"> tce/km </w:t>
      </w:r>
      <w:r>
        <w:rPr>
          <w:rFonts w:ascii="微软雅黑" w:hAnsi="微软雅黑"/>
          <w:color w:val="1F2937"/>
          <w:sz w:val="18"/>
        </w:rPr>
        <w:t xml:space="preserve"> 混排；严禁跨产业计算均值或建立所谓综合能效对比排名。</w:t>
      </w:r>
    </w:p>
    <w:p>
      <w:pPr>
        <w:pStyle w:val="Heading3"/>
        <w:keepNext/>
        <w:spacing w:before="180" w:after="60"/>
      </w:pPr>
      <w:r>
        <w:rPr>
          <w:rFonts w:ascii="微软雅黑" w:hAnsi="微软雅黑"/>
          <w:b/>
          <w:color w:val="1E3A8A"/>
          <w:sz w:val="21"/>
        </w:rPr>
        <w:t>6.3.2 变压器产业单位产品能耗模型</w:t>
      </w:r>
    </w:p>
    <w:p>
      <w:pPr>
        <w:spacing w:before="20" w:after="60" w:line="276" w:lineRule="auto"/>
      </w:pPr>
      <w:r>
        <w:rPr>
          <w:rFonts w:ascii="微软雅黑" w:hAnsi="微软雅黑"/>
          <w:color w:val="1F2937"/>
          <w:sz w:val="18"/>
        </w:rPr>
        <w:t>变压器批次或产线的单位产品综合能耗与单位电耗计算公式：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e_{\text{trans}} = \frac{E_{\text{total}}}{M_{\text{kVA}}} \quad (\text{单位: } \text{tce/万kVA} \text{ 或 } \text{kgce/kVA})</w:t>
            </w:r>
          </w:p>
          <w:p>
            <w:pPr>
              <w:spacing w:before="0" w:after="20" w:line="276" w:lineRule="auto"/>
            </w:pPr>
            <w:r>
              <w:rPr>
                <w:rFonts w:ascii="Consolas" w:hAnsi="Consolas"/>
                <w:b/>
                <w:color w:val="1E3A8A"/>
                <w:sz w:val="17"/>
              </w:rPr>
              <w:t>q_{\text{elec, trans}} = \frac{Q_{\text{elec}}}{M_{\text{kVA}}} \quad (\text{单位: } \text{kWh/万kVA} \text{ 或 } \text{kWh/kVA})</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E_{\text{total}}</w:t>
      </w:r>
      <w:r>
        <w:rPr>
          <w:rFonts w:ascii="微软雅黑" w:hAnsi="微软雅黑"/>
          <w:color w:val="1F2937"/>
          <w:sz w:val="18"/>
        </w:rPr>
        <w:t>：统计期内该型号或产线消耗的所有能源折标煤总量（tce）；</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Q_{\text{elec}}</w:t>
      </w:r>
      <w:r>
        <w:rPr>
          <w:rFonts w:ascii="微软雅黑" w:hAnsi="微软雅黑"/>
          <w:color w:val="1F2937"/>
          <w:sz w:val="18"/>
        </w:rPr>
        <w:t>：统计期内总用电量（kWh）；</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M_{\text{kVA}}</w:t>
      </w:r>
      <w:r>
        <w:rPr>
          <w:rFonts w:ascii="微软雅黑" w:hAnsi="微软雅黑"/>
          <w:color w:val="1F2937"/>
          <w:sz w:val="18"/>
        </w:rPr>
        <w:t>：统计期质检入库的变压器额定总容量（万kVA）。</w:t>
      </w:r>
    </w:p>
    <w:p>
      <w:pPr>
        <w:pStyle w:val="Heading3"/>
        <w:keepNext/>
        <w:spacing w:before="180" w:after="60"/>
      </w:pPr>
      <w:r>
        <w:rPr>
          <w:rFonts w:ascii="微软雅黑" w:hAnsi="微软雅黑"/>
          <w:b/>
          <w:color w:val="1E3A8A"/>
          <w:sz w:val="21"/>
        </w:rPr>
        <w:t>6.3.3 线缆产业单位产品能耗模型</w:t>
      </w:r>
    </w:p>
    <w:p>
      <w:pPr>
        <w:spacing w:before="20" w:after="60" w:line="276" w:lineRule="auto"/>
      </w:pPr>
      <w:r>
        <w:rPr>
          <w:rFonts w:ascii="微软雅黑" w:hAnsi="微软雅黑"/>
          <w:color w:val="1F2937"/>
          <w:sz w:val="18"/>
        </w:rPr>
        <w:t>线缆批次或产线的单位产品综合能耗与单位电耗计算公式：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e_{\text{cable}} = \frac{E_{\text{total}}}{M_{\text{km}}} \quad (\text{单位: } \text{tce/km} \text{ 或 } \text{tce/万m})</w:t>
            </w:r>
          </w:p>
          <w:p>
            <w:pPr>
              <w:spacing w:before="0" w:after="20" w:line="276" w:lineRule="auto"/>
            </w:pPr>
            <w:r>
              <w:rPr>
                <w:rFonts w:ascii="Consolas" w:hAnsi="Consolas"/>
                <w:b/>
                <w:color w:val="1E3A8A"/>
                <w:sz w:val="17"/>
              </w:rPr>
              <w:t>q_{\text{elec, cable}} = \frac{Q_{\text{elec}}}{M_{\text{km}}} \quad (\text{单位: } \text{kWh/km})</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M_{\text{km}}</w:t>
      </w:r>
      <w:r>
        <w:rPr>
          <w:rFonts w:ascii="微软雅黑" w:hAnsi="微软雅黑"/>
          <w:color w:val="1F2937"/>
          <w:sz w:val="18"/>
        </w:rPr>
        <w:t>：统计期通过耐压试验成盘合格入库的电线电缆实际敷设长度（km）。</w:t>
      </w:r>
    </w:p>
    <w:p>
      <w:pPr>
        <w:pStyle w:val="Heading3"/>
        <w:keepNext/>
        <w:spacing w:before="180" w:after="60"/>
      </w:pPr>
      <w:r>
        <w:rPr>
          <w:rFonts w:ascii="微软雅黑" w:hAnsi="微软雅黑"/>
          <w:b/>
          <w:color w:val="1E3A8A"/>
          <w:sz w:val="21"/>
        </w:rPr>
        <w:t>6.3.4 关键工艺单道工序能耗模型</w:t>
      </w:r>
    </w:p>
    <w:p>
      <w:pPr>
        <w:spacing w:before="20" w:after="60" w:line="276" w:lineRule="auto"/>
      </w:pPr>
      <w:r>
        <w:rPr>
          <w:rFonts w:ascii="微软雅黑" w:hAnsi="微软雅黑"/>
          <w:color w:val="1F2937"/>
          <w:sz w:val="18"/>
        </w:rPr>
        <w:t>依据《生产单位与涉及关键工序对应表(1).et》，实体工序单位单独核算工序单耗：</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线缆大拉工序</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吨铜电耗：</w:t>
      </w:r>
      <w:r>
        <w:rPr>
          <w:rFonts w:ascii="Consolas" w:hAnsi="Consolas"/>
          <w:i/>
          <w:color w:val="15803D"/>
          <w:sz w:val="18"/>
        </w:rPr>
        <w:t>q_{\text{Cu}} = \frac{Q_{\text{elec,Cu}}}{M_{\text{Cu}}}</w:t>
      </w:r>
      <w:r>
        <w:rPr>
          <w:rFonts w:ascii="微软雅黑" w:hAnsi="微软雅黑"/>
          <w:color w:val="1F2937"/>
          <w:sz w:val="18"/>
        </w:rPr>
        <w:t xml:space="preserve"> (</w:t>
      </w:r>
      <w:r>
        <w:rPr>
          <w:rFonts w:ascii="Consolas" w:hAnsi="Consolas"/>
          <w:i/>
          <w:color w:val="15803D"/>
          <w:sz w:val="18"/>
        </w:rPr>
        <w:t>\text{kWh/t}</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吨铝电耗：</w:t>
      </w:r>
      <w:r>
        <w:rPr>
          <w:rFonts w:ascii="Consolas" w:hAnsi="Consolas"/>
          <w:i/>
          <w:color w:val="15803D"/>
          <w:sz w:val="18"/>
        </w:rPr>
        <w:t>q_{\text{Al}} = \frac{Q_{\text{elec,Al}}}{M_{\text{Al}}}</w:t>
      </w:r>
      <w:r>
        <w:rPr>
          <w:rFonts w:ascii="微软雅黑" w:hAnsi="微软雅黑"/>
          <w:color w:val="1F2937"/>
          <w:sz w:val="18"/>
        </w:rPr>
        <w:t xml:space="preserve"> (</w:t>
      </w:r>
      <w:r>
        <w:rPr>
          <w:rFonts w:ascii="Consolas" w:hAnsi="Consolas"/>
          <w:i/>
          <w:color w:val="15803D"/>
          <w:sz w:val="18"/>
        </w:rPr>
        <w:t>\text{kWh/t}</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线缆干法交联工序</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交联工序综合能耗：</w:t>
      </w:r>
      <w:r>
        <w:rPr>
          <w:rFonts w:ascii="Consolas" w:hAnsi="Consolas"/>
          <w:i/>
          <w:color w:val="15803D"/>
          <w:sz w:val="18"/>
        </w:rPr>
        <w:t>e_{\text{cross}} = \frac{E_{\text{elec}} \times 0.1229 + T_{\text{steam}} \times 0.1286}{M_{\text{cable}}}</w:t>
      </w:r>
      <w:r>
        <w:rPr>
          <w:rFonts w:ascii="微软雅黑" w:hAnsi="微软雅黑"/>
          <w:color w:val="1F2937"/>
          <w:sz w:val="18"/>
        </w:rPr>
        <w:t xml:space="preserve"> (</w:t>
      </w:r>
      <w:r>
        <w:rPr>
          <w:rFonts w:ascii="Consolas" w:hAnsi="Consolas"/>
          <w:i/>
          <w:color w:val="15803D"/>
          <w:sz w:val="18"/>
        </w:rPr>
        <w:t>\text{kgce/km}</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变压器气相干燥工序</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干燥工序综合单耗：</w:t>
      </w:r>
      <w:r>
        <w:rPr>
          <w:rFonts w:ascii="Consolas" w:hAnsi="Consolas"/>
          <w:i/>
          <w:color w:val="15803D"/>
          <w:sz w:val="18"/>
        </w:rPr>
        <w:t>e_{\text{dry}} = \frac{E_{\text{elec}} \times 0.1229 + T_{\text{steam}} \times 0.1286 + V_{\text{gas}} \times 1.2143}{M_{\text{kVA}}}</w:t>
      </w:r>
      <w:r>
        <w:rPr>
          <w:rFonts w:ascii="微软雅黑" w:hAnsi="微软雅黑"/>
          <w:color w:val="1F2937"/>
          <w:sz w:val="18"/>
        </w:rPr>
        <w:t xml:space="preserve"> (</w:t>
      </w:r>
      <w:r>
        <w:rPr>
          <w:rFonts w:ascii="Consolas" w:hAnsi="Consolas"/>
          <w:i/>
          <w:color w:val="15803D"/>
          <w:sz w:val="18"/>
        </w:rPr>
        <w:t>\text{kgce/万kVA}</w:t>
      </w:r>
      <w:r>
        <w:rPr>
          <w:rFonts w:ascii="微软雅黑" w:hAnsi="微软雅黑"/>
          <w:color w:val="1F2937"/>
          <w:sz w:val="18"/>
        </w:rPr>
        <w:t>)。</w:t>
      </w:r>
    </w:p>
    <w:p>
      <w:pPr>
        <w:pStyle w:val="Heading3"/>
        <w:keepNext/>
        <w:spacing w:before="180" w:after="60"/>
      </w:pPr>
      <w:r>
        <w:rPr>
          <w:rFonts w:ascii="微软雅黑" w:hAnsi="微软雅黑"/>
          <w:b/>
          <w:color w:val="1E3A8A"/>
          <w:sz w:val="21"/>
        </w:rPr>
        <w:t>6.3.5 万元产值综合能耗核算模型</w:t>
      </w:r>
    </w:p>
    <w:p>
      <w:pPr>
        <w:spacing w:before="20" w:after="60" w:line="276" w:lineRule="auto"/>
      </w:pPr>
      <w:r>
        <w:rPr>
          <w:rFonts w:ascii="微软雅黑" w:hAnsi="微软雅黑"/>
          <w:color w:val="1F2937"/>
          <w:sz w:val="18"/>
        </w:rPr>
        <w:t>宏观衡量生产园区或直属二级公司经济产出能效的核心模型：</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e_{\text{output}} = \frac{E_{\text{tce}}}{G_{\text{output}} / 10000} \quad (\text{单位: } \text{tce/万元})</w:t>
            </w:r>
          </w:p>
        </w:tc>
      </w:tr>
    </w:tbl>
    <w:p>
      <w:pPr>
        <w:spacing w:after="40"/>
      </w:pP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E_{\text{tce}}</w:t>
      </w:r>
      <w:r>
        <w:rPr>
          <w:rFonts w:ascii="微软雅黑" w:hAnsi="微软雅黑"/>
          <w:color w:val="1F2937"/>
          <w:sz w:val="18"/>
        </w:rPr>
        <w:t>：企业在统计期内核算的全部综合能源消费量（tce）；</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G_{\text{output}}</w:t>
      </w:r>
      <w:r>
        <w:rPr>
          <w:rFonts w:ascii="微软雅黑" w:hAnsi="微软雅黑"/>
          <w:color w:val="1F2937"/>
          <w:sz w:val="18"/>
        </w:rPr>
        <w:t>：企业同期完成的法定口径现价工业总产值（元）。</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6.4 产品 LCA 全生命周期五阶段滚算模型与误差自检</w:t>
      </w:r>
    </w:p>
    <w:p>
      <w:pPr>
        <w:pStyle w:val="Heading3"/>
        <w:keepNext/>
        <w:spacing w:before="180" w:after="60"/>
      </w:pPr>
      <w:r>
        <w:rPr>
          <w:rFonts w:ascii="微软雅黑" w:hAnsi="微软雅黑"/>
          <w:b/>
          <w:color w:val="1E3A8A"/>
          <w:sz w:val="21"/>
        </w:rPr>
        <w:t>6.4.1 生命周期五阶段滚动滚算公式</w:t>
      </w:r>
    </w:p>
    <w:p>
      <w:pPr>
        <w:spacing w:before="20" w:after="60" w:line="276" w:lineRule="auto"/>
      </w:pPr>
      <w:r>
        <w:rPr>
          <w:rFonts w:ascii="微软雅黑" w:hAnsi="微软雅黑"/>
          <w:color w:val="1F2937"/>
          <w:sz w:val="18"/>
        </w:rPr>
        <w:t xml:space="preserve">依据 </w:t>
      </w:r>
      <w:r>
        <w:rPr>
          <w:rFonts w:ascii="微软雅黑" w:hAnsi="微软雅黑"/>
          <w:b/>
          <w:color w:val="1E3A8A"/>
          <w:sz w:val="18"/>
        </w:rPr>
        <w:t>ISO 14067:2018《温室气体-产品碳足迹-量化要求和指南》</w:t>
      </w:r>
      <w:r>
        <w:rPr>
          <w:rFonts w:ascii="微软雅黑" w:hAnsi="微软雅黑"/>
          <w:color w:val="1F2937"/>
          <w:sz w:val="18"/>
        </w:rPr>
        <w:t xml:space="preserve"> 及 </w:t>
      </w:r>
      <w:r>
        <w:rPr>
          <w:rFonts w:ascii="微软雅黑" w:hAnsi="微软雅黑"/>
          <w:b/>
          <w:color w:val="1E3A8A"/>
          <w:sz w:val="18"/>
        </w:rPr>
        <w:t>PAS 2050:2011</w:t>
      </w:r>
      <w:r>
        <w:rPr>
          <w:rFonts w:ascii="微软雅黑" w:hAnsi="微软雅黑"/>
          <w:color w:val="1F2937"/>
          <w:sz w:val="18"/>
        </w:rPr>
        <w:t>，系统建立从“摇篮到大门 (Cradle-to-Gate)”的五阶段碳足迹滚算引擎：</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C_{\text{total}} = C_{\text{mat}} + C_{\text{trans}} + C_{\text{manu}} + C_{\text{test}} + C_{\text{pkg}} \quad (\text{单位: } \text{kg CO}_2\text{e/件})</w:t>
            </w:r>
          </w:p>
        </w:tc>
      </w:tr>
    </w:tbl>
    <w:p>
      <w:pPr>
        <w:spacing w:after="40"/>
      </w:pPr>
    </w:p>
    <w:p>
      <w:pPr>
        <w:spacing w:before="20" w:after="60" w:line="276" w:lineRule="auto"/>
      </w:pPr>
      <w:r>
        <w:rPr>
          <w:rFonts w:ascii="微软雅黑" w:hAnsi="微软雅黑"/>
          <w:color w:val="1F2937"/>
          <w:sz w:val="18"/>
        </w:rPr>
        <w:t>各阶段核心数学计算分式：</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原材料获取阶段 (Raw Material Acquisition, $C_{\text{mat}}$)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C_{\text{mat}} = \sum_{i=1}^{n_{\text{mat}}} M_i \cdot EF_i</w:t>
            </w:r>
          </w:p>
        </w:tc>
      </w:tr>
    </w:tbl>
    <w:p>
      <w:pPr>
        <w:spacing w:after="40"/>
      </w:pPr>
    </w:p>
    <w:p>
      <w:pPr>
        <w:spacing w:before="20" w:after="60" w:line="276" w:lineRule="auto"/>
      </w:pPr>
      <w:r>
        <w:rPr>
          <w:rFonts w:ascii="微软雅黑" w:hAnsi="微软雅黑"/>
          <w:color w:val="1F2937"/>
          <w:sz w:val="18"/>
        </w:rPr>
        <w:t>（</w:t>
      </w:r>
      <w:r>
        <w:rPr>
          <w:rFonts w:ascii="Consolas" w:hAnsi="Consolas"/>
          <w:i/>
          <w:color w:val="15803D"/>
          <w:sz w:val="18"/>
        </w:rPr>
        <w:t>M_i</w:t>
      </w:r>
      <w:r>
        <w:rPr>
          <w:rFonts w:ascii="微软雅黑" w:hAnsi="微软雅黑"/>
          <w:color w:val="1F2937"/>
          <w:sz w:val="18"/>
        </w:rPr>
        <w:t xml:space="preserve"> 为 BOM 清单中第 </w:t>
      </w:r>
      <w:r>
        <w:rPr>
          <w:rFonts w:ascii="Consolas" w:hAnsi="Consolas"/>
          <w:i/>
          <w:color w:val="15803D"/>
          <w:sz w:val="18"/>
        </w:rPr>
        <w:t>i</w:t>
      </w:r>
      <w:r>
        <w:rPr>
          <w:rFonts w:ascii="微软雅黑" w:hAnsi="微软雅黑"/>
          <w:color w:val="1F2937"/>
          <w:sz w:val="18"/>
        </w:rPr>
        <w:t xml:space="preserve"> 项原材料的净重或消耗量，</w:t>
      </w:r>
      <w:r>
        <w:rPr>
          <w:rFonts w:ascii="Consolas" w:hAnsi="Consolas"/>
          <w:i/>
          <w:color w:val="15803D"/>
          <w:sz w:val="18"/>
        </w:rPr>
        <w:t>EF_i</w:t>
      </w:r>
      <w:r>
        <w:rPr>
          <w:rFonts w:ascii="微软雅黑" w:hAnsi="微软雅黑"/>
          <w:color w:val="1F2937"/>
          <w:sz w:val="18"/>
        </w:rPr>
        <w:t xml:space="preserve"> 为因子库中匹配的原产地碳排放因子 </w:t>
      </w:r>
      <w:r>
        <w:rPr>
          <w:rFonts w:ascii="Consolas" w:hAnsi="Consolas"/>
          <w:i/>
          <w:color w:val="15803D"/>
          <w:sz w:val="18"/>
        </w:rPr>
        <w:t>\text{kg CO}_2\text{e/kg}</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上游原材料运输阶段 (Upstream Transport, $C_{\text{trans}}$)</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C_{\text{trans}} = \sum_{i,j} M_i \cdot d_{i,j} \cdot EF_{\text{trans},j}</w:t>
            </w:r>
          </w:p>
        </w:tc>
      </w:tr>
    </w:tbl>
    <w:p>
      <w:pPr>
        <w:spacing w:after="40"/>
      </w:pPr>
    </w:p>
    <w:p>
      <w:pPr>
        <w:spacing w:before="20" w:after="60" w:line="276" w:lineRule="auto"/>
      </w:pPr>
      <w:r>
        <w:rPr>
          <w:rFonts w:ascii="微软雅黑" w:hAnsi="微软雅黑"/>
          <w:color w:val="1F2937"/>
          <w:sz w:val="18"/>
        </w:rPr>
        <w:t>（</w:t>
      </w:r>
      <w:r>
        <w:rPr>
          <w:rFonts w:ascii="Consolas" w:hAnsi="Consolas"/>
          <w:i/>
          <w:color w:val="15803D"/>
          <w:sz w:val="18"/>
        </w:rPr>
        <w:t>d_{i,j}</w:t>
      </w:r>
      <w:r>
        <w:rPr>
          <w:rFonts w:ascii="微软雅黑" w:hAnsi="微软雅黑"/>
          <w:color w:val="1F2937"/>
          <w:sz w:val="18"/>
        </w:rPr>
        <w:t xml:space="preserve"> 为材料 </w:t>
      </w:r>
      <w:r>
        <w:rPr>
          <w:rFonts w:ascii="Consolas" w:hAnsi="Consolas"/>
          <w:i/>
          <w:color w:val="15803D"/>
          <w:sz w:val="18"/>
        </w:rPr>
        <w:t>i</w:t>
      </w:r>
      <w:r>
        <w:rPr>
          <w:rFonts w:ascii="微软雅黑" w:hAnsi="微软雅黑"/>
          <w:color w:val="1F2937"/>
          <w:sz w:val="18"/>
        </w:rPr>
        <w:t xml:space="preserve"> 从供应商地至特变工厂的运输距离 </w:t>
      </w:r>
      <w:r>
        <w:rPr>
          <w:rFonts w:ascii="Consolas" w:hAnsi="Consolas"/>
          <w:i/>
          <w:color w:val="15803D"/>
          <w:sz w:val="18"/>
        </w:rPr>
        <w:t>\text{km}</w:t>
      </w:r>
      <w:r>
        <w:rPr>
          <w:rFonts w:ascii="微软雅黑" w:hAnsi="微软雅黑"/>
          <w:color w:val="1F2937"/>
          <w:sz w:val="18"/>
        </w:rPr>
        <w:t>，</w:t>
      </w:r>
      <w:r>
        <w:rPr>
          <w:rFonts w:ascii="Consolas" w:hAnsi="Consolas"/>
          <w:i/>
          <w:color w:val="15803D"/>
          <w:sz w:val="18"/>
        </w:rPr>
        <w:t>EF_{\text{trans},j}</w:t>
      </w:r>
      <w:r>
        <w:rPr>
          <w:rFonts w:ascii="微软雅黑" w:hAnsi="微软雅黑"/>
          <w:color w:val="1F2937"/>
          <w:sz w:val="18"/>
        </w:rPr>
        <w:t xml:space="preserve"> 为对应柴油货车/铁路/水运的运输碳因子 </w:t>
      </w:r>
      <w:r>
        <w:rPr>
          <w:rFonts w:ascii="Consolas" w:hAnsi="Consolas"/>
          <w:i/>
          <w:color w:val="15803D"/>
          <w:sz w:val="18"/>
        </w:rPr>
        <w:t>\text{kg CO}_2\text{e/(t}\cdot\text{km)}</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生产制造加工阶段 (Manufacturing &amp; Assembly, $C_{\text{manu}}$)</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C_{\text{manu}} = \sum_{k} E_k \cdot EF_{\text{energy},k}</w:t>
            </w:r>
          </w:p>
        </w:tc>
      </w:tr>
    </w:tbl>
    <w:p>
      <w:pPr>
        <w:spacing w:after="40"/>
      </w:pPr>
    </w:p>
    <w:p>
      <w:pPr>
        <w:spacing w:before="20" w:after="60" w:line="276" w:lineRule="auto"/>
      </w:pPr>
      <w:r>
        <w:rPr>
          <w:rFonts w:ascii="微软雅黑" w:hAnsi="微软雅黑"/>
          <w:color w:val="1F2937"/>
          <w:sz w:val="18"/>
        </w:rPr>
        <w:t>（</w:t>
      </w:r>
      <w:r>
        <w:rPr>
          <w:rFonts w:ascii="Consolas" w:hAnsi="Consolas"/>
          <w:i/>
          <w:color w:val="15803D"/>
          <w:sz w:val="18"/>
        </w:rPr>
        <w:t>E_k</w:t>
      </w:r>
      <w:r>
        <w:rPr>
          <w:rFonts w:ascii="微软雅黑" w:hAnsi="微软雅黑"/>
          <w:color w:val="1F2937"/>
          <w:sz w:val="18"/>
        </w:rPr>
        <w:t xml:space="preserve"> 为制造车间各工序分摊到该件产品的电力、蒸汽、燃气能源消耗量，</w:t>
      </w:r>
      <w:r>
        <w:rPr>
          <w:rFonts w:ascii="Consolas" w:hAnsi="Consolas"/>
          <w:i/>
          <w:color w:val="15803D"/>
          <w:sz w:val="18"/>
        </w:rPr>
        <w:t>EF_{\text{energy},k}</w:t>
      </w:r>
      <w:r>
        <w:rPr>
          <w:rFonts w:ascii="微软雅黑" w:hAnsi="微软雅黑"/>
          <w:color w:val="1F2937"/>
          <w:sz w:val="18"/>
        </w:rPr>
        <w:t xml:space="preserve"> 为对应能源介质碳排放因子）</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厂内成品检测与试验阶段 (In-House Testing, $C_{\text{test}}$)</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C_{\text{test}} = \sum_{m} T_m \cdot P_m \cdot EF_{\text{grid}}</w:t>
            </w:r>
          </w:p>
        </w:tc>
      </w:tr>
    </w:tbl>
    <w:p>
      <w:pPr>
        <w:spacing w:after="40"/>
      </w:pPr>
    </w:p>
    <w:p>
      <w:pPr>
        <w:spacing w:before="20" w:after="60" w:line="276" w:lineRule="auto"/>
      </w:pPr>
      <w:r>
        <w:rPr>
          <w:rFonts w:ascii="微软雅黑" w:hAnsi="微软雅黑"/>
          <w:color w:val="1F2937"/>
          <w:sz w:val="18"/>
        </w:rPr>
        <w:t>（</w:t>
      </w:r>
      <w:r>
        <w:rPr>
          <w:rFonts w:ascii="Consolas" w:hAnsi="Consolas"/>
          <w:i/>
          <w:color w:val="15803D"/>
          <w:sz w:val="18"/>
        </w:rPr>
        <w:t>T_m</w:t>
      </w:r>
      <w:r>
        <w:rPr>
          <w:rFonts w:ascii="微软雅黑" w:hAnsi="微软雅黑"/>
          <w:color w:val="1F2937"/>
          <w:sz w:val="18"/>
        </w:rPr>
        <w:t xml:space="preserve"> 为高压试验大厅空载、负载、局部放电及雷电冲击试验运行工时 </w:t>
      </w:r>
      <w:r>
        <w:rPr>
          <w:rFonts w:ascii="Consolas" w:hAnsi="Consolas"/>
          <w:i/>
          <w:color w:val="15803D"/>
          <w:sz w:val="18"/>
        </w:rPr>
        <w:t>\text{h}</w:t>
      </w:r>
      <w:r>
        <w:rPr>
          <w:rFonts w:ascii="微软雅黑" w:hAnsi="微软雅黑"/>
          <w:color w:val="1F2937"/>
          <w:sz w:val="18"/>
        </w:rPr>
        <w:t>，</w:t>
      </w:r>
      <w:r>
        <w:rPr>
          <w:rFonts w:ascii="Consolas" w:hAnsi="Consolas"/>
          <w:i/>
          <w:color w:val="15803D"/>
          <w:sz w:val="18"/>
        </w:rPr>
        <w:t>P_m</w:t>
      </w:r>
      <w:r>
        <w:rPr>
          <w:rFonts w:ascii="微软雅黑" w:hAnsi="微软雅黑"/>
          <w:color w:val="1F2937"/>
          <w:sz w:val="18"/>
        </w:rPr>
        <w:t xml:space="preserve"> 为试验机组平均有功负荷 </w:t>
      </w:r>
      <w:r>
        <w:rPr>
          <w:rFonts w:ascii="Consolas" w:hAnsi="Consolas"/>
          <w:i/>
          <w:color w:val="15803D"/>
          <w:sz w:val="18"/>
        </w:rPr>
        <w:t>\text{kW}</w:t>
      </w:r>
      <w:r>
        <w:rPr>
          <w:rFonts w:ascii="微软雅黑" w:hAnsi="微软雅黑"/>
          <w:color w:val="1F2937"/>
          <w:sz w:val="18"/>
        </w:rPr>
        <w:t>，</w:t>
      </w:r>
      <w:r>
        <w:rPr>
          <w:rFonts w:ascii="Consolas" w:hAnsi="Consolas"/>
          <w:i/>
          <w:color w:val="15803D"/>
          <w:sz w:val="18"/>
        </w:rPr>
        <w:t>EF_{\text{grid}}</w:t>
      </w:r>
      <w:r>
        <w:rPr>
          <w:rFonts w:ascii="微软雅黑" w:hAnsi="微软雅黑"/>
          <w:color w:val="1F2937"/>
          <w:sz w:val="18"/>
        </w:rPr>
        <w:t xml:space="preserve"> 为当期电网综合碳排放因子）</w:t>
      </w:r>
    </w:p>
    <w:p>
      <w:pPr>
        <w:spacing w:before="20" w:after="40" w:line="276" w:lineRule="auto"/>
        <w:ind w:left="360"/>
      </w:pPr>
      <w:r>
        <w:rPr>
          <w:rFonts w:ascii="Consolas" w:hAnsi="Consolas"/>
          <w:b/>
          <w:color w:val="1E3A8A"/>
          <w:sz w:val="17"/>
        </w:rPr>
        <w:t xml:space="preserve">5. </w:t>
      </w:r>
      <w:r>
        <w:rPr>
          <w:rFonts w:ascii="微软雅黑" w:hAnsi="微软雅黑"/>
          <w:b/>
          <w:color w:val="1E3A8A"/>
          <w:sz w:val="18"/>
        </w:rPr>
        <w:t>包装与出厂防护阶段 (Packaging &amp; Outbound, $C_{\text{pkg}}$)</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C_{\text{pkg}} = \sum_{p} W_p \cdot EF_{\text{pkg},p}</w:t>
            </w:r>
          </w:p>
        </w:tc>
      </w:tr>
    </w:tbl>
    <w:p>
      <w:pPr>
        <w:spacing w:after="40"/>
      </w:pPr>
    </w:p>
    <w:p>
      <w:pPr>
        <w:spacing w:before="20" w:after="60" w:line="276" w:lineRule="auto"/>
      </w:pPr>
      <w:r>
        <w:rPr>
          <w:rFonts w:ascii="微软雅黑" w:hAnsi="微软雅黑"/>
          <w:color w:val="1F2937"/>
          <w:sz w:val="18"/>
        </w:rPr>
        <w:t>（</w:t>
      </w:r>
      <w:r>
        <w:rPr>
          <w:rFonts w:ascii="Consolas" w:hAnsi="Consolas"/>
          <w:i/>
          <w:color w:val="15803D"/>
          <w:sz w:val="18"/>
        </w:rPr>
        <w:t>W_p</w:t>
      </w:r>
      <w:r>
        <w:rPr>
          <w:rFonts w:ascii="微软雅黑" w:hAnsi="微软雅黑"/>
          <w:color w:val="1F2937"/>
          <w:sz w:val="18"/>
        </w:rPr>
        <w:t xml:space="preserve"> 为出厂木包装箱、防潮铝箔、钢带紧固件净重 </w:t>
      </w:r>
      <w:r>
        <w:rPr>
          <w:rFonts w:ascii="Consolas" w:hAnsi="Consolas"/>
          <w:i/>
          <w:color w:val="15803D"/>
          <w:sz w:val="18"/>
        </w:rPr>
        <w:t>\text{kg}</w:t>
      </w:r>
      <w:r>
        <w:rPr>
          <w:rFonts w:ascii="微软雅黑" w:hAnsi="微软雅黑"/>
          <w:color w:val="1F2937"/>
          <w:sz w:val="18"/>
        </w:rPr>
        <w:t>，</w:t>
      </w:r>
      <w:r>
        <w:rPr>
          <w:rFonts w:ascii="Consolas" w:hAnsi="Consolas"/>
          <w:i/>
          <w:color w:val="15803D"/>
          <w:sz w:val="18"/>
        </w:rPr>
        <w:t>EF_{\text{pkg},p}</w:t>
      </w:r>
      <w:r>
        <w:rPr>
          <w:rFonts w:ascii="微软雅黑" w:hAnsi="微软雅黑"/>
          <w:color w:val="1F2937"/>
          <w:sz w:val="18"/>
        </w:rPr>
        <w:t xml:space="preserve"> 为包装物料因子）</w:t>
      </w:r>
    </w:p>
    <w:p>
      <w:pPr>
        <w:pStyle w:val="Heading3"/>
        <w:keepNext/>
        <w:spacing w:before="180" w:after="60"/>
      </w:pPr>
      <w:r>
        <w:rPr>
          <w:rFonts w:ascii="微软雅黑" w:hAnsi="微软雅黑"/>
          <w:b/>
          <w:color w:val="1E3A8A"/>
          <w:sz w:val="21"/>
        </w:rPr>
        <w:t>6.4.2 单位产品碳排放强度指标 (Carbon Intensity)</w:t>
      </w:r>
    </w:p>
    <w:p>
      <w:pPr>
        <w:spacing w:before="20" w:after="60" w:line="276" w:lineRule="auto"/>
      </w:pPr>
      <w:r>
        <w:rPr>
          <w:rFonts w:ascii="微软雅黑" w:hAnsi="微软雅黑"/>
          <w:color w:val="1F2937"/>
          <w:sz w:val="18"/>
        </w:rPr>
        <w:t>$$I_{\text{carbon}} = \begin{cases}</w:t>
      </w:r>
    </w:p>
    <w:p>
      <w:pPr>
        <w:spacing w:before="20" w:after="60" w:line="276" w:lineRule="auto"/>
      </w:pPr>
      <w:r>
        <w:rPr>
          <w:rFonts w:ascii="微软雅黑" w:hAnsi="微软雅黑"/>
          <w:color w:val="1F2937"/>
          <w:sz w:val="18"/>
        </w:rPr>
        <w:t>\dfrac{C_{\text{total}}}{M_{\text{kVA}}} &amp; (\text{变压器: } \text{kg CO}_2\text{e/kVA}) \\[2ex]</w:t>
      </w:r>
    </w:p>
    <w:p>
      <w:pPr>
        <w:spacing w:before="20" w:after="60" w:line="276" w:lineRule="auto"/>
      </w:pPr>
      <w:r>
        <w:rPr>
          <w:rFonts w:ascii="微软雅黑" w:hAnsi="微软雅黑"/>
          <w:color w:val="1F2937"/>
          <w:sz w:val="18"/>
        </w:rPr>
        <w:t>\dfrac{C_{\text{total}}}{M_{\text{km}}} &amp; (\text{电缆: } \text{kg CO}_2\text{e/km})</w:t>
      </w:r>
    </w:p>
    <w:p>
      <w:pPr>
        <w:spacing w:before="20" w:after="60" w:line="276" w:lineRule="auto"/>
      </w:pPr>
      <w:r>
        <w:rPr>
          <w:rFonts w:ascii="微软雅黑" w:hAnsi="微软雅黑"/>
          <w:color w:val="1F2937"/>
          <w:sz w:val="18"/>
        </w:rPr>
        <w:t>\end{cases}$$</w:t>
      </w:r>
    </w:p>
    <w:p>
      <w:pPr>
        <w:pStyle w:val="Heading3"/>
        <w:keepNext/>
        <w:spacing w:before="180" w:after="60"/>
      </w:pPr>
      <w:r>
        <w:rPr>
          <w:rFonts w:ascii="微软雅黑" w:hAnsi="微软雅黑"/>
          <w:b/>
          <w:color w:val="1E3A8A"/>
          <w:sz w:val="21"/>
        </w:rPr>
        <w:t>6.4.3 业务校验规则与误差自检</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BR-LCA-001 (自检容差门禁)</w:t>
      </w:r>
      <w:r>
        <w:rPr>
          <w:rFonts w:ascii="微软雅黑" w:hAnsi="微软雅黑"/>
          <w:color w:val="1F2937"/>
          <w:sz w:val="18"/>
        </w:rPr>
        <w:t>：系统核算后台对分阶段加总与总碳足迹进行高精度浮点自检：</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|C_{\text{total}} - (C_{\text{mat}} + C_{\text{trans}} + C_{\text{manu}} + C_{\text{test}} + C_{\text{pkg}})| \le 0.01 \text{ kg CO}_2\text{e}</w:t>
            </w:r>
          </w:p>
        </w:tc>
      </w:tr>
    </w:tbl>
    <w:p>
      <w:pPr>
        <w:spacing w:after="40"/>
      </w:pPr>
    </w:p>
    <w:p>
      <w:pPr>
        <w:spacing w:before="20" w:after="60" w:line="276" w:lineRule="auto"/>
      </w:pPr>
      <w:r>
        <w:rPr>
          <w:rFonts w:ascii="微软雅黑" w:hAnsi="微软雅黑"/>
          <w:color w:val="1F2937"/>
          <w:sz w:val="18"/>
        </w:rPr>
        <w:t xml:space="preserve">若偏差大于 </w:t>
      </w:r>
      <w:r>
        <w:rPr>
          <w:rFonts w:ascii="Consolas" w:hAnsi="Consolas"/>
          <w:i/>
          <w:color w:val="15803D"/>
          <w:sz w:val="18"/>
        </w:rPr>
        <w:t>0.01\text{ kg CO}_2\text{e}</w:t>
      </w:r>
      <w:r>
        <w:rPr>
          <w:rFonts w:ascii="微软雅黑" w:hAnsi="微软雅黑"/>
          <w:color w:val="1F2937"/>
          <w:sz w:val="18"/>
        </w:rPr>
        <w:t xml:space="preserve">，系统强制抛出 </w:t>
      </w:r>
      <w:r>
        <w:rPr>
          <w:rFonts w:ascii="Consolas" w:hAnsi="Consolas"/>
          <w:b w:val="0"/>
          <w:color w:val="0284C7"/>
          <w:sz w:val="16"/>
        </w:rPr>
        <w:t xml:space="preserve"> E_CALC_LCA_SUM_MISMATCH </w:t>
      </w:r>
      <w:r>
        <w:rPr>
          <w:rFonts w:ascii="微软雅黑" w:hAnsi="微软雅黑"/>
          <w:color w:val="1F2937"/>
          <w:sz w:val="18"/>
        </w:rPr>
        <w:t xml:space="preserve"> 错误，阻断报告签发与发布流程。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BR-LCA-002 (非负性约束)</w:t>
      </w:r>
      <w:r>
        <w:rPr>
          <w:rFonts w:ascii="微软雅黑" w:hAnsi="微软雅黑"/>
          <w:color w:val="1F2937"/>
          <w:sz w:val="18"/>
        </w:rPr>
        <w:t xml:space="preserve">：所有 </w:t>
      </w:r>
      <w:r>
        <w:rPr>
          <w:rFonts w:ascii="Consolas" w:hAnsi="Consolas"/>
          <w:i/>
          <w:color w:val="15803D"/>
          <w:sz w:val="18"/>
        </w:rPr>
        <w:t>C_{\text{stage}} \ge 0</w:t>
      </w:r>
      <w:r>
        <w:rPr>
          <w:rFonts w:ascii="微软雅黑" w:hAnsi="微软雅黑"/>
          <w:color w:val="1F2937"/>
          <w:sz w:val="18"/>
        </w:rPr>
        <w:t xml:space="preserve"> 且 </w:t>
      </w:r>
      <w:r>
        <w:rPr>
          <w:rFonts w:ascii="Consolas" w:hAnsi="Consolas"/>
          <w:i/>
          <w:color w:val="15803D"/>
          <w:sz w:val="18"/>
        </w:rPr>
        <w:t>C_{\text{total}} \ge 0</w:t>
      </w:r>
      <w:r>
        <w:rPr>
          <w:rFonts w:ascii="微软雅黑" w:hAnsi="微软雅黑"/>
          <w:color w:val="1F2937"/>
          <w:sz w:val="18"/>
        </w:rPr>
        <w:t xml:space="preserve">，出现负数立即触发 </w:t>
      </w:r>
      <w:r>
        <w:rPr>
          <w:rFonts w:ascii="Consolas" w:hAnsi="Consolas"/>
          <w:b w:val="0"/>
          <w:color w:val="0284C7"/>
          <w:sz w:val="16"/>
        </w:rPr>
        <w:t xml:space="preserve"> E_VAL_LCA_TOTAL_NEGATIVE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BR-LCA-003 (SHA-256 审计链防伪)</w:t>
      </w:r>
      <w:r>
        <w:rPr>
          <w:rFonts w:ascii="微软雅黑" w:hAnsi="微软雅黑"/>
          <w:color w:val="1F2937"/>
          <w:sz w:val="18"/>
        </w:rPr>
        <w:t>：经第三方认证机构确认发布后的 LCA 报告，系统将其全量元数据序列化，计算 SHA-256 电子指纹并链式写入上一区块哈希。</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6.5 欧盟 CBAM 碳关税联动测算与国内碳成本抵扣模型</w:t>
      </w:r>
    </w:p>
    <w:p>
      <w:pPr>
        <w:pStyle w:val="Heading3"/>
        <w:keepNext/>
        <w:spacing w:before="180" w:after="60"/>
      </w:pPr>
      <w:r>
        <w:rPr>
          <w:rFonts w:ascii="微软雅黑" w:hAnsi="微软雅黑"/>
          <w:b/>
          <w:color w:val="1E3A8A"/>
          <w:sz w:val="21"/>
        </w:rPr>
        <w:t>6.5.1 法规基准与涵盖产品税号</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法规依据</w:t>
      </w:r>
      <w:r>
        <w:rPr>
          <w:rFonts w:ascii="微软雅黑" w:hAnsi="微软雅黑"/>
          <w:color w:val="1F2937"/>
          <w:sz w:val="18"/>
        </w:rPr>
        <w:t xml:space="preserve">：欧盟碳边境调节机制法规 </w:t>
      </w:r>
      <w:r>
        <w:rPr>
          <w:rFonts w:ascii="微软雅黑" w:hAnsi="微软雅黑"/>
          <w:b/>
          <w:color w:val="1E3A8A"/>
          <w:sz w:val="18"/>
        </w:rPr>
        <w:t>Regulation (EU) 2023/956</w:t>
      </w:r>
      <w:r>
        <w:rPr>
          <w:rFonts w:ascii="微软雅黑" w:hAnsi="微软雅黑"/>
          <w:color w:val="1F2937"/>
          <w:sz w:val="18"/>
        </w:rPr>
        <w:t xml:space="preserve"> 及欧盟碳排放交易体系指令 </w:t>
      </w:r>
      <w:r>
        <w:rPr>
          <w:rFonts w:ascii="微软雅黑" w:hAnsi="微软雅黑"/>
          <w:b/>
          <w:color w:val="1E3A8A"/>
          <w:sz w:val="18"/>
        </w:rPr>
        <w:t>Directive 2003/87/EC</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受控产品海关税号 (CN Code)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8504.21 ~ 8504.34 </w:t>
      </w:r>
      <w:r>
        <w:rPr>
          <w:rFonts w:ascii="微软雅黑" w:hAnsi="微软雅黑"/>
          <w:color w:val="1F2937"/>
          <w:sz w:val="18"/>
        </w:rPr>
        <w:t>：液浸式变压器与干式变压器；</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8544.49 ~ 8544.60 </w:t>
      </w:r>
      <w:r>
        <w:rPr>
          <w:rFonts w:ascii="微软雅黑" w:hAnsi="微软雅黑"/>
          <w:color w:val="1F2937"/>
          <w:sz w:val="18"/>
        </w:rPr>
        <w:t xml:space="preserve">：额定电压 </w:t>
      </w:r>
      <w:r>
        <w:rPr>
          <w:rFonts w:ascii="Consolas" w:hAnsi="Consolas"/>
          <w:i/>
          <w:color w:val="15803D"/>
          <w:sz w:val="18"/>
        </w:rPr>
        <w:t>&gt;1000\text{V}</w:t>
      </w:r>
      <w:r>
        <w:rPr>
          <w:rFonts w:ascii="微软雅黑" w:hAnsi="微软雅黑"/>
          <w:color w:val="1F2937"/>
          <w:sz w:val="18"/>
        </w:rPr>
        <w:t xml:space="preserve"> 的绝缘高压电力电缆；</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72 / 73 </w:t>
      </w:r>
      <w:r>
        <w:rPr>
          <w:rFonts w:ascii="微软雅黑" w:hAnsi="微软雅黑"/>
          <w:color w:val="1F2937"/>
          <w:sz w:val="18"/>
        </w:rPr>
        <w:t>：涉及的前驱物铁、钢、硅钢片及其制品。</w:t>
      </w:r>
    </w:p>
    <w:p>
      <w:pPr>
        <w:pStyle w:val="Heading3"/>
        <w:keepNext/>
        <w:spacing w:before="180" w:after="60"/>
      </w:pPr>
      <w:r>
        <w:rPr>
          <w:rFonts w:ascii="微软雅黑" w:hAnsi="微软雅黑"/>
          <w:b/>
          <w:color w:val="1E3A8A"/>
          <w:sz w:val="21"/>
        </w:rPr>
        <w:t>6.5.2 直接与间接特定嵌入排放划分</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直接特定嵌入排放 ($SEE_{\text{direct}}$)</w:t>
      </w:r>
      <w:r>
        <w:rPr>
          <w:rFonts w:ascii="微软雅黑" w:hAnsi="微软雅黑"/>
          <w:color w:val="1F2937"/>
          <w:sz w:val="18"/>
        </w:rPr>
        <w:t>：产品制造工艺中燃料燃烧（天然气、柴油）及前驱物生产工艺直接温室气体排放；</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间接特定嵌入排放 ($SEE_{\text{indirect}}$)</w:t>
      </w:r>
      <w:r>
        <w:rPr>
          <w:rFonts w:ascii="微软雅黑" w:hAnsi="微软雅黑"/>
          <w:color w:val="1F2937"/>
          <w:sz w:val="18"/>
        </w:rPr>
        <w:t>：产品制造工艺中消耗外购电力所产生的温室气体排放（基于欧盟法定因子或工厂专属直供绿电凭证核算）；</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总特定嵌入排放</w:t>
      </w:r>
      <w:r>
        <w:rPr>
          <w:rFonts w:ascii="微软雅黑" w:hAnsi="微软雅黑"/>
          <w:color w:val="1F2937"/>
          <w:sz w:val="18"/>
        </w:rPr>
        <w:t>：</w:t>
      </w:r>
      <w:r>
        <w:rPr>
          <w:rFonts w:ascii="Consolas" w:hAnsi="Consolas"/>
          <w:i/>
          <w:color w:val="15803D"/>
          <w:sz w:val="18"/>
        </w:rPr>
        <w:t>SEE_{\text{total}} = SEE_{\text{direct}} + SEE_{\text{indirect}}</w:t>
      </w:r>
      <w:r>
        <w:rPr>
          <w:rFonts w:ascii="微软雅黑" w:hAnsi="微软雅黑"/>
          <w:color w:val="1F2937"/>
          <w:sz w:val="18"/>
        </w:rPr>
        <w:t>。</w:t>
      </w:r>
    </w:p>
    <w:p>
      <w:pPr>
        <w:pStyle w:val="Heading3"/>
        <w:keepNext/>
        <w:spacing w:before="180" w:after="60"/>
      </w:pPr>
      <w:r>
        <w:rPr>
          <w:rFonts w:ascii="微软雅黑" w:hAnsi="微软雅黑"/>
          <w:b/>
          <w:color w:val="1E3A8A"/>
          <w:sz w:val="21"/>
        </w:rPr>
        <w:t>6.5.3 CBAM 碳关税测算与汇率联动模型</w:t>
      </w:r>
    </w:p>
    <w:p>
      <w:pPr>
        <w:spacing w:before="20" w:after="60" w:line="276" w:lineRule="auto"/>
      </w:pPr>
      <w:r>
        <w:rPr>
          <w:rFonts w:ascii="微软雅黑" w:hAnsi="微软雅黑"/>
          <w:color w:val="1F2937"/>
          <w:sz w:val="18"/>
        </w:rPr>
        <w:t>标准量纲齐次关税核算公式（以直接货币扣减呈现）：</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\text{Tax}_{\text{CBAM,EUR}} = \max\left(0, (SEE_{\text{total}} - BM_{\text{EU}}) \times Q_{\text{export}} \times \text{Price}_{\text{ETS,weekly}} - \text{CarbonPricePaid}_{\text{CN,EUR}}\right)</w:t>
            </w:r>
          </w:p>
        </w:tc>
      </w:tr>
    </w:tbl>
    <w:p>
      <w:pPr>
        <w:spacing w:after="40"/>
      </w:pPr>
    </w:p>
    <w:p>
      <w:pPr>
        <w:spacing w:before="20" w:after="60" w:line="276" w:lineRule="auto"/>
      </w:pPr>
      <w:r>
        <w:rPr>
          <w:rFonts w:ascii="微软雅黑" w:hAnsi="微软雅黑"/>
          <w:color w:val="1F2937"/>
          <w:sz w:val="18"/>
        </w:rPr>
        <w:t>等价物理碳排放当量抵扣形式（以等效减排量抵扣呈现）：</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\text{Tax}_{\text{CBAM,EUR}} = \max\left(0, \left((SEE_{\text{total}} - BM_{\text{EU}}) \times Q_{\text{export}} - \frac{\text{CarbonPricePaid}_{\text{CN,EUR}}}{\text{Price}_{\text{ETS,weekly}}}\right) \times \text{Price}_{\text{ETS,weekly}}\right)</w:t>
            </w:r>
          </w:p>
        </w:tc>
      </w:tr>
    </w:tbl>
    <w:p>
      <w:pPr>
        <w:spacing w:after="40"/>
      </w:pPr>
    </w:p>
    <w:p>
      <w:pPr>
        <w:spacing w:before="20" w:after="60" w:line="276" w:lineRule="auto"/>
      </w:pPr>
      <w:r>
        <w:rPr>
          <w:rFonts w:ascii="微软雅黑" w:hAnsi="微软雅黑"/>
          <w:color w:val="1F2937"/>
          <w:sz w:val="18"/>
        </w:rPr>
        <w:t>人民币联动折算公式：</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\text{Tax}_{\text{CBAM,CNY}} = \text{Tax}_{\text{CBAM,EUR}} \times \text{Rate}_{\text{EUR/CNY}}</w:t>
            </w:r>
          </w:p>
        </w:tc>
      </w:tr>
    </w:tbl>
    <w:p>
      <w:pPr>
        <w:spacing w:after="40"/>
      </w:pPr>
    </w:p>
    <w:p>
      <w:pPr>
        <w:spacing w:before="20" w:after="60" w:line="276" w:lineRule="auto"/>
      </w:pPr>
      <w:r>
        <w:rPr>
          <w:rFonts w:ascii="微软雅黑" w:hAnsi="微软雅黑"/>
          <w:color w:val="1F2937"/>
          <w:sz w:val="18"/>
        </w:rPr>
        <w:t>核心参数量纲与业务定义：</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SEE_{\text{total}}</w:t>
      </w:r>
      <w:r>
        <w:rPr>
          <w:rFonts w:ascii="微软雅黑" w:hAnsi="微软雅黑"/>
          <w:color w:val="1F2937"/>
          <w:sz w:val="18"/>
        </w:rPr>
        <w:t>：单位出口产品包含的特定嵌入排放量强度，量纲：</w:t>
      </w:r>
      <w:r>
        <w:rPr>
          <w:rFonts w:ascii="Consolas" w:hAnsi="Consolas"/>
          <w:i/>
          <w:color w:val="15803D"/>
          <w:sz w:val="18"/>
        </w:rPr>
        <w:t>[\text{tCO}_2\text{e/单位}]</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BM_{\text{EU}}</w:t>
      </w:r>
      <w:r>
        <w:rPr>
          <w:rFonts w:ascii="微软雅黑" w:hAnsi="微软雅黑"/>
          <w:color w:val="1F2937"/>
          <w:sz w:val="18"/>
        </w:rPr>
        <w:t>：欧盟同类产品官方设定的行业先进碳排放基准线（EU Default Benchmark，随着过渡期结束逐步递减免费配额），量纲：</w:t>
      </w:r>
      <w:r>
        <w:rPr>
          <w:rFonts w:ascii="Consolas" w:hAnsi="Consolas"/>
          <w:i/>
          <w:color w:val="15803D"/>
          <w:sz w:val="18"/>
        </w:rPr>
        <w:t>[\text{tCO}_2\text{e/单位}]</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Q_{\text{export}}</w:t>
      </w:r>
      <w:r>
        <w:rPr>
          <w:rFonts w:ascii="微软雅黑" w:hAnsi="微软雅黑"/>
          <w:color w:val="1F2937"/>
          <w:sz w:val="18"/>
        </w:rPr>
        <w:t>：特变电工报关出口至欧盟境内的产品物理总数量（台数或公里数），量纲：</w:t>
      </w:r>
      <w:r>
        <w:rPr>
          <w:rFonts w:ascii="Consolas" w:hAnsi="Consolas"/>
          <w:i/>
          <w:color w:val="15803D"/>
          <w:sz w:val="18"/>
        </w:rPr>
        <w:t>[\text{单位}]</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\text{Price}_{\text{ETS,weekly}}</w:t>
      </w:r>
      <w:r>
        <w:rPr>
          <w:rFonts w:ascii="微软雅黑" w:hAnsi="微软雅黑"/>
          <w:color w:val="1F2937"/>
          <w:sz w:val="18"/>
        </w:rPr>
        <w:t>：欧洲能源交易所 (EEX) 发布的上一历周欧盟碳配额 (EUA) 拍卖收盘结算均价，量纲：</w:t>
      </w:r>
      <w:r>
        <w:rPr>
          <w:rFonts w:ascii="Consolas" w:hAnsi="Consolas"/>
          <w:i/>
          <w:color w:val="15803D"/>
          <w:sz w:val="18"/>
        </w:rPr>
        <w:t>[\text{EUR/tCO}_2\text{e}]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\text{CarbonPricePaid}_{\text{CN,EUR}}</w:t>
      </w:r>
      <w:r>
        <w:rPr>
          <w:rFonts w:ascii="微软雅黑" w:hAnsi="微软雅黑"/>
          <w:color w:val="1F2937"/>
          <w:sz w:val="18"/>
        </w:rPr>
        <w:t>：</w:t>
      </w:r>
      <w:r>
        <w:rPr>
          <w:rFonts w:ascii="微软雅黑" w:hAnsi="微软雅黑"/>
          <w:b/>
          <w:color w:val="1E3A8A"/>
          <w:sz w:val="18"/>
        </w:rPr>
        <w:t>国内已付有效碳成本折算抵扣额</w:t>
      </w:r>
      <w:r>
        <w:rPr>
          <w:rFonts w:ascii="微软雅黑" w:hAnsi="微软雅黑"/>
          <w:color w:val="1F2937"/>
          <w:sz w:val="18"/>
        </w:rPr>
        <w:t>，量纲：</w:t>
      </w:r>
      <w:r>
        <w:rPr>
          <w:rFonts w:ascii="Consolas" w:hAnsi="Consolas"/>
          <w:i/>
          <w:color w:val="15803D"/>
          <w:sz w:val="18"/>
        </w:rPr>
        <w:t>[\text{EUR}]</w:t>
      </w:r>
      <w:r>
        <w:rPr>
          <w:rFonts w:ascii="微软雅黑" w:hAnsi="微软雅黑"/>
          <w:color w:val="1F2937"/>
          <w:sz w:val="18"/>
        </w:rPr>
        <w:t>。依据欧盟法规，中国境内全国碳市场已履约配额成本、经核证注销的自愿减排量 (CCER) 支出以及专线直供物理绿电证书折算的碳减排价值，均可折合为欧元抵扣应缴关税；</w:t>
      </w:r>
    </w:p>
    <w:p>
      <w:pPr>
        <w:spacing w:before="20" w:after="40" w:line="276" w:lineRule="auto"/>
        <w:ind w:left="360"/>
      </w:pPr>
      <w:r>
        <w:rPr>
          <w:rFonts w:ascii="微软雅黑" w:hAnsi="微软雅黑"/>
          <w:b/>
          <w:color w:val="0284C7"/>
          <w:sz w:val="17"/>
        </w:rPr>
        <w:t xml:space="preserve">• </w:t>
      </w:r>
      <w:r>
        <w:rPr>
          <w:rFonts w:ascii="Consolas" w:hAnsi="Consolas"/>
          <w:i/>
          <w:color w:val="15803D"/>
          <w:sz w:val="18"/>
        </w:rPr>
        <w:t>\text{Rate}_{\text{EUR/CNY}}</w:t>
      </w:r>
      <w:r>
        <w:rPr>
          <w:rFonts w:ascii="微软雅黑" w:hAnsi="微软雅黑"/>
          <w:color w:val="1F2937"/>
          <w:sz w:val="18"/>
        </w:rPr>
        <w:t>：中国人民银行每日公布的欧元兑人民币中间价汇率（每日 09:30 自动同步），量纲：</w:t>
      </w:r>
      <w:r>
        <w:rPr>
          <w:rFonts w:ascii="Consolas" w:hAnsi="Consolas"/>
          <w:i/>
          <w:color w:val="15803D"/>
          <w:sz w:val="18"/>
        </w:rPr>
        <w:t>[\text{CNY/EUR}]</w:t>
      </w:r>
      <w:r>
        <w:rPr>
          <w:rFonts w:ascii="微软雅黑" w:hAnsi="微软雅黑"/>
          <w:color w:val="1F2937"/>
          <w:sz w:val="18"/>
        </w:rPr>
        <w:t>。</w:t>
      </w:r>
    </w:p>
    <w:p>
      <w:pPr>
        <w:spacing w:before="20" w:after="60" w:line="276" w:lineRule="auto"/>
      </w:pPr>
      <w:r>
        <w:rPr>
          <w:rFonts w:ascii="微软雅黑" w:hAnsi="微软雅黑"/>
          <w:b/>
          <w:color w:val="1E3A8A"/>
          <w:sz w:val="18"/>
        </w:rPr>
        <w:t>量纲齐次性与严密数值算例 (Worked Numerical Example)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场景假设</w:t>
      </w:r>
      <w:r>
        <w:rPr>
          <w:rFonts w:ascii="微软雅黑" w:hAnsi="微软雅黑"/>
          <w:color w:val="1F2937"/>
          <w:sz w:val="18"/>
        </w:rPr>
        <w:t>：特变电工某出口批次包含 50 台 110kV 级三相油浸式电力变压器（</w:t>
      </w:r>
      <w:r>
        <w:rPr>
          <w:rFonts w:ascii="Consolas" w:hAnsi="Consolas"/>
          <w:i/>
          <w:color w:val="15803D"/>
          <w:sz w:val="18"/>
        </w:rPr>
        <w:t>Q_{\text{export}} = 50\text{ 台}</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实测与基准数据</w:t>
      </w:r>
      <w:r>
        <w:rPr>
          <w:rFonts w:ascii="微软雅黑" w:hAnsi="微软雅黑"/>
          <w:color w:val="1F2937"/>
          <w:sz w:val="18"/>
        </w:rPr>
        <w:t xml:space="preserve">：经 LCA 核算特定嵌入排放强度 </w:t>
      </w:r>
      <w:r>
        <w:rPr>
          <w:rFonts w:ascii="Consolas" w:hAnsi="Consolas"/>
          <w:i/>
          <w:color w:val="15803D"/>
          <w:sz w:val="18"/>
        </w:rPr>
        <w:t>SEE_{\text{total}} = 120.00\text{ tCO}_2\text{e/台}</w:t>
      </w:r>
      <w:r>
        <w:rPr>
          <w:rFonts w:ascii="微软雅黑" w:hAnsi="微软雅黑"/>
          <w:color w:val="1F2937"/>
          <w:sz w:val="18"/>
        </w:rPr>
        <w:t xml:space="preserve">，欧盟同类产品先进基准线 </w:t>
      </w:r>
      <w:r>
        <w:rPr>
          <w:rFonts w:ascii="Consolas" w:hAnsi="Consolas"/>
          <w:i/>
          <w:color w:val="15803D"/>
          <w:sz w:val="18"/>
        </w:rPr>
        <w:t>BM_{\text{EU}} = 100.00\text{ tCO}_2\text{e/台}</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超额总排放量</w:t>
      </w:r>
      <w:r>
        <w:rPr>
          <w:rFonts w:ascii="微软雅黑" w:hAnsi="微软雅黑"/>
          <w:color w:val="1F2937"/>
          <w:sz w:val="18"/>
        </w:rPr>
        <w:t>：</w:t>
      </w:r>
      <w:r>
        <w:rPr>
          <w:rFonts w:ascii="Consolas" w:hAnsi="Consolas"/>
          <w:i/>
          <w:color w:val="15803D"/>
          <w:sz w:val="18"/>
        </w:rPr>
        <w:t>(120.00 - 100.00)\text{ tCO}_2\text{e/台} \times 50\text{ 台} = 1,000.00\text{ tCO}_2\text{e}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欧盟碳市场价格</w:t>
      </w:r>
      <w:r>
        <w:rPr>
          <w:rFonts w:ascii="微软雅黑" w:hAnsi="微软雅黑"/>
          <w:color w:val="1F2937"/>
          <w:sz w:val="18"/>
        </w:rPr>
        <w:t xml:space="preserve">：上周 EEX 结算均价 </w:t>
      </w:r>
      <w:r>
        <w:rPr>
          <w:rFonts w:ascii="Consolas" w:hAnsi="Consolas"/>
          <w:i/>
          <w:color w:val="15803D"/>
          <w:sz w:val="18"/>
        </w:rPr>
        <w:t>\text{Price}_{\text{ETS,weekly}} = 80.00\text{ EUR/tCO}_2\text{e}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关税应缴总额（抵扣前毛额）</w:t>
      </w:r>
      <w:r>
        <w:rPr>
          <w:rFonts w:ascii="微软雅黑" w:hAnsi="微软雅黑"/>
          <w:color w:val="1F2937"/>
          <w:sz w:val="18"/>
        </w:rPr>
        <w:t>：</w:t>
      </w:r>
      <w:r>
        <w:rPr>
          <w:rFonts w:ascii="Consolas" w:hAnsi="Consolas"/>
          <w:i/>
          <w:color w:val="15803D"/>
          <w:sz w:val="18"/>
        </w:rPr>
        <w:t>1,000.00\text{ tCO}_2\text{e} \times 80.00\text{ EUR/tCO}_2\text{e} = 80,000.00\text{ EUR}</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中国国内已付有效碳成本</w:t>
      </w:r>
      <w:r>
        <w:rPr>
          <w:rFonts w:ascii="微软雅黑" w:hAnsi="微软雅黑"/>
          <w:color w:val="1F2937"/>
          <w:sz w:val="18"/>
        </w:rPr>
        <w:t xml:space="preserve">：经第三方认证核销的国内物理绿电凭证与碳配额折合 </w:t>
      </w:r>
      <w:r>
        <w:rPr>
          <w:rFonts w:ascii="Consolas" w:hAnsi="Consolas"/>
          <w:i/>
          <w:color w:val="15803D"/>
          <w:sz w:val="18"/>
        </w:rPr>
        <w:t>\text{CarbonPricePaid}_{\text{CN,EUR}} = 16,000.00\text{ EUR}</w:t>
      </w:r>
      <w:r>
        <w:rPr>
          <w:rFonts w:ascii="微软雅黑" w:hAnsi="微软雅黑"/>
          <w:color w:val="1F2937"/>
          <w:sz w:val="18"/>
        </w:rPr>
        <w:t>（等效抵扣碳排放配额：</w:t>
      </w:r>
      <w:r>
        <w:rPr>
          <w:rFonts w:ascii="Consolas" w:hAnsi="Consolas"/>
          <w:i/>
          <w:color w:val="15803D"/>
          <w:sz w:val="18"/>
        </w:rPr>
        <w:t>16,000.00 / 80.00 = 200.00\text{ tCO}_2\text{e}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最终应缴 CBAM 关税净额</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\text{Tax}_{\text{CBAM,EUR}} = \max\left(0, 80,000.00\text{ EUR} - 16,000.00\text{ EUR}\right) = 64,000.00\text{ EUR}</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人民币折算</w:t>
      </w:r>
      <w:r>
        <w:rPr>
          <w:rFonts w:ascii="微软雅黑" w:hAnsi="微软雅黑"/>
          <w:color w:val="1F2937"/>
          <w:sz w:val="18"/>
        </w:rPr>
        <w:t xml:space="preserve">：设当日央行汇率 </w:t>
      </w:r>
      <w:r>
        <w:rPr>
          <w:rFonts w:ascii="Consolas" w:hAnsi="Consolas"/>
          <w:i/>
          <w:color w:val="15803D"/>
          <w:sz w:val="18"/>
        </w:rPr>
        <w:t>\text{Rate}_{\text{EUR/CNY}} = 7.8000</w:t>
      </w:r>
      <w:r>
        <w:rPr>
          <w:rFonts w:ascii="微软雅黑" w:hAnsi="微软雅黑"/>
          <w:color w:val="1F2937"/>
          <w:sz w:val="18"/>
        </w:rPr>
        <w:t>，应缴人民币关税：</w:t>
      </w:r>
    </w:p>
    <w:tbl>
      <w:tblPr>
        <w:tblW w:type="auto" w:w="0"/>
        <w:jc w:val="center"/>
        <w:tblLayout w:type="fixed"/>
        <w:tblLook w:firstColumn="1" w:firstRow="1" w:lastColumn="0" w:lastRow="0" w:noHBand="0" w:noVBand="1" w:val="04A0"/>
      </w:tblPr>
      <w:tblGrid>
        <w:gridCol w:w="9648"/>
      </w:tblGrid>
      <w:tr>
        <w:tc>
          <w:tcPr>
            <w:tcW w:type="dxa" w:w="9648"/>
            <w:shd w:fill="F0FDF4"/>
            <w:tcMar>
              <w:top w:w="70" w:type="dxa"/>
              <w:bottom w:w="70" w:type="dxa"/>
              <w:left w:w="100" w:type="dxa"/>
              <w:right w:w="100" w:type="dxa"/>
            </w:tcMar>
            <w:tcBorders>
              <w:top w:val="none"/>
              <w:left w:val="single" w:color="16A34A" w:sz="24"/>
              <w:bottom w:val="none"/>
              <w:right w:val="none"/>
            </w:tcBorders>
          </w:tcPr>
          <w:p>
            <w:pPr>
              <w:spacing w:before="0" w:after="40" w:line="276" w:lineRule="auto"/>
            </w:pPr>
            <w:r>
              <w:rPr>
                <w:rFonts w:ascii="微软雅黑" w:hAnsi="微软雅黑"/>
                <w:b/>
                <w:color w:val="16A34A"/>
                <w:sz w:val="17"/>
              </w:rPr>
              <w:t>📐 【核心业务数学模型与计算公式】</w:t>
              <w:br/>
            </w:r>
          </w:p>
          <w:p>
            <w:pPr>
              <w:spacing w:before="0" w:after="20" w:line="276" w:lineRule="auto"/>
            </w:pPr>
            <w:r>
              <w:rPr>
                <w:rFonts w:ascii="Consolas" w:hAnsi="Consolas"/>
                <w:b/>
                <w:color w:val="1E3A8A"/>
                <w:sz w:val="17"/>
              </w:rPr>
              <w:t>\text{Tax}_{\text{CBAM,CNY}} = 64,000.00\text{ EUR} \times 7.8000 = 499,200.00\text{ CNY}</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关税优化抵扣率</w:t>
      </w:r>
      <w:r>
        <w:rPr>
          <w:rFonts w:ascii="微软雅黑" w:hAnsi="微软雅黑"/>
          <w:color w:val="1F2937"/>
          <w:sz w:val="18"/>
        </w:rPr>
        <w:t>：</w:t>
      </w:r>
      <w:r>
        <w:rPr>
          <w:rFonts w:ascii="Consolas" w:hAnsi="Consolas"/>
          <w:i/>
          <w:color w:val="15803D"/>
          <w:sz w:val="18"/>
        </w:rPr>
        <w:t>16,000.00 / 80,000.00 \times 100\% = 20.00\%</w:t>
      </w:r>
      <w:r>
        <w:rPr>
          <w:rFonts w:ascii="微软雅黑" w:hAnsi="微软雅黑"/>
          <w:color w:val="1F2937"/>
          <w:sz w:val="18"/>
        </w:rPr>
        <w:t>，界面 KPI 卡片与导出报表各量纲严密闭环、完全一致。</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6.6 工业级全场景除零防御与安全兜底规范</w:t>
      </w:r>
    </w:p>
    <w:p>
      <w:pPr>
        <w:spacing w:before="20" w:after="60" w:line="276" w:lineRule="auto"/>
      </w:pPr>
      <w:r>
        <w:rPr>
          <w:rFonts w:ascii="微软雅黑" w:hAnsi="微软雅黑"/>
          <w:color w:val="1F2937"/>
          <w:sz w:val="18"/>
        </w:rPr>
        <w:t>在工业生产实践中，因设备大修、假期停工、新投产车间无产量报工等工况，分母为零或历史基期缺失属于客观存在的物理常态。全平台统一实施</w:t>
      </w:r>
      <w:r>
        <w:rPr>
          <w:rFonts w:ascii="微软雅黑" w:hAnsi="微软雅黑"/>
          <w:b/>
          <w:color w:val="1E3A8A"/>
          <w:sz w:val="18"/>
        </w:rPr>
        <w:t>全场景除零安全防御规范</w:t>
      </w:r>
      <w:r>
        <w:rPr>
          <w:rFonts w:ascii="微软雅黑" w:hAnsi="微软雅黑"/>
          <w:color w:val="1F2937"/>
          <w:sz w:val="18"/>
        </w:rPr>
        <w:t xml:space="preserve">，严格禁止前端白屏、控制台抛出 </w:t>
      </w:r>
      <w:r>
        <w:rPr>
          <w:rFonts w:ascii="Consolas" w:hAnsi="Consolas"/>
          <w:b w:val="0"/>
          <w:color w:val="0284C7"/>
          <w:sz w:val="16"/>
        </w:rPr>
        <w:t xml:space="preserve"> NaN </w:t>
      </w:r>
      <w:r>
        <w:rPr>
          <w:rFonts w:ascii="微软雅黑" w:hAnsi="微软雅黑"/>
          <w:color w:val="1F2937"/>
          <w:sz w:val="18"/>
        </w:rPr>
        <w:t>、</w:t>
      </w:r>
      <w:r>
        <w:rPr>
          <w:rFonts w:ascii="Consolas" w:hAnsi="Consolas"/>
          <w:b w:val="0"/>
          <w:color w:val="0284C7"/>
          <w:sz w:val="16"/>
        </w:rPr>
        <w:t xml:space="preserve"> Infinity </w:t>
      </w:r>
      <w:r>
        <w:rPr>
          <w:rFonts w:ascii="微软雅黑" w:hAnsi="微软雅黑"/>
          <w:color w:val="1F2937"/>
          <w:sz w:val="18"/>
        </w:rPr>
        <w:t xml:space="preserve"> 或 </w:t>
      </w:r>
      <w:r>
        <w:rPr>
          <w:rFonts w:ascii="Consolas" w:hAnsi="Consolas"/>
          <w:b w:val="0"/>
          <w:color w:val="0284C7"/>
          <w:sz w:val="16"/>
        </w:rPr>
        <w:t xml:space="preserve"> null </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业务场景</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潜在除零条件</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数学防御逻辑</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UI 展示标准</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关联错误码 / 契约状态</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单位产品能耗核算</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质检合格报工产量 </w:t>
            </w:r>
            <w:r>
              <w:rPr>
                <w:rFonts w:ascii="Consolas" w:hAnsi="Consolas"/>
                <w:i/>
                <w:color w:val="15803D"/>
                <w:sz w:val="16"/>
              </w:rPr>
              <w:t>M = 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拦截除零；判断分子能耗是否大于0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表格与卡片统一安全回退输出 </w:t>
            </w:r>
            <w:r>
              <w:rPr>
                <w:rFonts w:ascii="微软雅黑" w:hAnsi="微软雅黑"/>
                <w:b/>
                <w:color w:val="1E3A8A"/>
                <w:sz w:val="16"/>
              </w:rPr>
              <w:t>`--`</w:t>
            </w:r>
            <w:r>
              <w:rPr>
                <w:rFonts w:ascii="微软雅黑" w:hAnsi="微软雅黑"/>
                <w:color w:val="1F2937"/>
                <w:sz w:val="16"/>
              </w:rPr>
              <w:t>，鼠标悬停 Tooltip 提示“当期无合格产出/停工检修”</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E_CALC_UNIT_DIV_ZERO_SOFT </w:t>
            </w:r>
            <w:r>
              <w:rPr>
                <w:rFonts w:ascii="微软雅黑" w:hAnsi="微软雅黑"/>
                <w:color w:val="1F2937"/>
                <w:sz w:val="16"/>
              </w:rPr>
              <w:t xml:space="preserve"> (HTTP 200)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万元产值综合能耗</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工业总产值 </w:t>
            </w:r>
            <w:r>
              <w:rPr>
                <w:rFonts w:ascii="Consolas" w:hAnsi="Consolas"/>
                <w:i/>
                <w:color w:val="15803D"/>
                <w:sz w:val="16"/>
              </w:rPr>
              <w:t>G_{\text{output}} = 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拦截除零运算；避免除以零溢出</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数值列安全显示 </w:t>
            </w:r>
            <w:r>
              <w:rPr>
                <w:rFonts w:ascii="微软雅黑" w:hAnsi="微软雅黑"/>
                <w:b/>
                <w:color w:val="1E3A8A"/>
                <w:sz w:val="16"/>
              </w:rPr>
              <w:t>`--`</w:t>
            </w:r>
            <w:r>
              <w:rPr>
                <w:rFonts w:ascii="微软雅黑" w:hAnsi="微软雅黑"/>
                <w:color w:val="1F2937"/>
                <w:sz w:val="16"/>
              </w:rPr>
              <w:t>，并标注“无申报产值”</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E_CALC_UNIT_DIV_ZERO_SOFT </w:t>
            </w:r>
            <w:r>
              <w:rPr>
                <w:rFonts w:ascii="微软雅黑" w:hAnsi="微软雅黑"/>
                <w:color w:val="1F2937"/>
                <w:sz w:val="16"/>
              </w:rPr>
              <w:t xml:space="preserve"> (HTTP 200)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时序同比/环比变化率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历史基期能耗 </w:t>
            </w:r>
            <w:r>
              <w:rPr>
                <w:rFonts w:ascii="Consolas" w:hAnsi="Consolas"/>
                <w:i/>
                <w:color w:val="15803D"/>
                <w:sz w:val="16"/>
              </w:rPr>
              <w:t>V_{t-1} = 0</w:t>
            </w:r>
            <w:r>
              <w:rPr>
                <w:rFonts w:ascii="微软雅黑" w:hAnsi="微软雅黑"/>
                <w:color w:val="1F2937"/>
                <w:sz w:val="16"/>
              </w:rPr>
              <w:t xml:space="preserve"> 或数据缺失</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变化率计算判断 </w:t>
            </w:r>
            <w:r>
              <w:rPr>
                <w:rFonts w:ascii="Consolas" w:hAnsi="Consolas"/>
                <w:i/>
                <w:color w:val="15803D"/>
                <w:sz w:val="16"/>
              </w:rPr>
              <w:t>V_{t-1} \le 0</w:t>
            </w:r>
            <w:r>
              <w:rPr>
                <w:rFonts w:ascii="微软雅黑" w:hAnsi="微软雅黑"/>
                <w:color w:val="1F2937"/>
                <w:sz w:val="16"/>
              </w:rPr>
              <w:t xml:space="preserve"> 则终止算式</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变化率列安全回退显示 </w:t>
            </w:r>
            <w:r>
              <w:rPr>
                <w:rFonts w:ascii="微软雅黑" w:hAnsi="微软雅黑"/>
                <w:b/>
                <w:color w:val="1E3A8A"/>
                <w:sz w:val="16"/>
              </w:rPr>
              <w:t>`--`</w:t>
            </w:r>
            <w:r>
              <w:rPr>
                <w:rFonts w:ascii="微软雅黑" w:hAnsi="微软雅黑"/>
                <w:color w:val="1F2937"/>
                <w:sz w:val="16"/>
              </w:rPr>
              <w:t xml:space="preserve">，不渲染绿升红降指示箭头与 </w:t>
            </w:r>
            <w:r>
              <w:rPr>
                <w:rFonts w:ascii="Consolas" w:hAnsi="Consolas"/>
                <w:b w:val="0"/>
                <w:color w:val="0284C7"/>
                <w:sz w:val="14"/>
              </w:rPr>
              <w:t xml:space="preserve"> NaN%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界面统一 </w:t>
            </w:r>
            <w:r>
              <w:rPr>
                <w:rFonts w:ascii="Consolas" w:hAnsi="Consolas"/>
                <w:b w:val="0"/>
                <w:color w:val="0284C7"/>
                <w:sz w:val="14"/>
              </w:rPr>
              <w:t xml:space="preserve"> -- </w:t>
            </w:r>
            <w:r>
              <w:rPr>
                <w:rFonts w:ascii="微软雅黑" w:hAnsi="微软雅黑"/>
                <w:color w:val="1F2937"/>
                <w:sz w:val="16"/>
              </w:rPr>
              <w:t xml:space="preserve"> 自解释</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微电网绿电自用消纳率</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全厂停工检修总负荷 </w:t>
            </w:r>
            <w:r>
              <w:rPr>
                <w:rFonts w:ascii="Consolas" w:hAnsi="Consolas"/>
                <w:i/>
                <w:color w:val="15803D"/>
                <w:sz w:val="16"/>
              </w:rPr>
              <w:t>P_{\text{load}} = 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当 </w:t>
            </w:r>
            <w:r>
              <w:rPr>
                <w:rFonts w:ascii="Consolas" w:hAnsi="Consolas"/>
                <w:i/>
                <w:color w:val="15803D"/>
                <w:sz w:val="16"/>
              </w:rPr>
              <w:t>P_{\text{load}} = 0</w:t>
            </w:r>
            <w:r>
              <w:rPr>
                <w:rFonts w:ascii="微软雅黑" w:hAnsi="微软雅黑"/>
                <w:color w:val="1F2937"/>
                <w:sz w:val="16"/>
              </w:rPr>
              <w:t xml:space="preserve"> 且光伏发电 </w:t>
            </w:r>
            <w:r>
              <w:rPr>
                <w:rFonts w:ascii="Consolas" w:hAnsi="Consolas"/>
                <w:i/>
                <w:color w:val="15803D"/>
                <w:sz w:val="16"/>
              </w:rPr>
              <w:t>P_{\text{pv}} &gt; 0</w:t>
            </w:r>
            <w:r>
              <w:rPr>
                <w:rFonts w:ascii="微软雅黑" w:hAnsi="微软雅黑"/>
                <w:color w:val="1F2937"/>
                <w:sz w:val="16"/>
              </w:rPr>
              <w:t xml:space="preserve"> 时，消纳率强制封顶判定</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界面强制安全封顶输出 </w:t>
            </w:r>
            <w:r>
              <w:rPr>
                <w:rFonts w:ascii="微软雅黑" w:hAnsi="微软雅黑"/>
                <w:b/>
                <w:color w:val="1E3A8A"/>
                <w:sz w:val="16"/>
              </w:rPr>
              <w:t>`100.0%`</w:t>
            </w:r>
            <w:r>
              <w:rPr>
                <w:rFonts w:ascii="微软雅黑" w:hAnsi="微软雅黑"/>
                <w:color w:val="1F2937"/>
                <w:sz w:val="16"/>
              </w:rPr>
              <w:t>，防止分母为 0 导致负荷比率越界</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系统自适应安全封顶</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产线子分类介质占比</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全介质综合折标总量 </w:t>
            </w:r>
            <w:r>
              <w:rPr>
                <w:rFonts w:ascii="Consolas" w:hAnsi="Consolas"/>
                <w:i/>
                <w:color w:val="15803D"/>
                <w:sz w:val="16"/>
              </w:rPr>
              <w:t>\text{totalTce} = 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底层计算引擎对分母加极小偏移量：`totalTce</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0.0001`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各介质消耗占比安全回退输出 </w:t>
            </w:r>
            <w:r>
              <w:rPr>
                <w:rFonts w:ascii="微软雅黑" w:hAnsi="微软雅黑"/>
                <w:b/>
                <w:color w:val="1E3A8A"/>
                <w:sz w:val="16"/>
              </w:rPr>
              <w:t>`0.0%`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优雅降级无报错</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LCA 试验阶段碳排</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高压试验机组录入工时 </w:t>
            </w:r>
            <w:r>
              <w:rPr>
                <w:rFonts w:ascii="Consolas" w:hAnsi="Consolas"/>
                <w:i/>
                <w:color w:val="15803D"/>
                <w:sz w:val="16"/>
              </w:rPr>
              <w:t>T_m = 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校验拦截工时有效性</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表单校验拦截红字提示“试验工时必须大于 0”，阻断计算</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E_CALC_LCA_TDIV_ZERO </w:t>
            </w:r>
            <w:r>
              <w:rPr>
                <w:rFonts w:ascii="微软雅黑" w:hAnsi="微软雅黑"/>
                <w:color w:val="1F2937"/>
                <w:sz w:val="16"/>
              </w:rPr>
              <w:t xml:space="preserve"> (HTTP 422)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6.7 数据治理、商密分级与合规审计规范</w:t>
      </w:r>
    </w:p>
    <w:p>
      <w:pPr>
        <w:pStyle w:val="Heading3"/>
        <w:keepNext/>
        <w:spacing w:before="180" w:after="60"/>
      </w:pPr>
      <w:r>
        <w:rPr>
          <w:rFonts w:ascii="微软雅黑" w:hAnsi="微软雅黑"/>
          <w:b/>
          <w:color w:val="1E3A8A"/>
          <w:sz w:val="21"/>
        </w:rPr>
        <w:t>6.7.1 数据商密安全分级矩阵 (Data Classification Matrix)</w:t>
      </w:r>
    </w:p>
    <w:p>
      <w:pPr>
        <w:spacing w:before="20" w:after="60" w:line="276" w:lineRule="auto"/>
      </w:pPr>
      <w:r>
        <w:rPr>
          <w:rFonts w:ascii="微软雅黑" w:hAnsi="微软雅黑"/>
          <w:color w:val="1F2937"/>
          <w:sz w:val="18"/>
        </w:rPr>
        <w:t>系统全量数据字段严格划分为 L0 至 L4 五大商密层级，各层级处理要求如下：</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安全层级</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层级代码</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典型业务字段样例</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访问与展示要求</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导出与物理处理规范</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L0 公开级</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PUBLIC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国家折标煤系数、国家电网排放因子、行业能效标杆</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系统内全员可见，可对外发布</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允许任意格式导出与对外引用</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L1 内部级</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INTERNAL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集团总用电量、综合折标煤量、产线单耗、微网功率</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仅限特变电工内部账号（P1~P5）登录查看</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允许导出标准 Excel，需绑定系统用户操作日志</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L2 敏感级</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SENSITIVE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设备物理测点 UUID、报关出口数量、技改节电量</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需所辖园区或车间授权；跨基地调阅展示脱敏</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导出受限，需 P2 及以上角色审批，字段部分脱敏</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L3 商密级</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CONFIDENTIAL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综合电费金额、产品材料 BOM 净重、CBAM 申报底表</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仅 P1 决策层与指定专员可见完整数字；脱敏展示</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导出强制叠加操作人姓名+工号+时间戳防伪盲水印</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L4 绝密级</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TOP_SECRET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集团零碳战略技术路线图、领导批示、企业核心工艺</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严控访问清单；采用双因子动态鉴权与双人审批</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严禁离线导出，仅支持受控终端只读预览</w:t>
            </w:r>
          </w:p>
        </w:tc>
      </w:tr>
    </w:tbl>
    <w:p>
      <w:pPr>
        <w:spacing w:after="60"/>
      </w:pPr>
    </w:p>
    <w:p>
      <w:pPr>
        <w:pStyle w:val="Heading3"/>
        <w:keepNext/>
        <w:spacing w:before="180" w:after="60"/>
      </w:pPr>
      <w:r>
        <w:rPr>
          <w:rFonts w:ascii="微软雅黑" w:hAnsi="微软雅黑"/>
          <w:b/>
          <w:color w:val="1E3A8A"/>
          <w:sz w:val="21"/>
        </w:rPr>
        <w:t>6.7.2 敏感与商密字段脱敏规则 (Field Masking Rules)</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员工手机号与工号</w:t>
      </w:r>
      <w:r>
        <w:rPr>
          <w:rFonts w:ascii="微软雅黑" w:hAnsi="微软雅黑"/>
          <w:color w:val="1F2937"/>
          <w:sz w:val="18"/>
        </w:rPr>
        <w:t xml:space="preserve">：界面展示为 </w:t>
      </w:r>
      <w:r>
        <w:rPr>
          <w:rFonts w:ascii="Consolas" w:hAnsi="Consolas"/>
          <w:b w:val="0"/>
          <w:color w:val="0284C7"/>
          <w:sz w:val="16"/>
        </w:rPr>
        <w:t xml:space="preserve"> 138****1234 </w:t>
      </w:r>
      <w:r>
        <w:rPr>
          <w:rFonts w:ascii="微软雅黑" w:hAnsi="微软雅黑"/>
          <w:color w:val="1F2937"/>
          <w:sz w:val="18"/>
        </w:rPr>
        <w:t xml:space="preserve">（保留前3后4）；导出报表带 </w:t>
      </w:r>
      <w:r>
        <w:rPr>
          <w:rFonts w:ascii="Consolas" w:hAnsi="Consolas"/>
          <w:b w:val="0"/>
          <w:color w:val="0284C7"/>
          <w:sz w:val="16"/>
        </w:rPr>
        <w:t xml:space="preserve"> [MASKED] </w:t>
      </w:r>
      <w:r>
        <w:rPr>
          <w:rFonts w:ascii="微软雅黑" w:hAnsi="微软雅黑"/>
          <w:color w:val="1F2937"/>
          <w:sz w:val="18"/>
        </w:rPr>
        <w:t xml:space="preserve"> 标识；</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核心电费与财务金额</w:t>
      </w:r>
      <w:r>
        <w:rPr>
          <w:rFonts w:ascii="微软雅黑" w:hAnsi="微软雅黑"/>
          <w:color w:val="1F2937"/>
          <w:sz w:val="18"/>
        </w:rPr>
        <w:t xml:space="preserve">：P2/P3 角色预览时展示为 </w:t>
      </w:r>
      <w:r>
        <w:rPr>
          <w:rFonts w:ascii="Consolas" w:hAnsi="Consolas"/>
          <w:b w:val="0"/>
          <w:color w:val="0284C7"/>
          <w:sz w:val="16"/>
        </w:rPr>
        <w:t xml:space="preserve"> ***.*** 元 </w:t>
      </w:r>
      <w:r>
        <w:rPr>
          <w:rFonts w:ascii="微软雅黑" w:hAnsi="微软雅黑"/>
          <w:color w:val="1F2937"/>
          <w:sz w:val="18"/>
        </w:rPr>
        <w:t>；导出统一以“万元”为单位进行四舍五入脱敏；</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设备底层物理硬件标识</w:t>
      </w:r>
      <w:r>
        <w:rPr>
          <w:rFonts w:ascii="微软雅黑" w:hAnsi="微软雅黑"/>
          <w:color w:val="1F2937"/>
          <w:sz w:val="18"/>
        </w:rPr>
        <w:t xml:space="preserve">：测点 UUID 统一隐藏中段，展示为 </w:t>
      </w:r>
      <w:r>
        <w:rPr>
          <w:rFonts w:ascii="Consolas" w:hAnsi="Consolas"/>
          <w:b w:val="0"/>
          <w:color w:val="0284C7"/>
          <w:sz w:val="16"/>
        </w:rPr>
        <w:t xml:space="preserve"> EQP-2026-****-A3C9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出口客户与海外供应商</w:t>
      </w:r>
      <w:r>
        <w:rPr>
          <w:rFonts w:ascii="微软雅黑" w:hAnsi="微软雅黑"/>
          <w:color w:val="1F2937"/>
          <w:sz w:val="18"/>
        </w:rPr>
        <w:t xml:space="preserve">：统一进行代号化处理（如 </w:t>
      </w:r>
      <w:r>
        <w:rPr>
          <w:rFonts w:ascii="Consolas" w:hAnsi="Consolas"/>
          <w:b w:val="0"/>
          <w:color w:val="0284C7"/>
          <w:sz w:val="16"/>
        </w:rPr>
        <w:t xml:space="preserve"> [客户 A-欧洲] </w:t>
      </w:r>
      <w:r>
        <w:rPr>
          <w:rFonts w:ascii="微软雅黑" w:hAnsi="微软雅黑"/>
          <w:color w:val="1F2937"/>
          <w:sz w:val="18"/>
        </w:rPr>
        <w:t>），严禁直接泄露真实企业全称。</w:t>
      </w:r>
    </w:p>
    <w:p>
      <w:pPr>
        <w:pStyle w:val="Heading3"/>
        <w:keepNext/>
        <w:spacing w:before="180" w:after="60"/>
      </w:pPr>
      <w:r>
        <w:rPr>
          <w:rFonts w:ascii="微软雅黑" w:hAnsi="微软雅黑"/>
          <w:b/>
          <w:color w:val="1E3A8A"/>
          <w:sz w:val="21"/>
        </w:rPr>
        <w:t>6.7.3 操作审计留痕契约 (Audit Trail Contract)</w:t>
      </w:r>
    </w:p>
    <w:p>
      <w:pPr>
        <w:spacing w:before="20" w:after="60" w:line="276" w:lineRule="auto"/>
      </w:pPr>
      <w:r>
        <w:rPr>
          <w:rFonts w:ascii="微软雅黑" w:hAnsi="微软雅黑"/>
          <w:color w:val="1F2937"/>
          <w:sz w:val="18"/>
        </w:rPr>
        <w:t xml:space="preserve">对所有涉及 L2 及以上级别字段的 </w:t>
      </w:r>
      <w:r>
        <w:rPr>
          <w:rFonts w:ascii="微软雅黑" w:hAnsi="微软雅黑"/>
          <w:b/>
          <w:color w:val="1E3A8A"/>
          <w:sz w:val="18"/>
        </w:rPr>
        <w:t>创建 (Create)、读取 (Read)、修改 (Update)、删除 (Delete)、导出 (Export)</w:t>
      </w:r>
      <w:r>
        <w:rPr>
          <w:rFonts w:ascii="微软雅黑" w:hAnsi="微软雅黑"/>
          <w:color w:val="1F2937"/>
          <w:sz w:val="18"/>
        </w:rPr>
        <w:t xml:space="preserve"> 操作，系统必须在毫秒级自动向只读审计数据库写入日志记录：</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操作人员工号、姓名、所属直属二级公司及部门；</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客户端真实物理 IP 地址、地理位置及登录终端特征；</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操作时间戳（精确至毫秒，UTC+8）；</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操作前后数据字段的值级别 Diff 变动（以 JSON 结构记录）；</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SHA-256 链式锚定</w:t>
      </w:r>
      <w:r>
        <w:rPr>
          <w:rFonts w:ascii="微软雅黑" w:hAnsi="微软雅黑"/>
          <w:color w:val="1F2937"/>
          <w:sz w:val="18"/>
        </w:rPr>
        <w:t>：当前审计日志记录哈希值必须包含上一条日志记录哈希值，确保存储介质无篡改伪造风险。</w:t>
      </w:r>
    </w:p>
    <w:p>
      <w:pPr>
        <w:pStyle w:val="Heading3"/>
        <w:keepNext/>
        <w:spacing w:before="180" w:after="60"/>
      </w:pPr>
      <w:r>
        <w:rPr>
          <w:rFonts w:ascii="微软雅黑" w:hAnsi="微软雅黑"/>
          <w:b/>
          <w:color w:val="1E3A8A"/>
          <w:sz w:val="21"/>
        </w:rPr>
        <w:t>6.7.4 数据法定保留与安全销毁标准 (Retention &amp; Disposal)</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工业时序遥测数据</w:t>
      </w:r>
      <w:r>
        <w:rPr>
          <w:rFonts w:ascii="微软雅黑" w:hAnsi="微软雅黑"/>
          <w:color w:val="1F2937"/>
          <w:sz w:val="18"/>
        </w:rPr>
        <w:t xml:space="preserve">：在线数据库保存 </w:t>
      </w:r>
      <w:r>
        <w:rPr>
          <w:rFonts w:ascii="Consolas" w:hAnsi="Consolas"/>
          <w:i/>
          <w:color w:val="15803D"/>
          <w:sz w:val="18"/>
        </w:rPr>
        <w:t>\ge 3</w:t>
      </w:r>
      <w:r>
        <w:rPr>
          <w:rFonts w:ascii="微软雅黑" w:hAnsi="微软雅黑"/>
          <w:color w:val="1F2937"/>
          <w:sz w:val="18"/>
        </w:rPr>
        <w:t xml:space="preserve"> 年；冷数据深冷归档保存 </w:t>
      </w:r>
      <w:r>
        <w:rPr>
          <w:rFonts w:ascii="Consolas" w:hAnsi="Consolas"/>
          <w:i/>
          <w:color w:val="15803D"/>
          <w:sz w:val="18"/>
        </w:rPr>
        <w:t>\ge 10</w:t>
      </w:r>
      <w:r>
        <w:rPr>
          <w:rFonts w:ascii="微软雅黑" w:hAnsi="微软雅黑"/>
          <w:color w:val="1F2937"/>
          <w:sz w:val="18"/>
        </w:rPr>
        <w:t xml:space="preserve"> 年；</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财务成本与报表数据</w:t>
      </w:r>
      <w:r>
        <w:rPr>
          <w:rFonts w:ascii="微软雅黑" w:hAnsi="微软雅黑"/>
          <w:color w:val="1F2937"/>
          <w:sz w:val="18"/>
        </w:rPr>
        <w:t xml:space="preserve">：系统在线保存 </w:t>
      </w:r>
      <w:r>
        <w:rPr>
          <w:rFonts w:ascii="Consolas" w:hAnsi="Consolas"/>
          <w:i/>
          <w:color w:val="15803D"/>
          <w:sz w:val="18"/>
        </w:rPr>
        <w:t>\ge 10</w:t>
      </w:r>
      <w:r>
        <w:rPr>
          <w:rFonts w:ascii="微软雅黑" w:hAnsi="微软雅黑"/>
          <w:color w:val="1F2937"/>
          <w:sz w:val="18"/>
        </w:rPr>
        <w:t xml:space="preserve"> 年（依据中国会计档案管理规范）；</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产品 LCA 认证证书与报告</w:t>
      </w:r>
      <w:r>
        <w:rPr>
          <w:rFonts w:ascii="微软雅黑" w:hAnsi="微软雅黑"/>
          <w:color w:val="1F2937"/>
          <w:sz w:val="18"/>
        </w:rPr>
        <w:t>：</w:t>
      </w:r>
      <w:r>
        <w:rPr>
          <w:rFonts w:ascii="微软雅黑" w:hAnsi="微软雅黑"/>
          <w:b/>
          <w:color w:val="1E3A8A"/>
          <w:sz w:val="18"/>
        </w:rPr>
        <w:t>永久留存</w:t>
      </w:r>
      <w:r>
        <w:rPr>
          <w:rFonts w:ascii="微软雅黑" w:hAnsi="微软雅黑"/>
          <w:color w:val="1F2937"/>
          <w:sz w:val="18"/>
        </w:rPr>
        <w:t>（应对全生命周期追溯与海外合规审计）；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CBAM 申报底表与报关报文</w:t>
      </w:r>
      <w:r>
        <w:rPr>
          <w:rFonts w:ascii="微软雅黑" w:hAnsi="微软雅黑"/>
          <w:color w:val="1F2937"/>
          <w:sz w:val="18"/>
        </w:rPr>
        <w:t xml:space="preserve">：保存 </w:t>
      </w:r>
      <w:r>
        <w:rPr>
          <w:rFonts w:ascii="Consolas" w:hAnsi="Consolas"/>
          <w:i/>
          <w:color w:val="15803D"/>
          <w:sz w:val="18"/>
        </w:rPr>
        <w:t>\ge 10</w:t>
      </w:r>
      <w:r>
        <w:rPr>
          <w:rFonts w:ascii="微软雅黑" w:hAnsi="微软雅黑"/>
          <w:color w:val="1F2937"/>
          <w:sz w:val="18"/>
        </w:rPr>
        <w:t xml:space="preserve"> 年（欧盟海关追溯法定年限）；</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过期数据安全销毁</w:t>
      </w:r>
      <w:r>
        <w:rPr>
          <w:rFonts w:ascii="微软雅黑" w:hAnsi="微软雅黑"/>
          <w:color w:val="1F2937"/>
          <w:sz w:val="18"/>
        </w:rPr>
        <w:t>：经双人审批确认后，采用符合 DoD 5220.22-M 标准的多轮覆盖算法执行不可逆擦除。</w:t>
      </w:r>
    </w:p>
    <w:p>
      <w:pPr>
        <w:pStyle w:val="Heading3"/>
        <w:keepNext/>
        <w:spacing w:before="180" w:after="60"/>
      </w:pPr>
      <w:r>
        <w:rPr>
          <w:rFonts w:ascii="微软雅黑" w:hAnsi="微软雅黑"/>
          <w:b/>
          <w:color w:val="1E3A8A"/>
          <w:sz w:val="21"/>
        </w:rPr>
        <w:t>6.7.5 GDPR 与数据出境合规边界</w:t>
      </w:r>
    </w:p>
    <w:p>
      <w:pPr>
        <w:spacing w:before="20" w:after="60" w:line="276" w:lineRule="auto"/>
      </w:pPr>
      <w:r>
        <w:rPr>
          <w:rFonts w:ascii="微软雅黑" w:hAnsi="微软雅黑"/>
          <w:color w:val="1F2937"/>
          <w:sz w:val="18"/>
        </w:rPr>
        <w:t>针对欧盟 CBAM 数据报文上传与跨国核查场景：</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出境数据最小必要原则</w:t>
      </w:r>
      <w:r>
        <w:rPr>
          <w:rFonts w:ascii="微软雅黑" w:hAnsi="微软雅黑"/>
          <w:color w:val="1F2937"/>
          <w:sz w:val="18"/>
        </w:rPr>
        <w:t>：导出的 XML 报文彻底剥离所有车间操作人员个人隐私，仅保留特变电工法定法人信息与脱敏设备代码；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国家网信办合规审查</w:t>
      </w:r>
      <w:r>
        <w:rPr>
          <w:rFonts w:ascii="微软雅黑" w:hAnsi="微软雅黑"/>
          <w:color w:val="1F2937"/>
          <w:sz w:val="18"/>
        </w:rPr>
        <w:t>：正式出境申报报文严格通过“标准合同 (SCC)”申报通道归档，并生成出境自检报告。</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第7章 纯软件 UI/UX 工业设计规范契约</w:t>
      </w:r>
    </w:p>
    <w:p>
      <w:pPr>
        <w:pStyle w:val="Heading2"/>
        <w:keepNext/>
        <w:spacing w:before="240" w:after="100"/>
      </w:pPr>
      <w:r>
        <w:rPr>
          <w:rFonts w:ascii="微软雅黑" w:hAnsi="微软雅黑"/>
          <w:b/>
          <w:color w:val="0284C7"/>
          <w:sz w:val="25"/>
        </w:rPr>
        <w:t>7.1 核心设计哲学：工业实用主义与极致克制</w:t>
      </w:r>
    </w:p>
    <w:p>
      <w:pPr>
        <w:spacing w:before="20" w:after="60" w:line="276" w:lineRule="auto"/>
      </w:pPr>
      <w:r>
        <w:rPr>
          <w:rFonts w:ascii="微软雅黑" w:hAnsi="微软雅黑"/>
          <w:color w:val="1F2937"/>
          <w:sz w:val="18"/>
        </w:rPr>
        <w:t>特变电工能碳数字化双中心面向大型工业企业高级管理决策层与一线专业能能碳运行人员。UI/UX 核心设计宗旨为</w:t>
      </w:r>
      <w:r>
        <w:rPr>
          <w:rFonts w:ascii="微软雅黑" w:hAnsi="微软雅黑"/>
          <w:b/>
          <w:color w:val="1E3A8A"/>
          <w:sz w:val="18"/>
        </w:rPr>
        <w:t>工业实用主义（Industrial Pragmatism）与极致克制（Extreme Restraint）</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数字即生产力</w:t>
      </w:r>
      <w:r>
        <w:rPr>
          <w:rFonts w:ascii="微软雅黑" w:hAnsi="微软雅黑"/>
          <w:color w:val="1F2937"/>
          <w:sz w:val="18"/>
        </w:rPr>
        <w:t>：界面聚焦核心物理指标与时序曲线，去除冗余修饰，杜绝“炫技式”三维模型或过度动态渲染；</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指引自然</w:t>
      </w:r>
      <w:r>
        <w:rPr>
          <w:rFonts w:ascii="微软雅黑" w:hAnsi="微软雅黑"/>
          <w:color w:val="1F2937"/>
          <w:sz w:val="18"/>
        </w:rPr>
        <w:t>：操作流线清晰自闭环，不充当冗长的“系统使用说明书”；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状态自解释</w:t>
      </w:r>
      <w:r>
        <w:rPr>
          <w:rFonts w:ascii="微软雅黑" w:hAnsi="微软雅黑"/>
          <w:color w:val="1F2937"/>
          <w:sz w:val="18"/>
        </w:rPr>
        <w:t>：所有激活态与联动效果均通过标准高亮边框表达，坚决杜绝在组件上附加说明性过程标签。</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7.2 绝对客观中立性原则与反模式清单</w:t>
      </w:r>
    </w:p>
    <w:p>
      <w:pPr>
        <w:pStyle w:val="Heading3"/>
        <w:keepNext/>
        <w:spacing w:before="180" w:after="60"/>
      </w:pPr>
      <w:r>
        <w:rPr>
          <w:rFonts w:ascii="微软雅黑" w:hAnsi="微软雅黑"/>
          <w:b/>
          <w:color w:val="1E3A8A"/>
          <w:sz w:val="21"/>
        </w:rPr>
        <w:t>7.2.1 绝对客观中立性红线</w:t>
      </w:r>
    </w:p>
    <w:p>
      <w:pPr>
        <w:spacing w:before="20" w:after="60" w:line="276" w:lineRule="auto"/>
      </w:pPr>
      <w:r>
        <w:rPr>
          <w:rFonts w:ascii="微软雅黑" w:hAnsi="微软雅黑"/>
          <w:color w:val="1F2937"/>
          <w:sz w:val="18"/>
        </w:rPr>
        <w:t>数字化系统是呈现企业客观用能规律、物理测量值与统计事实的数据枢纽。系统必须保持绝对的客观中立性：</w:t>
      </w:r>
      <w:r>
        <w:rPr>
          <w:rFonts w:ascii="微软雅黑" w:hAnsi="微软雅黑"/>
          <w:b/>
          <w:color w:val="1E3A8A"/>
          <w:sz w:val="18"/>
        </w:rPr>
        <w:t>严禁在系统任何卡片、图表、表格、弹窗或报表中出现任何主观定性评价、褒贬标签或指责说教类信息</w:t>
      </w:r>
      <w:r>
        <w:rPr>
          <w:rFonts w:ascii="微软雅黑" w:hAnsi="微软雅黑"/>
          <w:color w:val="1F2937"/>
          <w:sz w:val="18"/>
        </w:rPr>
        <w:t>。价值评估与奖惩裁决完全属于企业管理层，软件绝不越权充当裁判。</w:t>
      </w:r>
    </w:p>
    <w:p>
      <w:pPr>
        <w:pStyle w:val="Heading3"/>
        <w:keepNext/>
        <w:spacing w:before="180" w:after="60"/>
      </w:pPr>
      <w:r>
        <w:rPr>
          <w:rFonts w:ascii="微软雅黑" w:hAnsi="微软雅黑"/>
          <w:b/>
          <w:color w:val="1E3A8A"/>
          <w:sz w:val="21"/>
        </w:rPr>
        <w:t>7.2.2 严禁反模式 (Anti-Patterns) 与正向标准对照</w:t>
      </w: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维度</w:t>
            </w:r>
          </w:p>
        </w:tc>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 严禁反模式 (Strictly Prohibited)</w:t>
            </w:r>
          </w:p>
        </w:tc>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 正确工业标准契约 (Mandatory Standard)</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评价标签</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严禁在界面出现“电能品质：优良”、“表现优异”、“评级较差”、“落后单位”、“运行欠佳”、“达标奖励”等主观词汇</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客观量化对比呈现</w:t>
            </w:r>
            <w:r>
              <w:rPr>
                <w:rFonts w:ascii="微软雅黑" w:hAnsi="微软雅黑"/>
                <w:color w:val="1F2937"/>
                <w:sz w:val="16"/>
              </w:rPr>
              <w:t>：以具体的</w:t>
            </w:r>
            <w:r>
              <w:rPr>
                <w:rFonts w:ascii="微软雅黑" w:hAnsi="微软雅黑"/>
                <w:b/>
                <w:color w:val="1E3A8A"/>
                <w:sz w:val="16"/>
              </w:rPr>
              <w:t>同比 (YoY, `-5.1% ↓`)</w:t>
            </w:r>
            <w:r>
              <w:rPr>
                <w:rFonts w:ascii="微软雅黑" w:hAnsi="微软雅黑"/>
                <w:color w:val="1F2937"/>
                <w:sz w:val="16"/>
              </w:rPr>
              <w:t>、</w:t>
            </w:r>
            <w:r>
              <w:rPr>
                <w:rFonts w:ascii="微软雅黑" w:hAnsi="微软雅黑"/>
                <w:b/>
                <w:color w:val="1E3A8A"/>
                <w:sz w:val="16"/>
              </w:rPr>
              <w:t>环比 (MoM, `+1.8% ↑`)</w:t>
            </w:r>
            <w:r>
              <w:rPr>
                <w:rFonts w:ascii="微软雅黑" w:hAnsi="微软雅黑"/>
                <w:color w:val="1F2937"/>
                <w:sz w:val="16"/>
              </w:rPr>
              <w:t>、</w:t>
            </w:r>
            <w:r>
              <w:rPr>
                <w:rFonts w:ascii="微软雅黑" w:hAnsi="微软雅黑"/>
                <w:b/>
                <w:color w:val="1E3A8A"/>
                <w:sz w:val="16"/>
              </w:rPr>
              <w:t>基准偏差量 (`超标杆 +0.03`)</w:t>
            </w:r>
            <w:r>
              <w:rPr>
                <w:rFonts w:ascii="微软雅黑" w:hAnsi="微软雅黑"/>
                <w:color w:val="1F2937"/>
                <w:sz w:val="16"/>
              </w:rPr>
              <w:t xml:space="preserve"> 呈现</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说教裁决</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严禁出现“新变厂处于 I 区领跑标杆；德缆处于 IV 区需推进技改”、“该车间能效偏低，亟需整改”等裁决评语</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客观工况物理表达</w:t>
            </w:r>
            <w:r>
              <w:rPr>
                <w:rFonts w:ascii="微软雅黑" w:hAnsi="微软雅黑"/>
                <w:color w:val="1F2937"/>
                <w:sz w:val="16"/>
              </w:rPr>
              <w:t xml:space="preserve">：客观呈现具体测量值与物理量（如 </w:t>
            </w:r>
            <w:r>
              <w:rPr>
                <w:rFonts w:ascii="Consolas" w:hAnsi="Consolas"/>
                <w:b w:val="0"/>
                <w:color w:val="0284C7"/>
                <w:sz w:val="14"/>
              </w:rPr>
              <w:t xml:space="preserve"> 功率因数 0.96 / 负荷率 82.5% </w:t>
            </w:r>
            <w:r>
              <w:rPr>
                <w:rFonts w:ascii="微软雅黑" w:hAnsi="微软雅黑"/>
                <w:color w:val="1F2937"/>
                <w:sz w:val="16"/>
              </w:rPr>
              <w:t>、</w:t>
            </w:r>
            <w:r>
              <w:rPr>
                <w:rFonts w:ascii="Consolas" w:hAnsi="Consolas"/>
                <w:b w:val="0"/>
                <w:color w:val="0284C7"/>
                <w:sz w:val="14"/>
              </w:rPr>
              <w:t xml:space="preserve"> 运行状态：运行中 / 待机 / 检修 </w:t>
            </w:r>
            <w:r>
              <w:rPr>
                <w:rFonts w:ascii="微软雅黑" w:hAnsi="微软雅黑"/>
                <w:color w:val="1F2937"/>
                <w:sz w:val="16"/>
              </w:rPr>
              <w:t>）</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交互标签</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卡片选中时在右上角标注“图表联动中”、“已选中”、“当前展示”等标签</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边框高亮自解释</w:t>
            </w:r>
            <w:r>
              <w:rPr>
                <w:rFonts w:ascii="微软雅黑" w:hAnsi="微软雅黑"/>
                <w:color w:val="1F2937"/>
                <w:sz w:val="16"/>
              </w:rPr>
              <w:t>：统一通过卡片边框高亮（</w:t>
            </w:r>
            <w:r>
              <w:rPr>
                <w:rFonts w:ascii="Consolas" w:hAnsi="Consolas"/>
                <w:b w:val="0"/>
                <w:color w:val="0284C7"/>
                <w:sz w:val="14"/>
              </w:rPr>
              <w:t xml:space="preserve"> border-primary ring-2 ring-primary/40 </w:t>
            </w:r>
            <w:r>
              <w:rPr>
                <w:rFonts w:ascii="微软雅黑" w:hAnsi="微软雅黑"/>
                <w:color w:val="1F2937"/>
                <w:sz w:val="16"/>
              </w:rPr>
              <w:t>）直接自解释表达激活态，右上角留白</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说明文案</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撰写自述式提示：“点击卡片联动下方图表”、“本区域汇集全厂各类能耗指标汇总情况”</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直接呈现数据与图表本身</w:t>
            </w:r>
            <w:r>
              <w:rPr>
                <w:rFonts w:ascii="微软雅黑" w:hAnsi="微软雅黑"/>
                <w:color w:val="1F2937"/>
                <w:sz w:val="16"/>
              </w:rPr>
              <w:t>，杜绝多余文字噪点，保持工业视界面纯粹干净</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空状态展示</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无数据时生成大段理由说明、免考核流程解释或大面积插画占位</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单行干练结论输出</w:t>
            </w:r>
            <w:r>
              <w:rPr>
                <w:rFonts w:ascii="微软雅黑" w:hAnsi="微软雅黑"/>
                <w:color w:val="1F2937"/>
                <w:sz w:val="16"/>
              </w:rPr>
              <w:t xml:space="preserve">：无工序单行显示 </w:t>
            </w:r>
            <w:r>
              <w:rPr>
                <w:rFonts w:ascii="Consolas" w:hAnsi="Consolas"/>
                <w:b w:val="0"/>
                <w:color w:val="0284C7"/>
                <w:sz w:val="14"/>
              </w:rPr>
              <w:t xml:space="preserve"> 暂无相关工序！ </w:t>
            </w:r>
            <w:r>
              <w:rPr>
                <w:rFonts w:ascii="微软雅黑" w:hAnsi="微软雅黑"/>
                <w:color w:val="1F2937"/>
                <w:sz w:val="16"/>
              </w:rPr>
              <w:t xml:space="preserve">；无产品显示 </w:t>
            </w:r>
            <w:r>
              <w:rPr>
                <w:rFonts w:ascii="Consolas" w:hAnsi="Consolas"/>
                <w:b w:val="0"/>
                <w:color w:val="0284C7"/>
                <w:sz w:val="14"/>
              </w:rPr>
              <w:t xml:space="preserve"> 暂无相关产品！ </w:t>
            </w:r>
            <w:r>
              <w:rPr>
                <w:rFonts w:ascii="微软雅黑" w:hAnsi="微软雅黑"/>
                <w:color w:val="1F2937"/>
                <w:sz w:val="16"/>
              </w:rPr>
              <w:t xml:space="preserve">；无记录显示 </w:t>
            </w:r>
            <w:r>
              <w:rPr>
                <w:rFonts w:ascii="Consolas" w:hAnsi="Consolas"/>
                <w:b w:val="0"/>
                <w:color w:val="0284C7"/>
                <w:sz w:val="14"/>
              </w:rPr>
              <w:t xml:space="preserve"> 暂无相关记录！ </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工序白名单</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 家无关键制造工序企业仍回滚显示全量工序指标或捏造虚假指标</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严格依据《生产单位与涉及关键工序对应表(1).et》，白名单单位精准单行判空为 </w:t>
            </w:r>
            <w:r>
              <w:rPr>
                <w:rFonts w:ascii="Consolas" w:hAnsi="Consolas"/>
                <w:b w:val="0"/>
                <w:color w:val="0284C7"/>
                <w:sz w:val="14"/>
              </w:rPr>
              <w:t xml:space="preserve"> 暂无相关工序！ </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控件重复</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下方已有介质切换 Tab，上方卡片标题栏又重复添加一套“介质切换”按钮组</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单一职责</w:t>
            </w:r>
            <w:r>
              <w:rPr>
                <w:rFonts w:ascii="微软雅黑" w:hAnsi="微软雅黑"/>
                <w:color w:val="1F2937"/>
                <w:sz w:val="16"/>
              </w:rPr>
              <w:t>：全板块仅保留一套主力切换控件统一联动，卡片头部保持纯净</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标题杂质</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设备卡片标题旁堆砌编码、Tag、车间层级、通信协议和状态呼吸灯</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纯粹标题</w:t>
            </w:r>
            <w:r>
              <w:rPr>
                <w:rFonts w:ascii="微软雅黑" w:hAnsi="微软雅黑"/>
                <w:color w:val="1F2937"/>
                <w:sz w:val="16"/>
              </w:rPr>
              <w:t xml:space="preserve">：仅保留主标题名称 + 单一精炼语义图标（如 </w:t>
            </w:r>
            <w:r>
              <w:rPr>
                <w:rFonts w:ascii="Consolas" w:hAnsi="Consolas"/>
                <w:b w:val="0"/>
                <w:color w:val="0284C7"/>
                <w:sz w:val="14"/>
              </w:rPr>
              <w:t xml:space="preserve"> Cpu </w:t>
            </w:r>
            <w:r>
              <w:rPr>
                <w:rFonts w:ascii="微软雅黑" w:hAnsi="微软雅黑"/>
                <w:color w:val="1F2937"/>
                <w:sz w:val="16"/>
              </w:rPr>
              <w:t xml:space="preserve"> + 设备名），低频信息收敛至属性抽屉</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7.3 44px 工业高密表格规范与数据排版铁律</w:t>
      </w:r>
    </w:p>
    <w:p>
      <w:pPr>
        <w:pStyle w:val="Heading3"/>
        <w:keepNext/>
        <w:spacing w:before="180" w:after="60"/>
      </w:pPr>
      <w:r>
        <w:rPr>
          <w:rFonts w:ascii="微软雅黑" w:hAnsi="微软雅黑"/>
          <w:b/>
          <w:color w:val="1E3A8A"/>
          <w:sz w:val="21"/>
        </w:rPr>
        <w:t>7.3.1 44px 强制行高规格</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xml:space="preserve">全系统所有数据表格（Data Table）的行高必须严格设定为 </w:t>
      </w:r>
      <w:r>
        <w:rPr>
          <w:rFonts w:ascii="微软雅黑" w:hAnsi="微软雅黑"/>
          <w:b/>
          <w:color w:val="1E3A8A"/>
          <w:sz w:val="18"/>
        </w:rPr>
        <w:t>`44px`</w:t>
      </w:r>
      <w:r>
        <w:rPr>
          <w:rFonts w:ascii="微软雅黑" w:hAnsi="微软雅黑"/>
          <w:color w:val="1F2937"/>
          <w:sz w:val="18"/>
        </w:rPr>
        <w:t>（Tailwind 类名：</w:t>
      </w:r>
      <w:r>
        <w:rPr>
          <w:rFonts w:ascii="Consolas" w:hAnsi="Consolas"/>
          <w:b w:val="0"/>
          <w:color w:val="0284C7"/>
          <w:sz w:val="16"/>
        </w:rPr>
        <w:t xml:space="preserve"> h-[44px] </w:t>
      </w:r>
      <w:r>
        <w:rPr>
          <w:rFonts w:ascii="微软雅黑" w:hAnsi="微软雅黑"/>
          <w:color w:val="1F2937"/>
          <w:sz w:val="18"/>
        </w:rPr>
        <w:t xml:space="preserve"> 或 </w:t>
      </w:r>
      <w:r>
        <w:rPr>
          <w:rFonts w:ascii="Consolas" w:hAnsi="Consolas"/>
          <w:b w:val="0"/>
          <w:color w:val="0284C7"/>
          <w:sz w:val="16"/>
        </w:rPr>
        <w:t xml:space="preserve"> leading-[44px] </w:t>
      </w:r>
      <w:r>
        <w:rPr>
          <w:rFonts w:ascii="微软雅黑" w:hAnsi="微软雅黑"/>
          <w:color w:val="1F2937"/>
          <w:sz w:val="18"/>
        </w:rPr>
        <w:t>），单元格内部垂直居中对齐；</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理由：</w:t>
      </w:r>
      <w:r>
        <w:rPr>
          <w:rFonts w:ascii="Consolas" w:hAnsi="Consolas"/>
          <w:b w:val="0"/>
          <w:color w:val="0284C7"/>
          <w:sz w:val="16"/>
        </w:rPr>
        <w:t xml:space="preserve"> 44px </w:t>
      </w:r>
      <w:r>
        <w:rPr>
          <w:rFonts w:ascii="微软雅黑" w:hAnsi="微软雅黑"/>
          <w:color w:val="1F2937"/>
          <w:sz w:val="18"/>
        </w:rPr>
        <w:t xml:space="preserve"> 是高密度工业 SCADA 与企业级 ERP 集中监控的人机工效黄金标尺，兼顾快速高密扫描与触控点选精度。</w:t>
      </w:r>
    </w:p>
    <w:p>
      <w:pPr>
        <w:pStyle w:val="Heading3"/>
        <w:keepNext/>
        <w:spacing w:before="180" w:after="60"/>
      </w:pPr>
      <w:r>
        <w:rPr>
          <w:rFonts w:ascii="微软雅黑" w:hAnsi="微软雅黑"/>
          <w:b/>
          <w:color w:val="1E3A8A"/>
          <w:sz w:val="21"/>
        </w:rPr>
        <w:t>7.3.2 数据列排版与对齐铁律</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数值与物理量列</w:t>
      </w:r>
      <w:r>
        <w:rPr>
          <w:rFonts w:ascii="微软雅黑" w:hAnsi="微软雅黑"/>
          <w:color w:val="1F2937"/>
          <w:sz w:val="18"/>
        </w:rPr>
        <w:t xml:space="preserve">：一律启用等宽字体 </w:t>
      </w:r>
      <w:r>
        <w:rPr>
          <w:rFonts w:ascii="Consolas" w:hAnsi="Consolas"/>
          <w:b w:val="0"/>
          <w:color w:val="0284C7"/>
          <w:sz w:val="16"/>
        </w:rPr>
        <w:t xml:space="preserve"> font-mono </w:t>
      </w:r>
      <w:r>
        <w:rPr>
          <w:rFonts w:ascii="微软雅黑" w:hAnsi="微软雅黑"/>
          <w:color w:val="1F2937"/>
          <w:sz w:val="18"/>
        </w:rPr>
        <w:t>，强制</w:t>
      </w:r>
      <w:r>
        <w:rPr>
          <w:rFonts w:ascii="微软雅黑" w:hAnsi="微软雅黑"/>
          <w:b/>
          <w:color w:val="1E3A8A"/>
          <w:sz w:val="18"/>
        </w:rPr>
        <w:t>靠右对齐 (`text-right`)</w:t>
      </w:r>
      <w:r>
        <w:rPr>
          <w:rFonts w:ascii="微软雅黑" w:hAnsi="微软雅黑"/>
          <w:color w:val="1F2937"/>
          <w:sz w:val="18"/>
        </w:rPr>
        <w:t xml:space="preserve">，字符等宽且具备 </w:t>
      </w:r>
      <w:r>
        <w:rPr>
          <w:rFonts w:ascii="Consolas" w:hAnsi="Consolas"/>
          <w:b w:val="0"/>
          <w:color w:val="0284C7"/>
          <w:sz w:val="16"/>
        </w:rPr>
        <w:t xml:space="preserve"> tabular-nums </w:t>
      </w:r>
      <w:r>
        <w:rPr>
          <w:rFonts w:ascii="微软雅黑" w:hAnsi="微软雅黑"/>
          <w:color w:val="1F2937"/>
          <w:sz w:val="18"/>
        </w:rPr>
        <w:t xml:space="preserve"> 属性，防止数值更新时产生水平跳动；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状态、徽章与操作列</w:t>
      </w:r>
      <w:r>
        <w:rPr>
          <w:rFonts w:ascii="微软雅黑" w:hAnsi="微软雅黑"/>
          <w:color w:val="1F2937"/>
          <w:sz w:val="18"/>
        </w:rPr>
        <w:t>：强制</w:t>
      </w:r>
      <w:r>
        <w:rPr>
          <w:rFonts w:ascii="微软雅黑" w:hAnsi="微软雅黑"/>
          <w:b/>
          <w:color w:val="1E3A8A"/>
          <w:sz w:val="18"/>
        </w:rPr>
        <w:t>居中对齐 (`text-center`)</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名称、文本与编码列</w:t>
      </w:r>
      <w:r>
        <w:rPr>
          <w:rFonts w:ascii="微软雅黑" w:hAnsi="微软雅黑"/>
          <w:color w:val="1F2937"/>
          <w:sz w:val="18"/>
        </w:rPr>
        <w:t>：强制</w:t>
      </w:r>
      <w:r>
        <w:rPr>
          <w:rFonts w:ascii="微软雅黑" w:hAnsi="微软雅黑"/>
          <w:b/>
          <w:color w:val="1E3A8A"/>
          <w:sz w:val="18"/>
        </w:rPr>
        <w:t>靠左对齐 (`text-left`)</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表头规格</w:t>
      </w:r>
      <w:r>
        <w:rPr>
          <w:rFonts w:ascii="微软雅黑" w:hAnsi="微软雅黑"/>
          <w:color w:val="1F2937"/>
          <w:sz w:val="18"/>
        </w:rPr>
        <w:t xml:space="preserve">：背景填充柔和浅灰 </w:t>
      </w:r>
      <w:r>
        <w:rPr>
          <w:rFonts w:ascii="Consolas" w:hAnsi="Consolas"/>
          <w:b w:val="0"/>
          <w:color w:val="0284C7"/>
          <w:sz w:val="16"/>
        </w:rPr>
        <w:t xml:space="preserve"> bg-slate-50 </w:t>
      </w:r>
      <w:r>
        <w:rPr>
          <w:rFonts w:ascii="微软雅黑" w:hAnsi="微软雅黑"/>
          <w:color w:val="1F2937"/>
          <w:sz w:val="18"/>
        </w:rPr>
        <w:t xml:space="preserve">，描边边框 </w:t>
      </w:r>
      <w:r>
        <w:rPr>
          <w:rFonts w:ascii="Consolas" w:hAnsi="Consolas"/>
          <w:b w:val="0"/>
          <w:color w:val="0284C7"/>
          <w:sz w:val="16"/>
        </w:rPr>
        <w:t xml:space="preserve"> #DBE6EE </w:t>
      </w:r>
      <w:r>
        <w:rPr>
          <w:rFonts w:ascii="微软雅黑" w:hAnsi="微软雅黑"/>
          <w:color w:val="1F2937"/>
          <w:sz w:val="18"/>
        </w:rPr>
        <w:t xml:space="preserve">，字体 </w:t>
      </w:r>
      <w:r>
        <w:rPr>
          <w:rFonts w:ascii="Consolas" w:hAnsi="Consolas"/>
          <w:b w:val="0"/>
          <w:color w:val="0284C7"/>
          <w:sz w:val="16"/>
        </w:rPr>
        <w:t xml:space="preserve"> text-sm font-bold text-slate-600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悬停行交互</w:t>
      </w:r>
      <w:r>
        <w:rPr>
          <w:rFonts w:ascii="微软雅黑" w:hAnsi="微软雅黑"/>
          <w:color w:val="1F2937"/>
          <w:sz w:val="18"/>
        </w:rPr>
        <w:t>：悬停时显示微透浅蓝高亮底色：</w:t>
      </w:r>
      <w:r>
        <w:rPr>
          <w:rFonts w:ascii="Consolas" w:hAnsi="Consolas"/>
          <w:b w:val="0"/>
          <w:color w:val="0284C7"/>
          <w:sz w:val="16"/>
        </w:rPr>
        <w:t xml:space="preserve"> hover:bg-blue-50/40 transition-colors cursor-pointer </w:t>
      </w:r>
      <w:r>
        <w:rPr>
          <w:rFonts w:ascii="微软雅黑" w:hAnsi="微软雅黑"/>
          <w:color w:val="1F2937"/>
          <w:sz w:val="18"/>
        </w:rPr>
        <w:t>。</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7.4 全局色彩字典与设计系统 Tokens</w:t>
      </w:r>
    </w:p>
    <w:p>
      <w:pPr>
        <w:spacing w:before="20" w:after="60" w:line="276" w:lineRule="auto"/>
      </w:pPr>
      <w:r>
        <w:rPr>
          <w:rFonts w:ascii="微软雅黑" w:hAnsi="微软雅黑"/>
          <w:color w:val="1F2937"/>
          <w:sz w:val="18"/>
        </w:rPr>
        <w:t xml:space="preserve">系统严格依照官方基准规范《UI页面修改 (2).pdf》落实色彩字典与 Tokens，全站严禁硬编码遗留蓝（如 </w:t>
      </w:r>
      <w:r>
        <w:rPr>
          <w:rFonts w:ascii="Consolas" w:hAnsi="Consolas"/>
          <w:b w:val="0"/>
          <w:color w:val="0284C7"/>
          <w:sz w:val="16"/>
        </w:rPr>
        <w:t xml:space="preserve"> #2563EB </w:t>
      </w:r>
      <w:r>
        <w:rPr>
          <w:rFonts w:ascii="微软雅黑" w:hAnsi="微软雅黑"/>
          <w:color w:val="1F2937"/>
          <w:sz w:val="18"/>
        </w:rPr>
        <w:t>、</w:t>
      </w:r>
      <w:r>
        <w:rPr>
          <w:rFonts w:ascii="Consolas" w:hAnsi="Consolas"/>
          <w:b w:val="0"/>
          <w:color w:val="0284C7"/>
          <w:sz w:val="16"/>
        </w:rPr>
        <w:t xml:space="preserve"> #3B82F6 </w:t>
      </w:r>
      <w:r>
        <w:rPr>
          <w:rFonts w:ascii="微软雅黑" w:hAnsi="微软雅黑"/>
          <w:color w:val="1F2937"/>
          <w:sz w:val="18"/>
        </w:rPr>
        <w:t>、</w:t>
      </w:r>
      <w:r>
        <w:rPr>
          <w:rFonts w:ascii="Consolas" w:hAnsi="Consolas"/>
          <w:b w:val="0"/>
          <w:color w:val="0284C7"/>
          <w:sz w:val="16"/>
        </w:rPr>
        <w:t xml:space="preserve"> #1d4ed8 </w:t>
      </w:r>
      <w:r>
        <w:rPr>
          <w:rFonts w:ascii="微软雅黑" w:hAnsi="微软雅黑"/>
          <w:color w:val="1F2937"/>
          <w:sz w:val="18"/>
        </w:rPr>
        <w:t>）：</w:t>
      </w:r>
    </w:p>
    <w:p>
      <w:pPr>
        <w:pStyle w:val="Heading3"/>
        <w:keepNext/>
        <w:spacing w:before="180" w:after="60"/>
      </w:pPr>
      <w:r>
        <w:rPr>
          <w:rFonts w:ascii="微软雅黑" w:hAnsi="微软雅黑"/>
          <w:b/>
          <w:color w:val="1E3A8A"/>
          <w:sz w:val="21"/>
        </w:rPr>
        <w:t>7.4.1 8 大能源介质标准色字典 (Energy Media Color Tokens)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序号</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能源介质名称</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标准 Hex 色值</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CSS / Tailwind 规范</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界面映射与语义场景</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总用电量 (主题蓝)</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`#2C7CFF`</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bg-[#2C7CFF] text-[#2C7CFF]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全局主题主色、全厂总用电时序折线、主操作按钮高亮</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市电量</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`#41C0FF`</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bg-[#41C0FF] text-[#41C0FF]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电网购入电量曲线、市电供应比例、受电变压器监测</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直供绿电量</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`#00D492`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bg-[#00D492] text-[#00D492]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光伏自发自用电量、市场化直购绿电、绿电消纳率徽章</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4</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水资源</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`#10C4CE`</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bg-[#10C4CE] text-[#10C4CE]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工业新鲜自来水、工艺冷却循环水、纯水消耗量</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天然气</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`#FF6536`</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bg-[#FF6536] text-[#FF6536]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燃气热处理炉、烘房用气、天然气锅炉消耗曲线</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蒸汽</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`#FFBA00`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bg-[#FFBA00] text-[#FFBA00]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外购蒸汽总量、变压器气相干燥罐蒸汽消耗量</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7</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油消耗</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`#8E73ED`</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bg-[#8E73ED] text-[#8E73ED]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变压器绝缘油加注台账、柴油发电机运行燃油消耗</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8</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液氮</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`#4F39F6`</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bg-[#4F39F6] text-[#4F39F6]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超高压绝缘试验保护气、特殊工艺工质消耗</w:t>
            </w:r>
          </w:p>
        </w:tc>
      </w:tr>
    </w:tbl>
    <w:p>
      <w:pPr>
        <w:spacing w:after="60"/>
      </w:pPr>
    </w:p>
    <w:p>
      <w:pPr>
        <w:pStyle w:val="Heading3"/>
        <w:keepNext/>
        <w:spacing w:before="180" w:after="60"/>
      </w:pPr>
      <w:r>
        <w:rPr>
          <w:rFonts w:ascii="微软雅黑" w:hAnsi="微软雅黑"/>
          <w:b/>
          <w:color w:val="1E3A8A"/>
          <w:sz w:val="21"/>
        </w:rPr>
        <w:t>7.4.2 分时电量 4 段类型色表 (TOU: 尖 / 峰 / 平 / 谷)</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时段类型</w:t>
            </w:r>
          </w:p>
        </w:tc>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标准 Hex 色值</w:t>
            </w:r>
          </w:p>
        </w:tc>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视觉语义</w:t>
            </w:r>
          </w:p>
        </w:tc>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图表与指标映射规范</w:t>
            </w:r>
          </w:p>
        </w:tc>
      </w:tr>
      <w:tr>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尖峰 (Sharp Peak)</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`#FF6536`</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警示热力橙红</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尖峰时段用电量、避峰运行告警、尖峰占比堆叠图</w:t>
            </w:r>
          </w:p>
        </w:tc>
      </w:tr>
      <w:tr>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高峰 (Peak)</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`#FFBA00`</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活力明朗金黄</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高峰时段用电量、主力生产班次负荷分布走势</w:t>
            </w:r>
          </w:p>
        </w:tc>
      </w:tr>
      <w:tr>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平段 (Flat)</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`#2C7CFF`</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稳健主题科技蓝</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平段时段用电量、常规负荷基线柱状堆叠</w:t>
            </w:r>
          </w:p>
        </w:tc>
      </w:tr>
      <w:tr>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低谷 (Valley)</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`#10C4CE`</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低谷生态湖蓝青</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谷电蓄能用量、储能电池充电时段用电量、谷电利用率</w:t>
            </w:r>
          </w:p>
        </w:tc>
      </w:tr>
    </w:tbl>
    <w:p>
      <w:pPr>
        <w:spacing w:after="60"/>
      </w:pPr>
    </w:p>
    <w:p>
      <w:pPr>
        <w:pStyle w:val="Heading3"/>
        <w:keepNext/>
        <w:spacing w:before="180" w:after="60"/>
      </w:pPr>
      <w:r>
        <w:rPr>
          <w:rFonts w:ascii="微软雅黑" w:hAnsi="微软雅黑"/>
          <w:b/>
          <w:color w:val="1E3A8A"/>
          <w:sz w:val="21"/>
        </w:rPr>
        <w:t>7.4.3 页面背景与面板 Tokens</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页面全站底色</w:t>
      </w:r>
      <w:r>
        <w:rPr>
          <w:rFonts w:ascii="微软雅黑" w:hAnsi="微软雅黑"/>
          <w:color w:val="1F2937"/>
          <w:sz w:val="18"/>
        </w:rPr>
        <w:t xml:space="preserve">：浅色端统一固定为 </w:t>
      </w:r>
      <w:r>
        <w:rPr>
          <w:rFonts w:ascii="微软雅黑" w:hAnsi="微软雅黑"/>
          <w:b/>
          <w:color w:val="1E3A8A"/>
          <w:sz w:val="18"/>
        </w:rPr>
        <w:t>`#F3F7FB`</w:t>
      </w:r>
      <w:r>
        <w:rPr>
          <w:rFonts w:ascii="微软雅黑" w:hAnsi="微软雅黑"/>
          <w:color w:val="1F2937"/>
          <w:sz w:val="18"/>
        </w:rPr>
        <w:t>（清爽柔和浅灰蓝，彻底消除纯白眩光）；</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面板/卡片容器填充</w:t>
      </w:r>
      <w:r>
        <w:rPr>
          <w:rFonts w:ascii="微软雅黑" w:hAnsi="微软雅黑"/>
          <w:color w:val="1F2937"/>
          <w:sz w:val="18"/>
        </w:rPr>
        <w:t xml:space="preserve">：纯白 </w:t>
      </w:r>
      <w:r>
        <w:rPr>
          <w:rFonts w:ascii="微软雅黑" w:hAnsi="微软雅黑"/>
          <w:b/>
          <w:color w:val="1E3A8A"/>
          <w:sz w:val="18"/>
        </w:rPr>
        <w:t>`#FFFFFF`</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面板边框描边</w:t>
      </w:r>
      <w:r>
        <w:rPr>
          <w:rFonts w:ascii="微软雅黑" w:hAnsi="微软雅黑"/>
          <w:color w:val="1F2937"/>
          <w:sz w:val="18"/>
        </w:rPr>
        <w:t xml:space="preserve">：精细浅蓝灰 </w:t>
      </w:r>
      <w:r>
        <w:rPr>
          <w:rFonts w:ascii="微软雅黑" w:hAnsi="微软雅黑"/>
          <w:b/>
          <w:color w:val="1E3A8A"/>
          <w:sz w:val="18"/>
        </w:rPr>
        <w:t>`#DBE6EE`</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容器圆角</w:t>
      </w:r>
      <w:r>
        <w:rPr>
          <w:rFonts w:ascii="微软雅黑" w:hAnsi="微软雅黑"/>
          <w:color w:val="1F2937"/>
          <w:sz w:val="18"/>
        </w:rPr>
        <w:t xml:space="preserve">：固定为 </w:t>
      </w:r>
      <w:r>
        <w:rPr>
          <w:rFonts w:ascii="微软雅黑" w:hAnsi="微软雅黑"/>
          <w:b/>
          <w:color w:val="1E3A8A"/>
          <w:sz w:val="18"/>
        </w:rPr>
        <w:t>`8px`</w:t>
      </w:r>
      <w:r>
        <w:rPr>
          <w:rFonts w:ascii="微软雅黑" w:hAnsi="微软雅黑"/>
          <w:color w:val="1F2937"/>
          <w:sz w:val="18"/>
        </w:rPr>
        <w:t>（</w:t>
      </w:r>
      <w:r>
        <w:rPr>
          <w:rFonts w:ascii="Consolas" w:hAnsi="Consolas"/>
          <w:b w:val="0"/>
          <w:color w:val="0284C7"/>
          <w:sz w:val="16"/>
        </w:rPr>
        <w:t xml:space="preserve"> rounded-lg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面板板块间距 (Spacing)</w:t>
      </w:r>
      <w:r>
        <w:rPr>
          <w:rFonts w:ascii="微软雅黑" w:hAnsi="微软雅黑"/>
          <w:color w:val="1F2937"/>
          <w:sz w:val="18"/>
        </w:rPr>
        <w:t xml:space="preserve">：垂直与水平间距统一固定为 </w:t>
      </w:r>
      <w:r>
        <w:rPr>
          <w:rFonts w:ascii="微软雅黑" w:hAnsi="微软雅黑"/>
          <w:b/>
          <w:color w:val="1E3A8A"/>
          <w:sz w:val="18"/>
        </w:rPr>
        <w:t>`24px`</w:t>
      </w:r>
      <w:r>
        <w:rPr>
          <w:rFonts w:ascii="微软雅黑" w:hAnsi="微软雅黑"/>
          <w:color w:val="1F2937"/>
          <w:sz w:val="18"/>
        </w:rPr>
        <w:t>（</w:t>
      </w:r>
      <w:r>
        <w:rPr>
          <w:rFonts w:ascii="Consolas" w:hAnsi="Consolas"/>
          <w:b w:val="0"/>
          <w:color w:val="0284C7"/>
          <w:sz w:val="16"/>
        </w:rPr>
        <w:t xml:space="preserve"> gap-6 </w:t>
      </w:r>
      <w:r>
        <w:rPr>
          <w:rFonts w:ascii="微软雅黑" w:hAnsi="微软雅黑"/>
          <w:color w:val="1F2937"/>
          <w:sz w:val="18"/>
        </w:rPr>
        <w:t xml:space="preserve"> / </w:t>
      </w:r>
      <w:r>
        <w:rPr>
          <w:rFonts w:ascii="Consolas" w:hAnsi="Consolas"/>
          <w:b w:val="0"/>
          <w:color w:val="0284C7"/>
          <w:sz w:val="16"/>
        </w:rPr>
        <w:t xml:space="preserve"> space-y-6 </w:t>
      </w:r>
      <w:r>
        <w:rPr>
          <w:rFonts w:ascii="微软雅黑" w:hAnsi="微软雅黑"/>
          <w:color w:val="1F2937"/>
          <w:sz w:val="18"/>
        </w:rPr>
        <w:t>）。</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7.5 标准交互控制组件规格</w:t>
      </w:r>
    </w:p>
    <w:tbl>
      <w:tblPr>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组件类型</w:t>
            </w:r>
          </w:p>
        </w:tc>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物理尺寸规格</w:t>
            </w:r>
          </w:p>
        </w:tc>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色彩与边框参数</w:t>
            </w:r>
          </w:p>
        </w:tc>
        <w:tc>
          <w:tcPr>
            <w:tcW w:type="dxa" w:w="2412"/>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状态定义与交互要求</w:t>
            </w:r>
          </w:p>
        </w:tc>
      </w:tr>
      <w:tr>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导出按钮 (Export Button)</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`80px × 36px`</w:t>
            </w:r>
            <w:r>
              <w:rPr>
                <w:rFonts w:ascii="微软雅黑" w:hAnsi="微软雅黑"/>
                <w:color w:val="1F2937"/>
                <w:sz w:val="16"/>
              </w:rPr>
              <w:t xml:space="preserve"> (</w:t>
            </w:r>
            <w:r>
              <w:rPr>
                <w:rFonts w:ascii="Consolas" w:hAnsi="Consolas"/>
                <w:b w:val="0"/>
                <w:color w:val="0284C7"/>
                <w:sz w:val="14"/>
              </w:rPr>
              <w:t xml:space="preserve"> w-[80px] h-[36px] </w:t>
            </w:r>
            <w:r>
              <w:rPr>
                <w:rFonts w:ascii="微软雅黑" w:hAnsi="微软雅黑"/>
                <w:color w:val="1F2937"/>
                <w:sz w:val="16"/>
              </w:rPr>
              <w:t>)</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填充背景 </w:t>
            </w:r>
            <w:r>
              <w:rPr>
                <w:rFonts w:ascii="Consolas" w:hAnsi="Consolas"/>
                <w:b w:val="0"/>
                <w:color w:val="0284C7"/>
                <w:sz w:val="14"/>
              </w:rPr>
              <w:t xml:space="preserve"> #2C7CFF </w:t>
            </w:r>
            <w:r>
              <w:rPr>
                <w:rFonts w:ascii="微软雅黑" w:hAnsi="微软雅黑"/>
                <w:color w:val="1F2937"/>
                <w:sz w:val="16"/>
              </w:rPr>
              <w:t xml:space="preserve">，圆角 </w:t>
            </w:r>
            <w:r>
              <w:rPr>
                <w:rFonts w:ascii="Consolas" w:hAnsi="Consolas"/>
                <w:b w:val="0"/>
                <w:color w:val="0284C7"/>
                <w:sz w:val="14"/>
              </w:rPr>
              <w:t xml:space="preserve"> 8px </w:t>
            </w:r>
            <w:r>
              <w:rPr>
                <w:rFonts w:ascii="微软雅黑" w:hAnsi="微软雅黑"/>
                <w:color w:val="1F2937"/>
                <w:sz w:val="16"/>
              </w:rPr>
              <w:t xml:space="preserve"> (</w:t>
            </w:r>
            <w:r>
              <w:rPr>
                <w:rFonts w:ascii="Consolas" w:hAnsi="Consolas"/>
                <w:b w:val="0"/>
                <w:color w:val="0284C7"/>
                <w:sz w:val="14"/>
              </w:rPr>
              <w:t xml:space="preserve"> rounded-lg </w:t>
            </w:r>
            <w:r>
              <w:rPr>
                <w:rFonts w:ascii="微软雅黑" w:hAnsi="微软雅黑"/>
                <w:color w:val="1F2937"/>
                <w:sz w:val="16"/>
              </w:rPr>
              <w:t>)</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白色托盘导出图标 + 白色加粗文字“导出”；全系统所有导出按钮同步一致</w:t>
            </w:r>
          </w:p>
        </w:tc>
      </w:tr>
      <w:tr>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输入框与下拉选择框 (Input &amp; Select)</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推荐宽 </w:t>
            </w:r>
            <w:r>
              <w:rPr>
                <w:rFonts w:ascii="微软雅黑" w:hAnsi="微软雅黑"/>
                <w:b/>
                <w:color w:val="1E3A8A"/>
                <w:sz w:val="16"/>
              </w:rPr>
              <w:t>`200px`</w:t>
            </w:r>
            <w:r>
              <w:rPr>
                <w:rFonts w:ascii="微软雅黑" w:hAnsi="微软雅黑"/>
                <w:color w:val="1F2937"/>
                <w:sz w:val="16"/>
              </w:rPr>
              <w:t xml:space="preserve">，高 </w:t>
            </w:r>
            <w:r>
              <w:rPr>
                <w:rFonts w:ascii="微软雅黑" w:hAnsi="微软雅黑"/>
                <w:b/>
                <w:color w:val="1E3A8A"/>
                <w:sz w:val="16"/>
              </w:rPr>
              <w:t>`36px`</w:t>
            </w:r>
            <w:r>
              <w:rPr>
                <w:rFonts w:ascii="微软雅黑" w:hAnsi="微软雅黑"/>
                <w:color w:val="1F2937"/>
                <w:sz w:val="16"/>
              </w:rPr>
              <w:t xml:space="preserve"> (</w:t>
            </w:r>
            <w:r>
              <w:rPr>
                <w:rFonts w:ascii="Consolas" w:hAnsi="Consolas"/>
                <w:b w:val="0"/>
                <w:color w:val="0284C7"/>
                <w:sz w:val="14"/>
              </w:rPr>
              <w:t xml:space="preserve"> w-[200px] h-[36px] </w:t>
            </w:r>
            <w:r>
              <w:rPr>
                <w:rFonts w:ascii="微软雅黑" w:hAnsi="微软雅黑"/>
                <w:color w:val="1F2937"/>
                <w:sz w:val="16"/>
              </w:rPr>
              <w:t>)</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纯白填充 </w:t>
            </w:r>
            <w:r>
              <w:rPr>
                <w:rFonts w:ascii="Consolas" w:hAnsi="Consolas"/>
                <w:b w:val="0"/>
                <w:color w:val="0284C7"/>
                <w:sz w:val="14"/>
              </w:rPr>
              <w:t xml:space="preserve"> #FFFFFF </w:t>
            </w:r>
            <w:r>
              <w:rPr>
                <w:rFonts w:ascii="微软雅黑" w:hAnsi="微软雅黑"/>
                <w:color w:val="1F2937"/>
                <w:sz w:val="16"/>
              </w:rPr>
              <w:t xml:space="preserve">，描边边框 </w:t>
            </w:r>
            <w:r>
              <w:rPr>
                <w:rFonts w:ascii="Consolas" w:hAnsi="Consolas"/>
                <w:b w:val="0"/>
                <w:color w:val="0284C7"/>
                <w:sz w:val="14"/>
              </w:rPr>
              <w:t xml:space="preserve"> #E2E8F0 </w:t>
            </w:r>
            <w:r>
              <w:rPr>
                <w:rFonts w:ascii="微软雅黑" w:hAnsi="微软雅黑"/>
                <w:color w:val="1F2937"/>
                <w:sz w:val="16"/>
              </w:rPr>
              <w:t xml:space="preserve">，圆角 </w:t>
            </w:r>
            <w:r>
              <w:rPr>
                <w:rFonts w:ascii="Consolas" w:hAnsi="Consolas"/>
                <w:b w:val="0"/>
                <w:color w:val="0284C7"/>
                <w:sz w:val="14"/>
              </w:rPr>
              <w:t xml:space="preserve"> 8px </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左侧前置灰色标签，内部占位提示文字，右侧搭配极简 </w:t>
            </w:r>
            <w:r>
              <w:rPr>
                <w:rFonts w:ascii="Consolas" w:hAnsi="Consolas"/>
                <w:b w:val="0"/>
                <w:color w:val="0284C7"/>
                <w:sz w:val="14"/>
              </w:rPr>
              <w:t xml:space="preserve"> ChevronDown </w:t>
            </w:r>
            <w:r>
              <w:rPr>
                <w:rFonts w:ascii="微软雅黑" w:hAnsi="微软雅黑"/>
                <w:color w:val="1F2937"/>
                <w:sz w:val="16"/>
              </w:rPr>
              <w:t xml:space="preserve"> 箭头</w:t>
            </w:r>
          </w:p>
        </w:tc>
      </w:tr>
      <w:tr>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TAB 切换组件 (Segmented Tabs)</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高度 </w:t>
            </w:r>
            <w:r>
              <w:rPr>
                <w:rFonts w:ascii="微软雅黑" w:hAnsi="微软雅黑"/>
                <w:b/>
                <w:color w:val="1E3A8A"/>
                <w:sz w:val="16"/>
              </w:rPr>
              <w:t>`36px`</w:t>
            </w:r>
            <w:r>
              <w:rPr>
                <w:rFonts w:ascii="微软雅黑" w:hAnsi="微软雅黑"/>
                <w:color w:val="1F2937"/>
                <w:sz w:val="16"/>
              </w:rPr>
              <w:t xml:space="preserve">，内边距 </w:t>
            </w:r>
            <w:r>
              <w:rPr>
                <w:rFonts w:ascii="Consolas" w:hAnsi="Consolas"/>
                <w:b w:val="0"/>
                <w:color w:val="0284C7"/>
                <w:sz w:val="14"/>
              </w:rPr>
              <w:t xml:space="preserve"> p-1 </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胶囊圆角 </w:t>
            </w:r>
            <w:r>
              <w:rPr>
                <w:rFonts w:ascii="Consolas" w:hAnsi="Consolas"/>
                <w:b w:val="0"/>
                <w:color w:val="0284C7"/>
                <w:sz w:val="14"/>
              </w:rPr>
              <w:t xml:space="preserve"> 8px </w:t>
            </w:r>
          </w:p>
        </w:tc>
        <w:tc>
          <w:tcPr>
            <w:tcW w:type="dxa" w:w="2412"/>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选中态</w:t>
            </w:r>
            <w:r>
              <w:rPr>
                <w:rFonts w:ascii="微软雅黑" w:hAnsi="微软雅黑"/>
                <w:color w:val="1F2937"/>
                <w:sz w:val="16"/>
              </w:rPr>
              <w:t xml:space="preserve">：实心主题科技蓝 </w:t>
            </w:r>
            <w:r>
              <w:rPr>
                <w:rFonts w:ascii="Consolas" w:hAnsi="Consolas"/>
                <w:b w:val="0"/>
                <w:color w:val="0284C7"/>
                <w:sz w:val="14"/>
              </w:rPr>
              <w:t xml:space="preserve"> #2C7CFF </w:t>
            </w:r>
            <w:r>
              <w:rPr>
                <w:rFonts w:ascii="微软雅黑" w:hAnsi="微软雅黑"/>
                <w:color w:val="1F2937"/>
                <w:sz w:val="16"/>
              </w:rPr>
              <w:t xml:space="preserve"> + 白色加粗文字；</w:t>
            </w:r>
            <w:r>
              <w:rPr>
                <w:rFonts w:ascii="微软雅黑" w:hAnsi="微软雅黑"/>
                <w:b/>
                <w:color w:val="1E3A8A"/>
                <w:sz w:val="16"/>
              </w:rPr>
              <w:t>未选中态</w:t>
            </w:r>
            <w:r>
              <w:rPr>
                <w:rFonts w:ascii="微软雅黑" w:hAnsi="微软雅黑"/>
                <w:color w:val="1F2937"/>
                <w:sz w:val="16"/>
              </w:rPr>
              <w:t>：纯文字无背景</w:t>
            </w:r>
          </w:p>
        </w:tc>
      </w:tr>
      <w:tr>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模态弹窗容器 (Modal Dialog)</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推荐宽 </w:t>
            </w:r>
            <w:r>
              <w:rPr>
                <w:rFonts w:ascii="微软雅黑" w:hAnsi="微软雅黑"/>
                <w:b/>
                <w:color w:val="1E3A8A"/>
                <w:sz w:val="16"/>
              </w:rPr>
              <w:t>`max-w-5xl`</w:t>
            </w:r>
            <w:r>
              <w:rPr>
                <w:rFonts w:ascii="微软雅黑" w:hAnsi="微软雅黑"/>
                <w:color w:val="1F2937"/>
                <w:sz w:val="16"/>
              </w:rPr>
              <w:t xml:space="preserve">，高度 </w:t>
            </w:r>
            <w:r>
              <w:rPr>
                <w:rFonts w:ascii="Consolas" w:hAnsi="Consolas"/>
                <w:b w:val="0"/>
                <w:color w:val="0284C7"/>
                <w:sz w:val="14"/>
              </w:rPr>
              <w:t xml:space="preserve"> max-h-[92vh] </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圆角 </w:t>
            </w:r>
            <w:r>
              <w:rPr>
                <w:rFonts w:ascii="Consolas" w:hAnsi="Consolas"/>
                <w:b w:val="0"/>
                <w:color w:val="0284C7"/>
                <w:sz w:val="14"/>
              </w:rPr>
              <w:t xml:space="preserve"> 16px </w:t>
            </w:r>
            <w:r>
              <w:rPr>
                <w:rFonts w:ascii="微软雅黑" w:hAnsi="微软雅黑"/>
                <w:color w:val="1F2937"/>
                <w:sz w:val="16"/>
              </w:rPr>
              <w:t xml:space="preserve"> (</w:t>
            </w:r>
            <w:r>
              <w:rPr>
                <w:rFonts w:ascii="Consolas" w:hAnsi="Consolas"/>
                <w:b w:val="0"/>
                <w:color w:val="0284C7"/>
                <w:sz w:val="14"/>
              </w:rPr>
              <w:t xml:space="preserve"> rounded-2xl </w:t>
            </w:r>
            <w:r>
              <w:rPr>
                <w:rFonts w:ascii="微软雅黑" w:hAnsi="微软雅黑"/>
                <w:color w:val="1F2937"/>
                <w:sz w:val="16"/>
              </w:rPr>
              <w:t xml:space="preserve">)，阴影 </w:t>
            </w:r>
            <w:r>
              <w:rPr>
                <w:rFonts w:ascii="Consolas" w:hAnsi="Consolas"/>
                <w:b w:val="0"/>
                <w:color w:val="0284C7"/>
                <w:sz w:val="14"/>
              </w:rPr>
              <w:t xml:space="preserve"> shadow-2xl </w:t>
            </w:r>
          </w:p>
        </w:tc>
        <w:tc>
          <w:tcPr>
            <w:tcW w:type="dxa" w:w="2412"/>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顶部渐变标题栏，中部 Bento 栅格，底部标准化操作按钮栏</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7.6 导航栏、拓扑树与页面布局人机工程标尺</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左侧主导航栏 (Sidebar Navigation)</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固定宽度</w:t>
      </w:r>
      <w:r>
        <w:rPr>
          <w:rFonts w:ascii="微软雅黑" w:hAnsi="微软雅黑"/>
          <w:color w:val="1F2937"/>
          <w:sz w:val="18"/>
        </w:rPr>
        <w:t>：</w:t>
      </w:r>
      <w:r>
        <w:rPr>
          <w:rFonts w:ascii="微软雅黑" w:hAnsi="微软雅黑"/>
          <w:b/>
          <w:color w:val="1E3A8A"/>
          <w:sz w:val="18"/>
        </w:rPr>
        <w:t>`260px`</w:t>
      </w:r>
      <w:r>
        <w:rPr>
          <w:rFonts w:ascii="微软雅黑" w:hAnsi="微软雅黑"/>
          <w:color w:val="1F2937"/>
          <w:sz w:val="18"/>
        </w:rPr>
        <w:t>（</w:t>
      </w:r>
      <w:r>
        <w:rPr>
          <w:rFonts w:ascii="Consolas" w:hAnsi="Consolas"/>
          <w:b w:val="0"/>
          <w:color w:val="0284C7"/>
          <w:sz w:val="16"/>
        </w:rPr>
        <w:t xml:space="preserve"> w-[260px]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系统 Logo 与品牌名称</w:t>
      </w:r>
      <w:r>
        <w:rPr>
          <w:rFonts w:ascii="微软雅黑" w:hAnsi="微软雅黑"/>
          <w:color w:val="1F2937"/>
          <w:sz w:val="18"/>
        </w:rPr>
        <w:t>：Logo 采用官方正式矢量图片，下方两行规范文本：</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中文大标题：“</w:t>
      </w:r>
      <w:r>
        <w:rPr>
          <w:rFonts w:ascii="微软雅黑" w:hAnsi="微软雅黑"/>
          <w:b/>
          <w:color w:val="1E3A8A"/>
          <w:sz w:val="18"/>
        </w:rPr>
        <w:t>零碳园区集控中心</w:t>
      </w:r>
      <w:r>
        <w:rPr>
          <w:rFonts w:ascii="微软雅黑" w:hAnsi="微软雅黑"/>
          <w:color w:val="1F2937"/>
          <w:sz w:val="18"/>
        </w:rPr>
        <w:t>”（大号加粗白字）；</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英文副标题：“</w:t>
      </w:r>
      <w:r>
        <w:rPr>
          <w:rFonts w:ascii="微软雅黑" w:hAnsi="微软雅黑"/>
          <w:b/>
          <w:color w:val="1E3A8A"/>
          <w:sz w:val="18"/>
        </w:rPr>
        <w:t>PARK CENTRALIZED CONTROL CENTER</w:t>
      </w:r>
      <w:r>
        <w:rPr>
          <w:rFonts w:ascii="微软雅黑" w:hAnsi="微软雅黑"/>
          <w:color w:val="1F2937"/>
          <w:sz w:val="18"/>
        </w:rPr>
        <w:t>”（全大写浅蓝细体）；</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业务中心选择器收敛</w:t>
      </w:r>
      <w:r>
        <w:rPr>
          <w:rFonts w:ascii="微软雅黑" w:hAnsi="微软雅黑"/>
          <w:color w:val="1F2937"/>
          <w:sz w:val="18"/>
        </w:rPr>
        <w:t>：顶部导航原“切换业务中心”统一迁移至左侧导航栏（置于 Logo 与系统标题正下方，采用半透明圆角胶囊下拉菜单呈现，支持零碳园区集控中心与产品碳足迹集采中心一键切换）；</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导航菜单文字间距</w:t>
      </w:r>
      <w:r>
        <w:rPr>
          <w:rFonts w:ascii="微软雅黑" w:hAnsi="微软雅黑"/>
          <w:color w:val="1F2937"/>
          <w:sz w:val="18"/>
        </w:rPr>
        <w:t xml:space="preserve">：导航项垂直间距/行高统一增大至 </w:t>
      </w:r>
      <w:r>
        <w:rPr>
          <w:rFonts w:ascii="微软雅黑" w:hAnsi="微软雅黑"/>
          <w:b/>
          <w:color w:val="1E3A8A"/>
          <w:sz w:val="18"/>
        </w:rPr>
        <w:t>`30px`</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组织架构拓扑树 (Organization Topology Tree)</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树节点垂直间距/行高</w:t>
      </w:r>
      <w:r>
        <w:rPr>
          <w:rFonts w:ascii="微软雅黑" w:hAnsi="微软雅黑"/>
          <w:color w:val="1F2937"/>
          <w:sz w:val="18"/>
        </w:rPr>
        <w:t xml:space="preserve">：统一固定为 </w:t>
      </w:r>
      <w:r>
        <w:rPr>
          <w:rFonts w:ascii="微软雅黑" w:hAnsi="微软雅黑"/>
          <w:b/>
          <w:color w:val="1E3A8A"/>
          <w:sz w:val="18"/>
        </w:rPr>
        <w:t>`30px`</w:t>
      </w:r>
      <w:r>
        <w:rPr>
          <w:rFonts w:ascii="微软雅黑" w:hAnsi="微软雅黑"/>
          <w:color w:val="1F2937"/>
          <w:sz w:val="18"/>
        </w:rPr>
        <w:t>（</w:t>
      </w:r>
      <w:r>
        <w:rPr>
          <w:rFonts w:ascii="Consolas" w:hAnsi="Consolas"/>
          <w:b w:val="0"/>
          <w:color w:val="0284C7"/>
          <w:sz w:val="16"/>
        </w:rPr>
        <w:t xml:space="preserve"> h-[30px]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容器材质</w:t>
      </w:r>
      <w:r>
        <w:rPr>
          <w:rFonts w:ascii="微软雅黑" w:hAnsi="微软雅黑"/>
          <w:color w:val="1F2937"/>
          <w:sz w:val="18"/>
        </w:rPr>
        <w:t xml:space="preserve">：纯白底色 </w:t>
      </w:r>
      <w:r>
        <w:rPr>
          <w:rFonts w:ascii="Consolas" w:hAnsi="Consolas"/>
          <w:b w:val="0"/>
          <w:color w:val="0284C7"/>
          <w:sz w:val="16"/>
        </w:rPr>
        <w:t xml:space="preserve"> #FFFFFF </w:t>
      </w:r>
      <w:r>
        <w:rPr>
          <w:rFonts w:ascii="微软雅黑" w:hAnsi="微软雅黑"/>
          <w:color w:val="1F2937"/>
          <w:sz w:val="18"/>
        </w:rPr>
        <w:t xml:space="preserve">，描边边框 </w:t>
      </w:r>
      <w:r>
        <w:rPr>
          <w:rFonts w:ascii="Consolas" w:hAnsi="Consolas"/>
          <w:b w:val="0"/>
          <w:color w:val="0284C7"/>
          <w:sz w:val="16"/>
        </w:rPr>
        <w:t xml:space="preserve"> #DBE6EE </w:t>
      </w:r>
      <w:r>
        <w:rPr>
          <w:rFonts w:ascii="微软雅黑" w:hAnsi="微软雅黑"/>
          <w:color w:val="1F2937"/>
          <w:sz w:val="18"/>
        </w:rPr>
        <w:t xml:space="preserve">，圆角 </w:t>
      </w:r>
      <w:r>
        <w:rPr>
          <w:rFonts w:ascii="Consolas" w:hAnsi="Consolas"/>
          <w:b w:val="0"/>
          <w:color w:val="0284C7"/>
          <w:sz w:val="16"/>
        </w:rPr>
        <w:t xml:space="preserve"> 8px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搜索输入框</w:t>
      </w:r>
      <w:r>
        <w:rPr>
          <w:rFonts w:ascii="微软雅黑" w:hAnsi="微软雅黑"/>
          <w:color w:val="1F2937"/>
          <w:sz w:val="18"/>
        </w:rPr>
        <w:t xml:space="preserve">：内嵌放大镜图标，占位提示“请输入搜索关键词”，高度 </w:t>
      </w:r>
      <w:r>
        <w:rPr>
          <w:rFonts w:ascii="Consolas" w:hAnsi="Consolas"/>
          <w:b w:val="0"/>
          <w:color w:val="0284C7"/>
          <w:sz w:val="16"/>
        </w:rPr>
        <w:t xml:space="preserve"> 36px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选中激活态</w:t>
      </w:r>
      <w:r>
        <w:rPr>
          <w:rFonts w:ascii="微软雅黑" w:hAnsi="微软雅黑"/>
          <w:color w:val="1F2937"/>
          <w:sz w:val="18"/>
        </w:rPr>
        <w:t>：</w:t>
      </w:r>
      <w:r>
        <w:rPr>
          <w:rFonts w:ascii="微软雅黑" w:hAnsi="微软雅黑"/>
          <w:b/>
          <w:color w:val="1E3A8A"/>
          <w:sz w:val="18"/>
        </w:rPr>
        <w:t>浅蓝圆角底色 `#EBF3FF`</w:t>
      </w:r>
      <w:r>
        <w:rPr>
          <w:rFonts w:ascii="微软雅黑" w:hAnsi="微软雅黑"/>
          <w:color w:val="1F2937"/>
          <w:sz w:val="18"/>
        </w:rPr>
        <w:t>，文字加粗深蓝高亮呈现；</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字体层级阶梯 (Typography Hierarchy)</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面板主标题：</w:t>
      </w:r>
      <w:r>
        <w:rPr>
          <w:rFonts w:ascii="微软雅黑" w:hAnsi="微软雅黑"/>
          <w:b/>
          <w:color w:val="1E3A8A"/>
          <w:sz w:val="18"/>
        </w:rPr>
        <w:t>`16px 加粗`</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卡片标题：</w:t>
      </w:r>
      <w:r>
        <w:rPr>
          <w:rFonts w:ascii="微软雅黑" w:hAnsi="微软雅黑"/>
          <w:b/>
          <w:color w:val="1E3A8A"/>
          <w:sz w:val="18"/>
        </w:rPr>
        <w:t>`14px`</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KPI 核心主数值：</w:t>
      </w:r>
      <w:r>
        <w:rPr>
          <w:rFonts w:ascii="微软雅黑" w:hAnsi="微软雅黑"/>
          <w:b/>
          <w:color w:val="1E3A8A"/>
          <w:sz w:val="18"/>
        </w:rPr>
        <w:t>`24px 加粗 Mono 等宽`</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辅助文字与物理单位：统一 </w:t>
      </w:r>
      <w:r>
        <w:rPr>
          <w:rFonts w:ascii="微软雅黑" w:hAnsi="微软雅黑"/>
          <w:b/>
          <w:color w:val="1E3A8A"/>
          <w:sz w:val="18"/>
        </w:rPr>
        <w:t>`14px`</w:t>
      </w:r>
      <w:r>
        <w:rPr>
          <w:rFonts w:ascii="微软雅黑" w:hAnsi="微软雅黑"/>
          <w:color w:val="1F2937"/>
          <w:sz w:val="18"/>
        </w:rPr>
        <w:t>（浅灰/中性色）。</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7.7 图表防眩光微透游标与高对比度 Tooltip 浮窗</w:t>
      </w:r>
    </w:p>
    <w:p>
      <w:pPr>
        <w:pStyle w:val="Heading3"/>
        <w:keepNext/>
        <w:spacing w:before="180" w:after="60"/>
      </w:pPr>
      <w:r>
        <w:rPr>
          <w:rFonts w:ascii="微软雅黑" w:hAnsi="微软雅黑"/>
          <w:b/>
          <w:color w:val="1E3A8A"/>
          <w:sz w:val="21"/>
        </w:rPr>
        <w:t>7.7.1 游标防刺眼微透科技蓝规范</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xml:space="preserve">❌ </w:t>
      </w:r>
      <w:r>
        <w:rPr>
          <w:rFonts w:ascii="微软雅黑" w:hAnsi="微软雅黑"/>
          <w:b/>
          <w:color w:val="1E3A8A"/>
          <w:sz w:val="18"/>
        </w:rPr>
        <w:t>严禁反模式</w:t>
      </w:r>
      <w:r>
        <w:rPr>
          <w:rFonts w:ascii="微软雅黑" w:hAnsi="微软雅黑"/>
          <w:color w:val="1F2937"/>
          <w:sz w:val="18"/>
        </w:rPr>
        <w:t>：在深色模式下使用纯白游标（</w:t>
      </w:r>
      <w:r>
        <w:rPr>
          <w:rFonts w:ascii="Consolas" w:hAnsi="Consolas"/>
          <w:b w:val="0"/>
          <w:color w:val="0284C7"/>
          <w:sz w:val="16"/>
        </w:rPr>
        <w:t xml:space="preserve"> cursor={{ fill: '#f8fafc' }} </w:t>
      </w:r>
      <w:r>
        <w:rPr>
          <w:rFonts w:ascii="微软雅黑" w:hAnsi="微软雅黑"/>
          <w:color w:val="1F2937"/>
          <w:sz w:val="18"/>
        </w:rPr>
        <w:t xml:space="preserve">），或漏设 </w:t>
      </w:r>
      <w:r>
        <w:rPr>
          <w:rFonts w:ascii="Consolas" w:hAnsi="Consolas"/>
          <w:b w:val="0"/>
          <w:color w:val="0284C7"/>
          <w:sz w:val="16"/>
        </w:rPr>
        <w:t xml:space="preserve"> cursor </w:t>
      </w:r>
      <w:r>
        <w:rPr>
          <w:rFonts w:ascii="微软雅黑" w:hAnsi="微软雅黑"/>
          <w:color w:val="1F2937"/>
          <w:sz w:val="18"/>
        </w:rPr>
        <w:t xml:space="preserve"> 导致 Recharts 默认回退为灰白实体方块（</w:t>
      </w:r>
      <w:r>
        <w:rPr>
          <w:rFonts w:ascii="Consolas" w:hAnsi="Consolas"/>
          <w:b w:val="0"/>
          <w:color w:val="0284C7"/>
          <w:sz w:val="16"/>
        </w:rPr>
        <w:t xml:space="preserve"> #f5f5f5 </w:t>
      </w:r>
      <w:r>
        <w:rPr>
          <w:rFonts w:ascii="微软雅黑" w:hAnsi="微软雅黑"/>
          <w:color w:val="1F2937"/>
          <w:sz w:val="18"/>
        </w:rPr>
        <w:t>），鼠标悬停产生刺眼强光；</w:t>
      </w:r>
    </w:p>
    <w:p>
      <w:pPr>
        <w:spacing w:before="20" w:after="40" w:line="276" w:lineRule="auto"/>
        <w:ind w:left="360"/>
      </w:pPr>
      <w:r>
        <w:rPr>
          <w:rFonts w:ascii="微软雅黑" w:hAnsi="微软雅黑"/>
          <w:b/>
          <w:color w:val="0284C7"/>
          <w:sz w:val="17"/>
        </w:rPr>
        <w:t xml:space="preserve">• </w:t>
      </w:r>
      <w:r>
        <w:rPr>
          <w:rFonts w:ascii="微软雅黑" w:hAnsi="微软雅黑"/>
          <w:color w:val="1F2937"/>
          <w:sz w:val="18"/>
        </w:rPr>
        <w:t xml:space="preserve">✅ </w:t>
      </w:r>
      <w:r>
        <w:rPr>
          <w:rFonts w:ascii="微软雅黑" w:hAnsi="微软雅黑"/>
          <w:b/>
          <w:color w:val="1E3A8A"/>
          <w:sz w:val="18"/>
        </w:rPr>
        <w:t>标准规范</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暗黑科技蓝端 (端口 3000)</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柱状图游标：显式统一指定为微透科技蓝 </w:t>
      </w:r>
      <w:r>
        <w:rPr>
          <w:rFonts w:ascii="微软雅黑" w:hAnsi="微软雅黑"/>
          <w:b/>
          <w:color w:val="1E3A8A"/>
          <w:sz w:val="18"/>
        </w:rPr>
        <w:t>`cursor={{ fill: 'rgba(56, 189, 248, 0.08)' }}`</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折线/面积图游标：显式指定为 </w:t>
      </w:r>
      <w:r>
        <w:rPr>
          <w:rFonts w:ascii="微软雅黑" w:hAnsi="微软雅黑"/>
          <w:b/>
          <w:color w:val="1E3A8A"/>
          <w:sz w:val="18"/>
        </w:rPr>
        <w:t>`cursor={{ stroke: 'rgba(56, 189, 248, 0.25)' }}`</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浅色商务办公端 (端口 3001)</w:t>
      </w:r>
      <w:r>
        <w:rPr>
          <w:rFonts w:ascii="微软雅黑" w:hAnsi="微软雅黑"/>
          <w:color w:val="1F2937"/>
          <w:sz w:val="18"/>
        </w:rPr>
        <w:t>：</w:t>
      </w:r>
    </w:p>
    <w:p>
      <w:pPr>
        <w:spacing w:before="20" w:after="40" w:line="276" w:lineRule="auto"/>
        <w:ind w:left="936"/>
      </w:pPr>
      <w:r>
        <w:rPr>
          <w:rFonts w:ascii="微软雅黑" w:hAnsi="微软雅黑"/>
          <w:b/>
          <w:color w:val="0284C7"/>
          <w:sz w:val="17"/>
        </w:rPr>
        <w:t xml:space="preserve">• </w:t>
      </w:r>
      <w:r>
        <w:rPr>
          <w:rFonts w:ascii="微软雅黑" w:hAnsi="微软雅黑"/>
          <w:color w:val="1F2937"/>
          <w:sz w:val="18"/>
        </w:rPr>
        <w:t xml:space="preserve">柱状图游标：显式指定为柔和浅灰 </w:t>
      </w:r>
      <w:r>
        <w:rPr>
          <w:rFonts w:ascii="微软雅黑" w:hAnsi="微软雅黑"/>
          <w:b/>
          <w:color w:val="1E3A8A"/>
          <w:sz w:val="18"/>
        </w:rPr>
        <w:t>`cursor={{ fill: 'rgba(0, 0, 0, 0.04)' }}`</w:t>
      </w:r>
      <w:r>
        <w:rPr>
          <w:rFonts w:ascii="微软雅黑" w:hAnsi="微软雅黑"/>
          <w:color w:val="1F2937"/>
          <w:sz w:val="18"/>
        </w:rPr>
        <w:t>。</w:t>
      </w:r>
    </w:p>
    <w:p>
      <w:pPr>
        <w:pStyle w:val="Heading3"/>
        <w:keepNext/>
        <w:spacing w:before="180" w:after="60"/>
      </w:pPr>
      <w:r>
        <w:rPr>
          <w:rFonts w:ascii="微软雅黑" w:hAnsi="微软雅黑"/>
          <w:b/>
          <w:color w:val="1E3A8A"/>
          <w:sz w:val="21"/>
        </w:rPr>
        <w:t>7.7.2 高对比度 Tooltip 浮窗</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背板材质</w:t>
      </w:r>
      <w:r>
        <w:rPr>
          <w:rFonts w:ascii="微软雅黑" w:hAnsi="微软雅黑"/>
          <w:color w:val="1F2937"/>
          <w:sz w:val="18"/>
        </w:rPr>
        <w:t xml:space="preserve">：Tooltip 浮窗采用半透明深色科技背板 </w:t>
      </w:r>
      <w:r>
        <w:rPr>
          <w:rFonts w:ascii="Consolas" w:hAnsi="Consolas"/>
          <w:b w:val="0"/>
          <w:color w:val="0284C7"/>
          <w:sz w:val="16"/>
        </w:rPr>
        <w:t xml:space="preserve"> rgba(11, 21, 40, 0.95)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标题样式</w:t>
      </w:r>
      <w:r>
        <w:rPr>
          <w:rFonts w:ascii="微软雅黑" w:hAnsi="微软雅黑"/>
          <w:color w:val="1F2937"/>
          <w:sz w:val="18"/>
        </w:rPr>
        <w:t xml:space="preserve">：时间与 X 轴标签显式设置白色加粗 </w:t>
      </w:r>
      <w:r>
        <w:rPr>
          <w:rFonts w:ascii="Consolas" w:hAnsi="Consolas"/>
          <w:b w:val="0"/>
          <w:color w:val="0284C7"/>
          <w:sz w:val="16"/>
        </w:rPr>
        <w:t xml:space="preserve"> labelStyle={{ color: '#f8fafc', fontWeight: 600, fontSize: 12, marginBottom: 4 }}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高对比度文字</w:t>
      </w:r>
      <w:r>
        <w:rPr>
          <w:rFonts w:ascii="微软雅黑" w:hAnsi="微软雅黑"/>
          <w:color w:val="1F2937"/>
          <w:sz w:val="18"/>
        </w:rPr>
        <w:t>：浮窗指标数值与标签文字颜色与对应图表线条高亮色（蓝、绿、橙、紫）严格同步，严禁深底深字。</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7.8 权威工序白名单与单行极简判空契约</w:t>
      </w:r>
    </w:p>
    <w:p>
      <w:pPr>
        <w:pStyle w:val="Heading3"/>
        <w:keepNext/>
        <w:spacing w:before="180" w:after="60"/>
      </w:pPr>
      <w:r>
        <w:rPr>
          <w:rFonts w:ascii="微软雅黑" w:hAnsi="微软雅黑"/>
          <w:b/>
          <w:color w:val="1E3A8A"/>
          <w:sz w:val="21"/>
        </w:rPr>
        <w:t>7.8.1 零工序直属企业白名单</w:t>
      </w:r>
    </w:p>
    <w:p>
      <w:pPr>
        <w:spacing w:before="20" w:after="60" w:line="276" w:lineRule="auto"/>
      </w:pPr>
      <w:r>
        <w:rPr>
          <w:rFonts w:ascii="微软雅黑" w:hAnsi="微软雅黑"/>
          <w:color w:val="1F2937"/>
          <w:sz w:val="18"/>
        </w:rPr>
        <w:t>严格遵循官方文件《生产单位与涉及关键工序对应表(1).et》，下列 10 家直属公司不具备独立制造关键工序，在进入工序管控、对标及指标看板模块时，</w:t>
      </w:r>
      <w:r>
        <w:rPr>
          <w:rFonts w:ascii="微软雅黑" w:hAnsi="微软雅黑"/>
          <w:b/>
          <w:color w:val="1E3A8A"/>
          <w:sz w:val="18"/>
        </w:rPr>
        <w:t>严禁回滚显示全量指标或显示虚假工序，必须精准判空</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沈变公司所属</w:t>
      </w:r>
      <w:r>
        <w:rPr>
          <w:rFonts w:ascii="微软雅黑" w:hAnsi="微软雅黑"/>
          <w:color w:val="1F2937"/>
          <w:sz w:val="18"/>
        </w:rPr>
        <w:t>：</w:t>
      </w:r>
      <w:r>
        <w:rPr>
          <w:rFonts w:ascii="Consolas" w:hAnsi="Consolas"/>
          <w:b w:val="0"/>
          <w:color w:val="0284C7"/>
          <w:sz w:val="16"/>
        </w:rPr>
        <w:t xml:space="preserve"> 智慧能源公司 </w:t>
      </w:r>
      <w:r>
        <w:rPr>
          <w:rFonts w:ascii="微软雅黑" w:hAnsi="微软雅黑"/>
          <w:color w:val="1F2937"/>
          <w:sz w:val="18"/>
        </w:rPr>
        <w:t>、</w:t>
      </w:r>
      <w:r>
        <w:rPr>
          <w:rFonts w:ascii="Consolas" w:hAnsi="Consolas"/>
          <w:b w:val="0"/>
          <w:color w:val="0284C7"/>
          <w:sz w:val="16"/>
        </w:rPr>
        <w:t xml:space="preserve"> 印能公司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衡变公司所属</w:t>
      </w:r>
      <w:r>
        <w:rPr>
          <w:rFonts w:ascii="微软雅黑" w:hAnsi="微软雅黑"/>
          <w:color w:val="1F2937"/>
          <w:sz w:val="18"/>
        </w:rPr>
        <w:t>：</w:t>
      </w:r>
      <w:r>
        <w:rPr>
          <w:rFonts w:ascii="Consolas" w:hAnsi="Consolas"/>
          <w:b w:val="0"/>
          <w:color w:val="0284C7"/>
          <w:sz w:val="16"/>
        </w:rPr>
        <w:t xml:space="preserve"> 南京电研 </w:t>
      </w:r>
      <w:r>
        <w:rPr>
          <w:rFonts w:ascii="微软雅黑" w:hAnsi="微软雅黑"/>
          <w:color w:val="1F2937"/>
          <w:sz w:val="18"/>
        </w:rPr>
        <w:t>、</w:t>
      </w:r>
      <w:r>
        <w:rPr>
          <w:rFonts w:ascii="Consolas" w:hAnsi="Consolas"/>
          <w:b w:val="0"/>
          <w:color w:val="0284C7"/>
          <w:sz w:val="16"/>
        </w:rPr>
        <w:t xml:space="preserve"> 上开公司 </w:t>
      </w:r>
      <w:r>
        <w:rPr>
          <w:rFonts w:ascii="微软雅黑" w:hAnsi="微软雅黑"/>
          <w:color w:val="1F2937"/>
          <w:sz w:val="18"/>
        </w:rPr>
        <w:t>、</w:t>
      </w:r>
      <w:r>
        <w:rPr>
          <w:rFonts w:ascii="Consolas" w:hAnsi="Consolas"/>
          <w:b w:val="0"/>
          <w:color w:val="0284C7"/>
          <w:sz w:val="16"/>
        </w:rPr>
        <w:t xml:space="preserve"> 柯贝尔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3. </w:t>
      </w:r>
      <w:r>
        <w:rPr>
          <w:rFonts w:ascii="微软雅黑" w:hAnsi="微软雅黑"/>
          <w:b/>
          <w:color w:val="1E3A8A"/>
          <w:sz w:val="18"/>
        </w:rPr>
        <w:t>新变厂所属</w:t>
      </w:r>
      <w:r>
        <w:rPr>
          <w:rFonts w:ascii="微软雅黑" w:hAnsi="微软雅黑"/>
          <w:color w:val="1F2937"/>
          <w:sz w:val="18"/>
        </w:rPr>
        <w:t>：</w:t>
      </w:r>
      <w:r>
        <w:rPr>
          <w:rFonts w:ascii="Consolas" w:hAnsi="Consolas"/>
          <w:b w:val="0"/>
          <w:color w:val="0284C7"/>
          <w:sz w:val="16"/>
        </w:rPr>
        <w:t xml:space="preserve"> 银利电气 </w:t>
      </w:r>
      <w:r>
        <w:rPr>
          <w:rFonts w:ascii="微软雅黑" w:hAnsi="微软雅黑"/>
          <w:color w:val="1F2937"/>
          <w:sz w:val="18"/>
        </w:rPr>
        <w:t>、</w:t>
      </w:r>
      <w:r>
        <w:rPr>
          <w:rFonts w:ascii="Consolas" w:hAnsi="Consolas"/>
          <w:b w:val="0"/>
          <w:color w:val="0284C7"/>
          <w:sz w:val="16"/>
        </w:rPr>
        <w:t xml:space="preserve"> 智慧能源公司 </w:t>
      </w:r>
      <w:r>
        <w:rPr>
          <w:rFonts w:ascii="微软雅黑" w:hAnsi="微软雅黑"/>
          <w:color w:val="1F2937"/>
          <w:sz w:val="18"/>
        </w:rPr>
        <w:t>；</w:t>
      </w:r>
    </w:p>
    <w:p>
      <w:pPr>
        <w:spacing w:before="20" w:after="40" w:line="276" w:lineRule="auto"/>
        <w:ind w:left="360"/>
      </w:pPr>
      <w:r>
        <w:rPr>
          <w:rFonts w:ascii="Consolas" w:hAnsi="Consolas"/>
          <w:b/>
          <w:color w:val="1E3A8A"/>
          <w:sz w:val="17"/>
        </w:rPr>
        <w:t xml:space="preserve">4. </w:t>
      </w:r>
      <w:r>
        <w:rPr>
          <w:rFonts w:ascii="微软雅黑" w:hAnsi="微软雅黑"/>
          <w:b/>
          <w:color w:val="1E3A8A"/>
          <w:sz w:val="18"/>
        </w:rPr>
        <w:t>鲁缆公司所属</w:t>
      </w:r>
      <w:r>
        <w:rPr>
          <w:rFonts w:ascii="微软雅黑" w:hAnsi="微软雅黑"/>
          <w:color w:val="1F2937"/>
          <w:sz w:val="18"/>
        </w:rPr>
        <w:t>：</w:t>
      </w:r>
      <w:r>
        <w:rPr>
          <w:rFonts w:ascii="Consolas" w:hAnsi="Consolas"/>
          <w:b w:val="0"/>
          <w:color w:val="0284C7"/>
          <w:sz w:val="16"/>
        </w:rPr>
        <w:t xml:space="preserve"> 智缆公司 </w:t>
      </w:r>
      <w:r>
        <w:rPr>
          <w:rFonts w:ascii="微软雅黑" w:hAnsi="微软雅黑"/>
          <w:color w:val="1F2937"/>
          <w:sz w:val="18"/>
        </w:rPr>
        <w:t>、</w:t>
      </w:r>
      <w:r>
        <w:rPr>
          <w:rFonts w:ascii="Consolas" w:hAnsi="Consolas"/>
          <w:b w:val="0"/>
          <w:color w:val="0284C7"/>
          <w:sz w:val="16"/>
        </w:rPr>
        <w:t xml:space="preserve"> 昭和公司 </w:t>
      </w:r>
      <w:r>
        <w:rPr>
          <w:rFonts w:ascii="微软雅黑" w:hAnsi="微软雅黑"/>
          <w:color w:val="1F2937"/>
          <w:sz w:val="18"/>
        </w:rPr>
        <w:t>、</w:t>
      </w:r>
      <w:r>
        <w:rPr>
          <w:rFonts w:ascii="Consolas" w:hAnsi="Consolas"/>
          <w:b w:val="0"/>
          <w:color w:val="0284C7"/>
          <w:sz w:val="16"/>
        </w:rPr>
        <w:t xml:space="preserve"> 曙光公司 </w:t>
      </w:r>
      <w:r>
        <w:rPr>
          <w:rFonts w:ascii="微软雅黑" w:hAnsi="微软雅黑"/>
          <w:color w:val="1F2937"/>
          <w:sz w:val="18"/>
        </w:rPr>
        <w:t>。</w:t>
      </w:r>
    </w:p>
    <w:p>
      <w:pPr>
        <w:pStyle w:val="Heading3"/>
        <w:keepNext/>
        <w:spacing w:before="180" w:after="60"/>
      </w:pPr>
      <w:r>
        <w:rPr>
          <w:rFonts w:ascii="微软雅黑" w:hAnsi="微软雅黑"/>
          <w:b/>
          <w:color w:val="1E3A8A"/>
          <w:sz w:val="21"/>
        </w:rPr>
        <w:t>7.8.2 单行干练判空输出</w:t>
      </w:r>
    </w:p>
    <w:p>
      <w:pPr>
        <w:spacing w:before="20" w:after="60" w:line="276" w:lineRule="auto"/>
      </w:pPr>
      <w:r>
        <w:rPr>
          <w:rFonts w:ascii="微软雅黑" w:hAnsi="微软雅黑"/>
          <w:color w:val="1F2937"/>
          <w:sz w:val="18"/>
        </w:rPr>
        <w:t>当选中上述白名单企业时，工序能耗展示区必须整行清空，</w:t>
      </w:r>
      <w:r>
        <w:rPr>
          <w:rFonts w:ascii="微软雅黑" w:hAnsi="微软雅黑"/>
          <w:b/>
          <w:color w:val="1E3A8A"/>
          <w:sz w:val="18"/>
        </w:rPr>
        <w:t>单行干练居中输出</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暂无相关工序！</w:t>
            </w:r>
          </w:p>
        </w:tc>
      </w:tr>
    </w:tbl>
    <w:p>
      <w:pPr>
        <w:spacing w:after="40"/>
      </w:pPr>
    </w:p>
    <w:p>
      <w:pPr>
        <w:spacing w:before="20" w:after="60" w:line="276" w:lineRule="auto"/>
      </w:pPr>
      <w:r>
        <w:rPr>
          <w:rFonts w:ascii="微软雅黑" w:hAnsi="微软雅黑"/>
          <w:color w:val="1F2937"/>
          <w:sz w:val="18"/>
        </w:rPr>
        <w:t>严禁生成大段说明理由、免考核依据或大面积占位插画。</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第8章 OpenAPI 3.0 数据接口契约与数据结构</w:t>
      </w:r>
    </w:p>
    <w:p>
      <w:pPr>
        <w:pStyle w:val="Heading2"/>
        <w:keepNext/>
        <w:spacing w:before="240" w:after="100"/>
      </w:pPr>
      <w:r>
        <w:rPr>
          <w:rFonts w:ascii="微软雅黑" w:hAnsi="微软雅黑"/>
          <w:b/>
          <w:color w:val="0284C7"/>
          <w:sz w:val="25"/>
        </w:rPr>
        <w:t>8.1 RESTful 接口架构设计原则与通用 Header 规范</w:t>
      </w:r>
    </w:p>
    <w:p>
      <w:pPr>
        <w:pStyle w:val="Heading3"/>
        <w:keepNext/>
        <w:spacing w:before="180" w:after="60"/>
      </w:pPr>
      <w:r>
        <w:rPr>
          <w:rFonts w:ascii="微软雅黑" w:hAnsi="微软雅黑"/>
          <w:b/>
          <w:color w:val="1E3A8A"/>
          <w:sz w:val="21"/>
        </w:rPr>
        <w:t>8.1.1 接口架构原则</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资源路径规范</w:t>
      </w:r>
      <w:r>
        <w:rPr>
          <w:rFonts w:ascii="微软雅黑" w:hAnsi="微软雅黑"/>
          <w:color w:val="1F2937"/>
          <w:sz w:val="18"/>
        </w:rPr>
        <w:t xml:space="preserve">：严格使用名词复数，动词操作采用子资源或标准 RPC 映射（如 </w:t>
      </w:r>
      <w:r>
        <w:rPr>
          <w:rFonts w:ascii="Consolas" w:hAnsi="Consolas"/>
          <w:b w:val="0"/>
          <w:color w:val="0284C7"/>
          <w:sz w:val="16"/>
        </w:rPr>
        <w:t xml:space="preserve"> /calculate </w:t>
      </w:r>
      <w:r>
        <w:rPr>
          <w:rFonts w:ascii="微软雅黑" w:hAnsi="微软雅黑"/>
          <w:color w:val="1F2937"/>
          <w:sz w:val="18"/>
        </w:rPr>
        <w:t xml:space="preserve">, </w:t>
      </w:r>
      <w:r>
        <w:rPr>
          <w:rFonts w:ascii="Consolas" w:hAnsi="Consolas"/>
          <w:b w:val="0"/>
          <w:color w:val="0284C7"/>
          <w:sz w:val="16"/>
        </w:rPr>
        <w:t xml:space="preserve"> /simulate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版本控制</w:t>
      </w:r>
      <w:r>
        <w:rPr>
          <w:rFonts w:ascii="微软雅黑" w:hAnsi="微软雅黑"/>
          <w:color w:val="1F2937"/>
          <w:sz w:val="18"/>
        </w:rPr>
        <w:t xml:space="preserve">：所有接口均包含 </w:t>
      </w:r>
      <w:r>
        <w:rPr>
          <w:rFonts w:ascii="Consolas" w:hAnsi="Consolas"/>
          <w:b w:val="0"/>
          <w:color w:val="0284C7"/>
          <w:sz w:val="16"/>
        </w:rPr>
        <w:t xml:space="preserve"> /api/v1 </w:t>
      </w:r>
      <w:r>
        <w:rPr>
          <w:rFonts w:ascii="微软雅黑" w:hAnsi="微软雅黑"/>
          <w:color w:val="1F2937"/>
          <w:sz w:val="18"/>
        </w:rPr>
        <w:t xml:space="preserve"> 版本前缀；</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通信协议</w:t>
      </w:r>
      <w:r>
        <w:rPr>
          <w:rFonts w:ascii="微软雅黑" w:hAnsi="微软雅黑"/>
          <w:color w:val="1F2937"/>
          <w:sz w:val="18"/>
        </w:rPr>
        <w:t xml:space="preserve">：强制采用 HTTPS (TLS 1.3)，数据交互格式为 </w:t>
      </w:r>
      <w:r>
        <w:rPr>
          <w:rFonts w:ascii="Consolas" w:hAnsi="Consolas"/>
          <w:b w:val="0"/>
          <w:color w:val="0284C7"/>
          <w:sz w:val="16"/>
        </w:rPr>
        <w:t xml:space="preserve"> application/json; charset=utf-8 </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幂等性保障</w:t>
      </w:r>
      <w:r>
        <w:rPr>
          <w:rFonts w:ascii="微软雅黑" w:hAnsi="微软雅黑"/>
          <w:color w:val="1F2937"/>
          <w:sz w:val="18"/>
        </w:rPr>
        <w:t>：所有写操作（</w:t>
      </w:r>
      <w:r>
        <w:rPr>
          <w:rFonts w:ascii="Consolas" w:hAnsi="Consolas"/>
          <w:b w:val="0"/>
          <w:color w:val="0284C7"/>
          <w:sz w:val="16"/>
        </w:rPr>
        <w:t xml:space="preserve"> POST </w:t>
      </w:r>
      <w:r>
        <w:rPr>
          <w:rFonts w:ascii="微软雅黑" w:hAnsi="微软雅黑"/>
          <w:color w:val="1F2937"/>
          <w:sz w:val="18"/>
        </w:rPr>
        <w:t xml:space="preserve">, </w:t>
      </w:r>
      <w:r>
        <w:rPr>
          <w:rFonts w:ascii="Consolas" w:hAnsi="Consolas"/>
          <w:b w:val="0"/>
          <w:color w:val="0284C7"/>
          <w:sz w:val="16"/>
        </w:rPr>
        <w:t xml:space="preserve"> PUT </w:t>
      </w:r>
      <w:r>
        <w:rPr>
          <w:rFonts w:ascii="微软雅黑" w:hAnsi="微软雅黑"/>
          <w:color w:val="1F2937"/>
          <w:sz w:val="18"/>
        </w:rPr>
        <w:t xml:space="preserve">, </w:t>
      </w:r>
      <w:r>
        <w:rPr>
          <w:rFonts w:ascii="Consolas" w:hAnsi="Consolas"/>
          <w:b w:val="0"/>
          <w:color w:val="0284C7"/>
          <w:sz w:val="16"/>
        </w:rPr>
        <w:t xml:space="preserve"> DELETE </w:t>
      </w:r>
      <w:r>
        <w:rPr>
          <w:rFonts w:ascii="微软雅黑" w:hAnsi="微软雅黑"/>
          <w:color w:val="1F2937"/>
          <w:sz w:val="18"/>
        </w:rPr>
        <w:t xml:space="preserve">）均强制支持 </w:t>
      </w:r>
      <w:r>
        <w:rPr>
          <w:rFonts w:ascii="Consolas" w:hAnsi="Consolas"/>
          <w:b w:val="0"/>
          <w:color w:val="0284C7"/>
          <w:sz w:val="16"/>
        </w:rPr>
        <w:t xml:space="preserve"> X-Idempotency-Key </w:t>
      </w:r>
      <w:r>
        <w:rPr>
          <w:rFonts w:ascii="微软雅黑" w:hAnsi="微软雅黑"/>
          <w:color w:val="1F2937"/>
          <w:sz w:val="18"/>
        </w:rPr>
        <w:t xml:space="preserve"> 幂等令牌校验。</w:t>
      </w:r>
    </w:p>
    <w:p>
      <w:pPr>
        <w:pStyle w:val="Heading3"/>
        <w:keepNext/>
        <w:spacing w:before="180" w:after="60"/>
      </w:pPr>
      <w:r>
        <w:rPr>
          <w:rFonts w:ascii="微软雅黑" w:hAnsi="微软雅黑"/>
          <w:b/>
          <w:color w:val="1E3A8A"/>
          <w:sz w:val="21"/>
        </w:rPr>
        <w:t>8.1.2 通用 Request Header 规范</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Header 字段</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类型</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是否必填</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示例值</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语义与用途</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Authorization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Bearer eyJhbGciOi...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JWT 鉴权令牌，包含用户 ID、角色画像（P1~P6）与组织节点</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X-Request-Id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req-20260915-a7b9c2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全链路追踪唯一 UUID，贯穿前端、网关、数仓与日志系统</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X-Tenant-Id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TB-CORP-SHENBIAN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租户组织上下文编码，执行数据物理与逻辑隔离</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X-Signature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hmac-sha256-hex...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客户端防篡改报文签名（基于 AppSecret 加签）</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Content-Type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application/json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报文传输格式</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Accept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string</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是</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application/json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客户端接受的数据格式</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8.2 八大核心业务接口端点契约 (OpenAPI 3.0 Specs)</w:t>
      </w:r>
    </w:p>
    <w:p>
      <w:pPr>
        <w:pStyle w:val="Heading3"/>
        <w:keepNext/>
        <w:spacing w:before="180" w:after="60"/>
      </w:pPr>
      <w:r>
        <w:rPr>
          <w:rFonts w:ascii="微软雅黑" w:hAnsi="微软雅黑"/>
          <w:b/>
          <w:color w:val="1E3A8A"/>
          <w:sz w:val="21"/>
        </w:rPr>
        <w:t>8.2.1 端点 1：全景态势与监控大屏核心遥测数据获取</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：获取指定园区或集团层面的大屏综合实时监测指标（用电负荷、实时功率、绿电消纳率、介质累计用能）</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GET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/api/v1/zero-carbon/monitor/overview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Query 参数</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tenantId </w:t>
      </w:r>
      <w:r>
        <w:rPr>
          <w:rFonts w:ascii="微软雅黑" w:hAnsi="微软雅黑"/>
          <w:color w:val="1F2937"/>
          <w:sz w:val="18"/>
        </w:rPr>
        <w:t xml:space="preserve"> (string, required): 组织机构编码，例如 </w:t>
      </w:r>
      <w:r>
        <w:rPr>
          <w:rFonts w:ascii="Consolas" w:hAnsi="Consolas"/>
          <w:b w:val="0"/>
          <w:color w:val="0284C7"/>
          <w:sz w:val="16"/>
        </w:rPr>
        <w:t xml:space="preserve"> TB-PK-001 </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timeRange </w:t>
      </w:r>
      <w:r>
        <w:rPr>
          <w:rFonts w:ascii="微软雅黑" w:hAnsi="微软雅黑"/>
          <w:color w:val="1F2937"/>
          <w:sz w:val="18"/>
        </w:rPr>
        <w:t xml:space="preserve"> (enum, optional): </w:t>
      </w:r>
      <w:r>
        <w:rPr>
          <w:rFonts w:ascii="Consolas" w:hAnsi="Consolas"/>
          <w:b w:val="0"/>
          <w:color w:val="0284C7"/>
          <w:sz w:val="16"/>
        </w:rPr>
        <w:t xml:space="preserve"> REALTIME </w:t>
      </w:r>
      <w:r>
        <w:rPr>
          <w:rFonts w:ascii="微软雅黑" w:hAnsi="微软雅黑"/>
          <w:color w:val="1F2937"/>
          <w:sz w:val="18"/>
        </w:rPr>
        <w:t xml:space="preserve"> / </w:t>
      </w:r>
      <w:r>
        <w:rPr>
          <w:rFonts w:ascii="Consolas" w:hAnsi="Consolas"/>
          <w:b w:val="0"/>
          <w:color w:val="0284C7"/>
          <w:sz w:val="16"/>
        </w:rPr>
        <w:t xml:space="preserve"> TODAY </w:t>
      </w:r>
      <w:r>
        <w:rPr>
          <w:rFonts w:ascii="微软雅黑" w:hAnsi="微软雅黑"/>
          <w:color w:val="1F2937"/>
          <w:sz w:val="18"/>
        </w:rPr>
        <w:t xml:space="preserve"> / </w:t>
      </w:r>
      <w:r>
        <w:rPr>
          <w:rFonts w:ascii="Consolas" w:hAnsi="Consolas"/>
          <w:b w:val="0"/>
          <w:color w:val="0284C7"/>
          <w:sz w:val="16"/>
        </w:rPr>
        <w:t xml:space="preserve"> MONTH </w:t>
      </w:r>
      <w:r>
        <w:rPr>
          <w:rFonts w:ascii="微软雅黑" w:hAnsi="微软雅黑"/>
          <w:color w:val="1F2937"/>
          <w:sz w:val="18"/>
        </w:rPr>
        <w:t xml:space="preserve">，默认 </w:t>
      </w:r>
      <w:r>
        <w:rPr>
          <w:rFonts w:ascii="Consolas" w:hAnsi="Consolas"/>
          <w:b w:val="0"/>
          <w:color w:val="0284C7"/>
          <w:sz w:val="16"/>
        </w:rPr>
        <w:t xml:space="preserve"> REALTIME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"req-20260915-001",</w:t>
            </w:r>
          </w:p>
          <w:p>
            <w:pPr>
              <w:spacing w:before="0" w:after="20" w:line="252" w:lineRule="auto"/>
            </w:pPr>
            <w:r>
              <w:rPr>
                <w:rFonts w:ascii="Consolas" w:hAnsi="Consolas"/>
                <w:color w:val="0F172A"/>
                <w:sz w:val="15"/>
              </w:rPr>
              <w:t xml:space="preserve">  "timestamp": "2026-09-15T08:30:00.125Z",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"tenantId": "TB-PK-001",</w:t>
            </w:r>
          </w:p>
          <w:p>
            <w:pPr>
              <w:spacing w:before="0" w:after="20" w:line="252" w:lineRule="auto"/>
            </w:pPr>
            <w:r>
              <w:rPr>
                <w:rFonts w:ascii="Consolas" w:hAnsi="Consolas"/>
                <w:color w:val="0F172A"/>
                <w:sz w:val="15"/>
              </w:rPr>
              <w:t xml:space="preserve">    "tenantName": "沈北特高压制造基地",</w:t>
            </w:r>
          </w:p>
          <w:p>
            <w:pPr>
              <w:spacing w:before="0" w:after="20" w:line="252" w:lineRule="auto"/>
            </w:pPr>
            <w:r>
              <w:rPr>
                <w:rFonts w:ascii="Consolas" w:hAnsi="Consolas"/>
                <w:color w:val="0F172A"/>
                <w:sz w:val="15"/>
              </w:rPr>
              <w:t xml:space="preserve">    "metrics": {</w:t>
            </w:r>
          </w:p>
          <w:p>
            <w:pPr>
              <w:spacing w:before="0" w:after="20" w:line="252" w:lineRule="auto"/>
            </w:pPr>
            <w:r>
              <w:rPr>
                <w:rFonts w:ascii="Consolas" w:hAnsi="Consolas"/>
                <w:color w:val="0F172A"/>
                <w:sz w:val="15"/>
              </w:rPr>
              <w:t xml:space="preserve">      "totalPowerKw": 18450.50,</w:t>
            </w:r>
          </w:p>
          <w:p>
            <w:pPr>
              <w:spacing w:before="0" w:after="20" w:line="252" w:lineRule="auto"/>
            </w:pPr>
            <w:r>
              <w:rPr>
                <w:rFonts w:ascii="Consolas" w:hAnsi="Consolas"/>
                <w:color w:val="0F172A"/>
                <w:sz w:val="15"/>
              </w:rPr>
              <w:t xml:space="preserve">      "pvPowerKw": 4200.00,</w:t>
            </w:r>
          </w:p>
          <w:p>
            <w:pPr>
              <w:spacing w:before="0" w:after="20" w:line="252" w:lineRule="auto"/>
            </w:pPr>
            <w:r>
              <w:rPr>
                <w:rFonts w:ascii="Consolas" w:hAnsi="Consolas"/>
                <w:color w:val="0F172A"/>
                <w:sz w:val="15"/>
              </w:rPr>
              <w:t xml:space="preserve">      "greenConsumptionRate": 22.76,</w:t>
            </w:r>
          </w:p>
          <w:p>
            <w:pPr>
              <w:spacing w:before="0" w:after="20" w:line="252" w:lineRule="auto"/>
            </w:pPr>
            <w:r>
              <w:rPr>
                <w:rFonts w:ascii="Consolas" w:hAnsi="Consolas"/>
                <w:color w:val="0F172A"/>
                <w:sz w:val="15"/>
              </w:rPr>
              <w:t xml:space="preserve">      "todayEnergyKwh": 142850.00,</w:t>
            </w:r>
          </w:p>
          <w:p>
            <w:pPr>
              <w:spacing w:before="0" w:after="20" w:line="252" w:lineRule="auto"/>
            </w:pPr>
            <w:r>
              <w:rPr>
                <w:rFonts w:ascii="Consolas" w:hAnsi="Consolas"/>
                <w:color w:val="0F172A"/>
                <w:sz w:val="15"/>
              </w:rPr>
              <w:t xml:space="preserve">      "todayCoalTce": 17.5563,</w:t>
            </w:r>
          </w:p>
          <w:p>
            <w:pPr>
              <w:spacing w:before="0" w:after="20" w:line="252" w:lineRule="auto"/>
            </w:pPr>
            <w:r>
              <w:rPr>
                <w:rFonts w:ascii="Consolas" w:hAnsi="Consolas"/>
                <w:color w:val="0F172A"/>
                <w:sz w:val="15"/>
              </w:rPr>
              <w:t xml:space="preserve">      "powerFactor": 0.96,</w:t>
            </w:r>
          </w:p>
          <w:p>
            <w:pPr>
              <w:spacing w:before="0" w:after="20" w:line="252" w:lineRule="auto"/>
            </w:pPr>
            <w:r>
              <w:rPr>
                <w:rFonts w:ascii="Consolas" w:hAnsi="Consolas"/>
                <w:color w:val="0F172A"/>
                <w:sz w:val="15"/>
              </w:rPr>
              <w:t xml:space="preserve">      "isZeroProcess": false</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"mediaBreakdown": [</w:t>
            </w:r>
          </w:p>
          <w:p>
            <w:pPr>
              <w:spacing w:before="0" w:after="20" w:line="252" w:lineRule="auto"/>
            </w:pPr>
            <w:r>
              <w:rPr>
                <w:rFonts w:ascii="Consolas" w:hAnsi="Consolas"/>
                <w:color w:val="0F172A"/>
                <w:sz w:val="15"/>
              </w:rPr>
              <w:t xml:space="preserve">      { "mediaType": "ELEC", "nameZh": "总用电量", "value": 142850.0, "unit": "kWh", "color": "#2C7CFF" },</w:t>
            </w:r>
          </w:p>
          <w:p>
            <w:pPr>
              <w:spacing w:before="0" w:after="20" w:line="252" w:lineRule="auto"/>
            </w:pPr>
            <w:r>
              <w:rPr>
                <w:rFonts w:ascii="Consolas" w:hAnsi="Consolas"/>
                <w:color w:val="0F172A"/>
                <w:sz w:val="15"/>
              </w:rPr>
              <w:t xml:space="preserve">      { "mediaType": "WATER", "nameZh": "水资源", "value": 320.5, "unit": "t", "color": "#10C4CE" },</w:t>
            </w:r>
          </w:p>
          <w:p>
            <w:pPr>
              <w:spacing w:before="0" w:after="20" w:line="252" w:lineRule="auto"/>
            </w:pPr>
            <w:r>
              <w:rPr>
                <w:rFonts w:ascii="Consolas" w:hAnsi="Consolas"/>
                <w:color w:val="0F172A"/>
                <w:sz w:val="15"/>
              </w:rPr>
              <w:t xml:space="preserve">      { "mediaType": "GAS", "nameZh": "天然气", "value": 1250.0, "unit": "m³", "color": "#FF6536" },</w:t>
            </w:r>
          </w:p>
          <w:p>
            <w:pPr>
              <w:spacing w:before="0" w:after="20" w:line="252" w:lineRule="auto"/>
            </w:pPr>
            <w:r>
              <w:rPr>
                <w:rFonts w:ascii="Consolas" w:hAnsi="Consolas"/>
                <w:color w:val="0F172A"/>
                <w:sz w:val="15"/>
              </w:rPr>
              <w:t xml:space="preserve">      { "mediaType": "STEAM", "nameZh": "蒸汽消耗量", "value": 45.2, "unit": "t", "color": "#FFBA00"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8.2.2 端点 2：单位产品能耗隔离核算接口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：输入批次产品产量与各工序综合能耗，根据产业类型（变压器 vs 线缆）执行物理量隔离单耗核算，具备除零安全防护</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POST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/api/v1/zero-carbon/energy/unit-product/calc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Request Body</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"industryType": "TRANSFORMER",</w:t>
            </w:r>
          </w:p>
          <w:p>
            <w:pPr>
              <w:spacing w:before="0" w:after="20" w:line="252" w:lineRule="auto"/>
            </w:pPr>
            <w:r>
              <w:rPr>
                <w:rFonts w:ascii="Consolas" w:hAnsi="Consolas"/>
                <w:color w:val="0F172A"/>
                <w:sz w:val="15"/>
              </w:rPr>
              <w:t xml:space="preserve">  "tenantId": "TB-PK-001",</w:t>
            </w:r>
          </w:p>
          <w:p>
            <w:pPr>
              <w:spacing w:before="0" w:after="20" w:line="252" w:lineRule="auto"/>
            </w:pPr>
            <w:r>
              <w:rPr>
                <w:rFonts w:ascii="Consolas" w:hAnsi="Consolas"/>
                <w:color w:val="0F172A"/>
                <w:sz w:val="15"/>
              </w:rPr>
              <w:t xml:space="preserve">  "period": "2026-08",</w:t>
            </w:r>
          </w:p>
          <w:p>
            <w:pPr>
              <w:spacing w:before="0" w:after="20" w:line="252" w:lineRule="auto"/>
            </w:pPr>
            <w:r>
              <w:rPr>
                <w:rFonts w:ascii="Consolas" w:hAnsi="Consolas"/>
                <w:color w:val="0F172A"/>
                <w:sz w:val="15"/>
              </w:rPr>
              <w:t xml:space="preserve">  "outputMetrics": {</w:t>
            </w:r>
          </w:p>
          <w:p>
            <w:pPr>
              <w:spacing w:before="0" w:after="20" w:line="252" w:lineRule="auto"/>
            </w:pPr>
            <w:r>
              <w:rPr>
                <w:rFonts w:ascii="Consolas" w:hAnsi="Consolas"/>
                <w:color w:val="0F172A"/>
                <w:sz w:val="15"/>
              </w:rPr>
              <w:t xml:space="preserve">    "capacityKva": 250.00,</w:t>
            </w:r>
          </w:p>
          <w:p>
            <w:pPr>
              <w:spacing w:before="0" w:after="20" w:line="252" w:lineRule="auto"/>
            </w:pPr>
            <w:r>
              <w:rPr>
                <w:rFonts w:ascii="Consolas" w:hAnsi="Consolas"/>
                <w:color w:val="0F172A"/>
                <w:sz w:val="15"/>
              </w:rPr>
              <w:t xml:space="preserve">    "unitCount": 4</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"energyInputs": {</w:t>
            </w:r>
          </w:p>
          <w:p>
            <w:pPr>
              <w:spacing w:before="0" w:after="20" w:line="252" w:lineRule="auto"/>
            </w:pPr>
            <w:r>
              <w:rPr>
                <w:rFonts w:ascii="Consolas" w:hAnsi="Consolas"/>
                <w:color w:val="0F172A"/>
                <w:sz w:val="15"/>
              </w:rPr>
              <w:t xml:space="preserve">    "electricityKwh": 850000.00,</w:t>
            </w:r>
          </w:p>
          <w:p>
            <w:pPr>
              <w:spacing w:before="0" w:after="20" w:line="252" w:lineRule="auto"/>
            </w:pPr>
            <w:r>
              <w:rPr>
                <w:rFonts w:ascii="Consolas" w:hAnsi="Consolas"/>
                <w:color w:val="0F172A"/>
                <w:sz w:val="15"/>
              </w:rPr>
              <w:t xml:space="preserve">    "steamTon": 120.00,</w:t>
            </w:r>
          </w:p>
          <w:p>
            <w:pPr>
              <w:spacing w:before="0" w:after="20" w:line="252" w:lineRule="auto"/>
            </w:pPr>
            <w:r>
              <w:rPr>
                <w:rFonts w:ascii="Consolas" w:hAnsi="Consolas"/>
                <w:color w:val="0F172A"/>
                <w:sz w:val="15"/>
              </w:rPr>
              <w:t xml:space="preserve">    "gasM3": 3500.00</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"req-20260915-002",</w:t>
            </w:r>
          </w:p>
          <w:p>
            <w:pPr>
              <w:spacing w:before="0" w:after="20" w:line="252" w:lineRule="auto"/>
            </w:pPr>
            <w:r>
              <w:rPr>
                <w:rFonts w:ascii="Consolas" w:hAnsi="Consolas"/>
                <w:color w:val="0F172A"/>
                <w:sz w:val="15"/>
              </w:rPr>
              <w:t xml:space="preserve">  "timestamp": "2026-09-15T08:30:01.010Z",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"industryType": "TRANSFORMER",</w:t>
            </w:r>
          </w:p>
          <w:p>
            <w:pPr>
              <w:spacing w:before="0" w:after="20" w:line="252" w:lineRule="auto"/>
            </w:pPr>
            <w:r>
              <w:rPr>
                <w:rFonts w:ascii="Consolas" w:hAnsi="Consolas"/>
                <w:color w:val="0F172A"/>
                <w:sz w:val="15"/>
              </w:rPr>
              <w:t xml:space="preserve">    "totalCoalTce": 124.1485,</w:t>
            </w:r>
          </w:p>
          <w:p>
            <w:pPr>
              <w:spacing w:before="0" w:after="20" w:line="252" w:lineRule="auto"/>
            </w:pPr>
            <w:r>
              <w:rPr>
                <w:rFonts w:ascii="Consolas" w:hAnsi="Consolas"/>
                <w:color w:val="0F172A"/>
                <w:sz w:val="15"/>
              </w:rPr>
              <w:t xml:space="preserve">    "unitEnergyConsumption": 0.4966,</w:t>
            </w:r>
          </w:p>
          <w:p>
            <w:pPr>
              <w:spacing w:before="0" w:after="20" w:line="252" w:lineRule="auto"/>
            </w:pPr>
            <w:r>
              <w:rPr>
                <w:rFonts w:ascii="Consolas" w:hAnsi="Consolas"/>
                <w:color w:val="0F172A"/>
                <w:sz w:val="15"/>
              </w:rPr>
              <w:t xml:space="preserve">    "unitEnergyUnit": "tce/万kVA",</w:t>
            </w:r>
          </w:p>
          <w:p>
            <w:pPr>
              <w:spacing w:before="0" w:after="20" w:line="252" w:lineRule="auto"/>
            </w:pPr>
            <w:r>
              <w:rPr>
                <w:rFonts w:ascii="Consolas" w:hAnsi="Consolas"/>
                <w:color w:val="0F172A"/>
                <w:sz w:val="15"/>
              </w:rPr>
              <w:t xml:space="preserve">    "unitElectricity": 3400.00,</w:t>
            </w:r>
          </w:p>
          <w:p>
            <w:pPr>
              <w:spacing w:before="0" w:after="20" w:line="252" w:lineRule="auto"/>
            </w:pPr>
            <w:r>
              <w:rPr>
                <w:rFonts w:ascii="Consolas" w:hAnsi="Consolas"/>
                <w:color w:val="0F172A"/>
                <w:sz w:val="15"/>
              </w:rPr>
              <w:t xml:space="preserve">    "unitElectricityUnit": "kWh/万kVA",</w:t>
            </w:r>
          </w:p>
          <w:p>
            <w:pPr>
              <w:spacing w:before="0" w:after="20" w:line="252" w:lineRule="auto"/>
            </w:pPr>
            <w:r>
              <w:rPr>
                <w:rFonts w:ascii="Consolas" w:hAnsi="Consolas"/>
                <w:color w:val="0F172A"/>
                <w:sz w:val="15"/>
              </w:rPr>
              <w:t xml:space="preserve">    "isDivideByZeroFallback": false,</w:t>
            </w:r>
          </w:p>
          <w:p>
            <w:pPr>
              <w:spacing w:before="0" w:after="20" w:line="252" w:lineRule="auto"/>
            </w:pPr>
            <w:r>
              <w:rPr>
                <w:rFonts w:ascii="Consolas" w:hAnsi="Consolas"/>
                <w:color w:val="0F172A"/>
                <w:sz w:val="15"/>
              </w:rPr>
              <w:t xml:space="preserve">    "displayFallback": null</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8.2.3 端点 3：基层能耗数据填报录入接口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：P3 车间填报员录入月度或日度各类实物能耗消耗数据，提供非负数即时校验与并发防刷锁保护</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POST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/api/v1/zero-carbon/config/entry/energy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Request Body</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"entryBatchId": "BAT-202608-WS01",</w:t>
            </w:r>
          </w:p>
          <w:p>
            <w:pPr>
              <w:spacing w:before="0" w:after="20" w:line="252" w:lineRule="auto"/>
            </w:pPr>
            <w:r>
              <w:rPr>
                <w:rFonts w:ascii="Consolas" w:hAnsi="Consolas"/>
                <w:color w:val="0F172A"/>
                <w:sz w:val="15"/>
              </w:rPr>
              <w:t xml:space="preserve">  "tenantId": "TB-WS-003",</w:t>
            </w:r>
          </w:p>
          <w:p>
            <w:pPr>
              <w:spacing w:before="0" w:after="20" w:line="252" w:lineRule="auto"/>
            </w:pPr>
            <w:r>
              <w:rPr>
                <w:rFonts w:ascii="Consolas" w:hAnsi="Consolas"/>
                <w:color w:val="0F172A"/>
                <w:sz w:val="15"/>
              </w:rPr>
              <w:t xml:space="preserve">  "entryDate": "2026-08-31",</w:t>
            </w:r>
          </w:p>
          <w:p>
            <w:pPr>
              <w:spacing w:before="0" w:after="20" w:line="252" w:lineRule="auto"/>
            </w:pPr>
            <w:r>
              <w:rPr>
                <w:rFonts w:ascii="Consolas" w:hAnsi="Consolas"/>
                <w:color w:val="0F172A"/>
                <w:sz w:val="15"/>
              </w:rPr>
              <w:t xml:space="preserve">  "records": [</w:t>
            </w:r>
          </w:p>
          <w:p>
            <w:pPr>
              <w:spacing w:before="0" w:after="20" w:line="252" w:lineRule="auto"/>
            </w:pPr>
            <w:r>
              <w:rPr>
                <w:rFonts w:ascii="Consolas" w:hAnsi="Consolas"/>
                <w:color w:val="0F172A"/>
                <w:sz w:val="15"/>
              </w:rPr>
              <w:t xml:space="preserve">    { "mediaCode": "ELEC_GRID", "physicalValue": 125400.00, "unit": "kWh" },</w:t>
            </w:r>
          </w:p>
          <w:p>
            <w:pPr>
              <w:spacing w:before="0" w:after="20" w:line="252" w:lineRule="auto"/>
            </w:pPr>
            <w:r>
              <w:rPr>
                <w:rFonts w:ascii="Consolas" w:hAnsi="Consolas"/>
                <w:color w:val="0F172A"/>
                <w:sz w:val="15"/>
              </w:rPr>
              <w:t xml:space="preserve">    { "mediaCode": "WATER_FRESH", "physicalValue": 450.00, "unit": "t" },</w:t>
            </w:r>
          </w:p>
          <w:p>
            <w:pPr>
              <w:spacing w:before="0" w:after="20" w:line="252" w:lineRule="auto"/>
            </w:pPr>
            <w:r>
              <w:rPr>
                <w:rFonts w:ascii="Consolas" w:hAnsi="Consolas"/>
                <w:color w:val="0F172A"/>
                <w:sz w:val="15"/>
              </w:rPr>
              <w:t xml:space="preserve">    { "mediaCode": "GAS_NATURAL", "physicalValue": 2800.00, "unit": "m³" },</w:t>
            </w:r>
          </w:p>
          <w:p>
            <w:pPr>
              <w:spacing w:before="0" w:after="20" w:line="252" w:lineRule="auto"/>
            </w:pPr>
            <w:r>
              <w:rPr>
                <w:rFonts w:ascii="Consolas" w:hAnsi="Consolas"/>
                <w:color w:val="0F172A"/>
                <w:sz w:val="15"/>
              </w:rPr>
              <w:t xml:space="preserve">    { "mediaCode": "STEAM_INDUSTRIAL", "physicalValue": 35.80, "unit": "t"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"submitType": "SUBMIT"</w:t>
            </w:r>
          </w:p>
          <w:p>
            <w:pPr>
              <w:spacing w:before="0" w:after="20" w:line="252" w:lineRule="auto"/>
            </w:pPr>
            <w:r>
              <w:rPr>
                <w:rFonts w:ascii="Consolas" w:hAnsi="Consolas"/>
                <w:color w:val="0F172A"/>
                <w:sz w:val="15"/>
              </w:rPr>
              <w: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"req-20260915-003",</w:t>
            </w:r>
          </w:p>
          <w:p>
            <w:pPr>
              <w:spacing w:before="0" w:after="20" w:line="252" w:lineRule="auto"/>
            </w:pPr>
            <w:r>
              <w:rPr>
                <w:rFonts w:ascii="Consolas" w:hAnsi="Consolas"/>
                <w:color w:val="0F172A"/>
                <w:sz w:val="15"/>
              </w:rPr>
              <w:t xml:space="preserve">  "timestamp": "2026-09-15T08:30:02.340Z",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"entryBatchId": "BAT-202608-WS01",</w:t>
            </w:r>
          </w:p>
          <w:p>
            <w:pPr>
              <w:spacing w:before="0" w:after="20" w:line="252" w:lineRule="auto"/>
            </w:pPr>
            <w:r>
              <w:rPr>
                <w:rFonts w:ascii="Consolas" w:hAnsi="Consolas"/>
                <w:color w:val="0F172A"/>
                <w:sz w:val="15"/>
              </w:rPr>
              <w:t xml:space="preserve">    "stateCode": "ENTRY_SUBMITTED",</w:t>
            </w:r>
          </w:p>
          <w:p>
            <w:pPr>
              <w:spacing w:before="0" w:after="20" w:line="252" w:lineRule="auto"/>
            </w:pPr>
            <w:r>
              <w:rPr>
                <w:rFonts w:ascii="Consolas" w:hAnsi="Consolas"/>
                <w:color w:val="0F172A"/>
                <w:sz w:val="15"/>
              </w:rPr>
              <w:t xml:space="preserve">    "stateNameZh": "已提交",</w:t>
            </w:r>
          </w:p>
          <w:p>
            <w:pPr>
              <w:spacing w:before="0" w:after="20" w:line="252" w:lineRule="auto"/>
            </w:pPr>
            <w:r>
              <w:rPr>
                <w:rFonts w:ascii="Consolas" w:hAnsi="Consolas"/>
                <w:color w:val="0F172A"/>
                <w:sz w:val="15"/>
              </w:rPr>
              <w:t xml:space="preserve">    "totalConvertedTce": 23.1852,</w:t>
            </w:r>
          </w:p>
          <w:p>
            <w:pPr>
              <w:spacing w:before="0" w:after="20" w:line="252" w:lineRule="auto"/>
            </w:pPr>
            <w:r>
              <w:rPr>
                <w:rFonts w:ascii="Consolas" w:hAnsi="Consolas"/>
                <w:color w:val="0F172A"/>
                <w:sz w:val="15"/>
              </w:rPr>
              <w:t xml:space="preserve">    "message": "数据填报提交成功，待能碳专员审核"</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8.2.4 端点 4：产品 LCA 全生命周期五阶段滚算核算接口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：传入产品 BOM 明细、运输、制造能源、试验工时及包装参数，执行五阶段碳足迹滚算与误差自检，生成防伪哈希</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POST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/api/v1/carbon-footprint/database/lca/calculate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Request Body</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"productModel": "SFSZ11-250000/220",</w:t>
            </w:r>
          </w:p>
          <w:p>
            <w:pPr>
              <w:spacing w:before="0" w:after="20" w:line="252" w:lineRule="auto"/>
            </w:pPr>
            <w:r>
              <w:rPr>
                <w:rFonts w:ascii="Consolas" w:hAnsi="Consolas"/>
                <w:color w:val="0F172A"/>
                <w:sz w:val="15"/>
              </w:rPr>
              <w:t xml:space="preserve">  "serialNumber": "SN-2026-TR-0089",</w:t>
            </w:r>
          </w:p>
          <w:p>
            <w:pPr>
              <w:spacing w:before="0" w:after="20" w:line="252" w:lineRule="auto"/>
            </w:pPr>
            <w:r>
              <w:rPr>
                <w:rFonts w:ascii="Consolas" w:hAnsi="Consolas"/>
                <w:color w:val="0F172A"/>
                <w:sz w:val="15"/>
              </w:rPr>
              <w:t xml:space="preserve">  "ratedCapacityKva": 250000.0,</w:t>
            </w:r>
          </w:p>
          <w:p>
            <w:pPr>
              <w:spacing w:before="0" w:after="20" w:line="252" w:lineRule="auto"/>
            </w:pPr>
            <w:r>
              <w:rPr>
                <w:rFonts w:ascii="Consolas" w:hAnsi="Consolas"/>
                <w:color w:val="0F172A"/>
                <w:sz w:val="15"/>
              </w:rPr>
              <w:t xml:space="preserve">  "stages": {</w:t>
            </w:r>
          </w:p>
          <w:p>
            <w:pPr>
              <w:spacing w:before="0" w:after="20" w:line="252" w:lineRule="auto"/>
            </w:pPr>
            <w:r>
              <w:rPr>
                <w:rFonts w:ascii="Consolas" w:hAnsi="Consolas"/>
                <w:color w:val="0F172A"/>
                <w:sz w:val="15"/>
              </w:rPr>
              <w:t xml:space="preserve">    "materialAcquisition": {</w:t>
            </w:r>
          </w:p>
          <w:p>
            <w:pPr>
              <w:spacing w:before="0" w:after="20" w:line="252" w:lineRule="auto"/>
            </w:pPr>
            <w:r>
              <w:rPr>
                <w:rFonts w:ascii="Consolas" w:hAnsi="Consolas"/>
                <w:color w:val="0F172A"/>
                <w:sz w:val="15"/>
              </w:rPr>
              <w:t xml:space="preserve">      "items": [</w:t>
            </w:r>
          </w:p>
          <w:p>
            <w:pPr>
              <w:spacing w:before="0" w:after="20" w:line="252" w:lineRule="auto"/>
            </w:pPr>
            <w:r>
              <w:rPr>
                <w:rFonts w:ascii="Consolas" w:hAnsi="Consolas"/>
                <w:color w:val="0F172A"/>
                <w:sz w:val="15"/>
              </w:rPr>
              <w:t xml:space="preserve">        { "materialCode": "SILICON_STEEL", "weightKg": 45000.0, "factorId": "FAC-MAT-001" },</w:t>
            </w:r>
          </w:p>
          <w:p>
            <w:pPr>
              <w:spacing w:before="0" w:after="20" w:line="252" w:lineRule="auto"/>
            </w:pPr>
            <w:r>
              <w:rPr>
                <w:rFonts w:ascii="Consolas" w:hAnsi="Consolas"/>
                <w:color w:val="0F172A"/>
                <w:sz w:val="15"/>
              </w:rPr>
              <w:t xml:space="preserve">        { "materialCode": "COPPER_WIRE", "weightKg": 32000.0, "factorId": "FAC-MAT-002" },</w:t>
            </w:r>
          </w:p>
          <w:p>
            <w:pPr>
              <w:spacing w:before="0" w:after="20" w:line="252" w:lineRule="auto"/>
            </w:pPr>
            <w:r>
              <w:rPr>
                <w:rFonts w:ascii="Consolas" w:hAnsi="Consolas"/>
                <w:color w:val="0F172A"/>
                <w:sz w:val="15"/>
              </w:rPr>
              <w:t xml:space="preserve">        { "materialCode": "TRANS_OIL", "weightKg": 18000.0, "factorId": "FAC-MAT-003"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"upstreamTransport": {</w:t>
            </w:r>
          </w:p>
          <w:p>
            <w:pPr>
              <w:spacing w:before="0" w:after="20" w:line="252" w:lineRule="auto"/>
            </w:pPr>
            <w:r>
              <w:rPr>
                <w:rFonts w:ascii="Consolas" w:hAnsi="Consolas"/>
                <w:color w:val="0F172A"/>
                <w:sz w:val="15"/>
              </w:rPr>
              <w:t xml:space="preserve">      "totalTonKm": 85000.0,</w:t>
            </w:r>
          </w:p>
          <w:p>
            <w:pPr>
              <w:spacing w:before="0" w:after="20" w:line="252" w:lineRule="auto"/>
            </w:pPr>
            <w:r>
              <w:rPr>
                <w:rFonts w:ascii="Consolas" w:hAnsi="Consolas"/>
                <w:color w:val="0F172A"/>
                <w:sz w:val="15"/>
              </w:rPr>
              <w:t xml:space="preserve">      "transportFactorId": "FAC-TRN-DIESEL-01"</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"manufacturing": {</w:t>
            </w:r>
          </w:p>
          <w:p>
            <w:pPr>
              <w:spacing w:before="0" w:after="20" w:line="252" w:lineRule="auto"/>
            </w:pPr>
            <w:r>
              <w:rPr>
                <w:rFonts w:ascii="Consolas" w:hAnsi="Consolas"/>
                <w:color w:val="0F172A"/>
                <w:sz w:val="15"/>
              </w:rPr>
              <w:t xml:space="preserve">      "electricityKwh": 180000.0,</w:t>
            </w:r>
          </w:p>
          <w:p>
            <w:pPr>
              <w:spacing w:before="0" w:after="20" w:line="252" w:lineRule="auto"/>
            </w:pPr>
            <w:r>
              <w:rPr>
                <w:rFonts w:ascii="Consolas" w:hAnsi="Consolas"/>
                <w:color w:val="0F172A"/>
                <w:sz w:val="15"/>
              </w:rPr>
              <w:t xml:space="preserve">      "steamTon": 25.0,</w:t>
            </w:r>
          </w:p>
          <w:p>
            <w:pPr>
              <w:spacing w:before="0" w:after="20" w:line="252" w:lineRule="auto"/>
            </w:pPr>
            <w:r>
              <w:rPr>
                <w:rFonts w:ascii="Consolas" w:hAnsi="Consolas"/>
                <w:color w:val="0F172A"/>
                <w:sz w:val="15"/>
              </w:rPr>
              <w:t xml:space="preserve">      "gasM3": 1200.0</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"testing": {</w:t>
            </w:r>
          </w:p>
          <w:p>
            <w:pPr>
              <w:spacing w:before="0" w:after="20" w:line="252" w:lineRule="auto"/>
            </w:pPr>
            <w:r>
              <w:rPr>
                <w:rFonts w:ascii="Consolas" w:hAnsi="Consolas"/>
                <w:color w:val="0F172A"/>
                <w:sz w:val="15"/>
              </w:rPr>
              <w:t xml:space="preserve">      "testDurationHours": 48.0,</w:t>
            </w:r>
          </w:p>
          <w:p>
            <w:pPr>
              <w:spacing w:before="0" w:after="20" w:line="252" w:lineRule="auto"/>
            </w:pPr>
            <w:r>
              <w:rPr>
                <w:rFonts w:ascii="Consolas" w:hAnsi="Consolas"/>
                <w:color w:val="0F172A"/>
                <w:sz w:val="15"/>
              </w:rPr>
              <w:t xml:space="preserve">      "activePowerKw": 250.0,</w:t>
            </w:r>
          </w:p>
          <w:p>
            <w:pPr>
              <w:spacing w:before="0" w:after="20" w:line="252" w:lineRule="auto"/>
            </w:pPr>
            <w:r>
              <w:rPr>
                <w:rFonts w:ascii="Consolas" w:hAnsi="Consolas"/>
                <w:color w:val="0F172A"/>
                <w:sz w:val="15"/>
              </w:rPr>
              <w:t xml:space="preserve">      "gridFactorId": "FAC-GRID-CN-2026"</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"packaging": {</w:t>
            </w:r>
          </w:p>
          <w:p>
            <w:pPr>
              <w:spacing w:before="0" w:after="20" w:line="252" w:lineRule="auto"/>
            </w:pPr>
            <w:r>
              <w:rPr>
                <w:rFonts w:ascii="Consolas" w:hAnsi="Consolas"/>
                <w:color w:val="0F172A"/>
                <w:sz w:val="15"/>
              </w:rPr>
              <w:t xml:space="preserve">      "packagingWeightKg": 3500.0,</w:t>
            </w:r>
          </w:p>
          <w:p>
            <w:pPr>
              <w:spacing w:before="0" w:after="20" w:line="252" w:lineRule="auto"/>
            </w:pPr>
            <w:r>
              <w:rPr>
                <w:rFonts w:ascii="Consolas" w:hAnsi="Consolas"/>
                <w:color w:val="0F172A"/>
                <w:sz w:val="15"/>
              </w:rPr>
              <w:t xml:space="preserve">      "packageFactorId": "FAC-PKG-WOOD-01"</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"req-20260915-004",</w:t>
            </w:r>
          </w:p>
          <w:p>
            <w:pPr>
              <w:spacing w:before="0" w:after="20" w:line="252" w:lineRule="auto"/>
            </w:pPr>
            <w:r>
              <w:rPr>
                <w:rFonts w:ascii="Consolas" w:hAnsi="Consolas"/>
                <w:color w:val="0F172A"/>
                <w:sz w:val="15"/>
              </w:rPr>
              <w:t xml:space="preserve">  "timestamp": "2026-09-15T08:30:03.500Z",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"lcaReportId": "LCA-2026-TR-0089",</w:t>
            </w:r>
          </w:p>
          <w:p>
            <w:pPr>
              <w:spacing w:before="0" w:after="20" w:line="252" w:lineRule="auto"/>
            </w:pPr>
            <w:r>
              <w:rPr>
                <w:rFonts w:ascii="Consolas" w:hAnsi="Consolas"/>
                <w:color w:val="0F172A"/>
                <w:sz w:val="15"/>
              </w:rPr>
              <w:t xml:space="preserve">    "productModel": "SFSZ11-250000/220",</w:t>
            </w:r>
          </w:p>
          <w:p>
            <w:pPr>
              <w:spacing w:before="0" w:after="20" w:line="252" w:lineRule="auto"/>
            </w:pPr>
            <w:r>
              <w:rPr>
                <w:rFonts w:ascii="Consolas" w:hAnsi="Consolas"/>
                <w:color w:val="0F172A"/>
                <w:sz w:val="15"/>
              </w:rPr>
              <w:t xml:space="preserve">    "breakdown": {</w:t>
            </w:r>
          </w:p>
          <w:p>
            <w:pPr>
              <w:spacing w:before="0" w:after="20" w:line="252" w:lineRule="auto"/>
            </w:pPr>
            <w:r>
              <w:rPr>
                <w:rFonts w:ascii="Consolas" w:hAnsi="Consolas"/>
                <w:color w:val="0F172A"/>
                <w:sz w:val="15"/>
              </w:rPr>
              <w:t xml:space="preserve">      "stageMaterialKg": 285400.00,</w:t>
            </w:r>
          </w:p>
          <w:p>
            <w:pPr>
              <w:spacing w:before="0" w:after="20" w:line="252" w:lineRule="auto"/>
            </w:pPr>
            <w:r>
              <w:rPr>
                <w:rFonts w:ascii="Consolas" w:hAnsi="Consolas"/>
                <w:color w:val="0F172A"/>
                <w:sz w:val="15"/>
              </w:rPr>
              <w:t xml:space="preserve">      "stageTransportKg": 8500.00,</w:t>
            </w:r>
          </w:p>
          <w:p>
            <w:pPr>
              <w:spacing w:before="0" w:after="20" w:line="252" w:lineRule="auto"/>
            </w:pPr>
            <w:r>
              <w:rPr>
                <w:rFonts w:ascii="Consolas" w:hAnsi="Consolas"/>
                <w:color w:val="0F172A"/>
                <w:sz w:val="15"/>
              </w:rPr>
              <w:t xml:space="preserve">      "stageManufacturingKg": 105600.00,</w:t>
            </w:r>
          </w:p>
          <w:p>
            <w:pPr>
              <w:spacing w:before="0" w:after="20" w:line="252" w:lineRule="auto"/>
            </w:pPr>
            <w:r>
              <w:rPr>
                <w:rFonts w:ascii="Consolas" w:hAnsi="Consolas"/>
                <w:color w:val="0F172A"/>
                <w:sz w:val="15"/>
              </w:rPr>
              <w:t xml:space="preserve">      "stageTestingKg": 6843.60,</w:t>
            </w:r>
          </w:p>
          <w:p>
            <w:pPr>
              <w:spacing w:before="0" w:after="20" w:line="252" w:lineRule="auto"/>
            </w:pPr>
            <w:r>
              <w:rPr>
                <w:rFonts w:ascii="Consolas" w:hAnsi="Consolas"/>
                <w:color w:val="0F172A"/>
                <w:sz w:val="15"/>
              </w:rPr>
              <w:t xml:space="preserve">      "stagePackagingKg": 2100.00</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"totalCarbonFootprintKg": 408443.60,</w:t>
            </w:r>
          </w:p>
          <w:p>
            <w:pPr>
              <w:spacing w:before="0" w:after="20" w:line="252" w:lineRule="auto"/>
            </w:pPr>
            <w:r>
              <w:rPr>
                <w:rFonts w:ascii="Consolas" w:hAnsi="Consolas"/>
                <w:color w:val="0F172A"/>
                <w:sz w:val="15"/>
              </w:rPr>
              <w:t xml:space="preserve">    "carbonIntensityPerKva": 1.6338,</w:t>
            </w:r>
          </w:p>
          <w:p>
            <w:pPr>
              <w:spacing w:before="0" w:after="20" w:line="252" w:lineRule="auto"/>
            </w:pPr>
            <w:r>
              <w:rPr>
                <w:rFonts w:ascii="Consolas" w:hAnsi="Consolas"/>
                <w:color w:val="0F172A"/>
                <w:sz w:val="15"/>
              </w:rPr>
              <w:t xml:space="preserve">    "unit": "kg CO₂e/kVA",</w:t>
            </w:r>
          </w:p>
          <w:p>
            <w:pPr>
              <w:spacing w:before="0" w:after="20" w:line="252" w:lineRule="auto"/>
            </w:pPr>
            <w:r>
              <w:rPr>
                <w:rFonts w:ascii="Consolas" w:hAnsi="Consolas"/>
                <w:color w:val="0F172A"/>
                <w:sz w:val="15"/>
              </w:rPr>
              <w:t xml:space="preserve">    "toleranceCheckPassed": true,</w:t>
            </w:r>
          </w:p>
          <w:p>
            <w:pPr>
              <w:spacing w:before="0" w:after="20" w:line="252" w:lineRule="auto"/>
            </w:pPr>
            <w:r>
              <w:rPr>
                <w:rFonts w:ascii="Consolas" w:hAnsi="Consolas"/>
                <w:color w:val="0F172A"/>
                <w:sz w:val="15"/>
              </w:rPr>
              <w:t xml:space="preserve">    "sha256Signature": "e3b0c44298fc1c149afbf4c8996fb92427ae41e4649b934ca495991b7852b855"</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8.2.5 端点 5：欧盟 CBAM 碳关税模拟与申报测算接口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：选择出口海关税号与申报批次，挂载欧盟 ETS 最新结算价与央行汇率，扣除国内已付碳成本，核算应缴关税金额</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POST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/api/v1/carbon-footprint/cbam/declaration/simulate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Request Body</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"cnCode": "8504.23.00",</w:t>
            </w:r>
          </w:p>
          <w:p>
            <w:pPr>
              <w:spacing w:before="0" w:after="20" w:line="252" w:lineRule="auto"/>
            </w:pPr>
            <w:r>
              <w:rPr>
                <w:rFonts w:ascii="Consolas" w:hAnsi="Consolas"/>
                <w:color w:val="0F172A"/>
                <w:sz w:val="15"/>
              </w:rPr>
              <w:t xml:space="preserve">  "exportBatchNo": "EXP-2026-EU-012",</w:t>
            </w:r>
          </w:p>
          <w:p>
            <w:pPr>
              <w:spacing w:before="0" w:after="20" w:line="252" w:lineRule="auto"/>
            </w:pPr>
            <w:r>
              <w:rPr>
                <w:rFonts w:ascii="Consolas" w:hAnsi="Consolas"/>
                <w:color w:val="0F172A"/>
                <w:sz w:val="15"/>
              </w:rPr>
              <w:t xml:space="preserve">  "destinationCountry": "DE",</w:t>
            </w:r>
          </w:p>
          <w:p>
            <w:pPr>
              <w:spacing w:before="0" w:after="20" w:line="252" w:lineRule="auto"/>
            </w:pPr>
            <w:r>
              <w:rPr>
                <w:rFonts w:ascii="Consolas" w:hAnsi="Consolas"/>
                <w:color w:val="0F172A"/>
                <w:sz w:val="15"/>
              </w:rPr>
              <w:t xml:space="preserve">  "exportQuantity": 6.0,</w:t>
            </w:r>
          </w:p>
          <w:p>
            <w:pPr>
              <w:spacing w:before="0" w:after="20" w:line="252" w:lineRule="auto"/>
            </w:pPr>
            <w:r>
              <w:rPr>
                <w:rFonts w:ascii="Consolas" w:hAnsi="Consolas"/>
                <w:color w:val="0F172A"/>
                <w:sz w:val="15"/>
              </w:rPr>
              <w:t xml:space="preserve">  "lcaReportId": "LCA-2026-TR-0089",</w:t>
            </w:r>
          </w:p>
          <w:p>
            <w:pPr>
              <w:spacing w:before="0" w:after="20" w:line="252" w:lineRule="auto"/>
            </w:pPr>
            <w:r>
              <w:rPr>
                <w:rFonts w:ascii="Consolas" w:hAnsi="Consolas"/>
                <w:color w:val="0F172A"/>
                <w:sz w:val="15"/>
              </w:rPr>
              <w:t xml:space="preserve">  "customsBenchmark": 1.2000,</w:t>
            </w:r>
          </w:p>
          <w:p>
            <w:pPr>
              <w:spacing w:before="0" w:after="20" w:line="252" w:lineRule="auto"/>
            </w:pPr>
            <w:r>
              <w:rPr>
                <w:rFonts w:ascii="Consolas" w:hAnsi="Consolas"/>
                <w:color w:val="0F172A"/>
                <w:sz w:val="15"/>
              </w:rPr>
              <w:t xml:space="preserve">  "domesticCarbonCostPaidCny": 450000.00,</w:t>
            </w:r>
          </w:p>
          <w:p>
            <w:pPr>
              <w:spacing w:before="0" w:after="20" w:line="252" w:lineRule="auto"/>
            </w:pPr>
            <w:r>
              <w:rPr>
                <w:rFonts w:ascii="Consolas" w:hAnsi="Consolas"/>
                <w:color w:val="0F172A"/>
                <w:sz w:val="15"/>
              </w:rPr>
              <w:t xml:space="preserve">  "manualEtsPriceEur": null</w:t>
            </w:r>
          </w:p>
          <w:p>
            <w:pPr>
              <w:spacing w:before="0" w:after="20" w:line="252" w:lineRule="auto"/>
            </w:pPr>
            <w:r>
              <w:rPr>
                <w:rFonts w:ascii="Consolas" w:hAnsi="Consolas"/>
                <w:color w:val="0F172A"/>
                <w:sz w:val="15"/>
              </w:rPr>
              <w: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"req-20260915-005",</w:t>
            </w:r>
          </w:p>
          <w:p>
            <w:pPr>
              <w:spacing w:before="0" w:after="20" w:line="252" w:lineRule="auto"/>
            </w:pPr>
            <w:r>
              <w:rPr>
                <w:rFonts w:ascii="Consolas" w:hAnsi="Consolas"/>
                <w:color w:val="0F172A"/>
                <w:sz w:val="15"/>
              </w:rPr>
              <w:t xml:space="preserve">  "timestamp": "2026-09-15T08:30:04.120Z",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"exportBatchNo": "EXP-2026-EU-012",</w:t>
            </w:r>
          </w:p>
          <w:p>
            <w:pPr>
              <w:spacing w:before="0" w:after="20" w:line="252" w:lineRule="auto"/>
            </w:pPr>
            <w:r>
              <w:rPr>
                <w:rFonts w:ascii="Consolas" w:hAnsi="Consolas"/>
                <w:color w:val="0F172A"/>
                <w:sz w:val="15"/>
              </w:rPr>
              <w:t xml:space="preserve">    "cnCode": "8504.23.00",</w:t>
            </w:r>
          </w:p>
          <w:p>
            <w:pPr>
              <w:spacing w:before="0" w:after="20" w:line="252" w:lineRule="auto"/>
            </w:pPr>
            <w:r>
              <w:rPr>
                <w:rFonts w:ascii="Consolas" w:hAnsi="Consolas"/>
                <w:color w:val="0F172A"/>
                <w:sz w:val="15"/>
              </w:rPr>
              <w:t xml:space="preserve">    "specificEmbeddedEmissions": 1.6338,</w:t>
            </w:r>
          </w:p>
          <w:p>
            <w:pPr>
              <w:spacing w:before="0" w:after="20" w:line="252" w:lineRule="auto"/>
            </w:pPr>
            <w:r>
              <w:rPr>
                <w:rFonts w:ascii="Consolas" w:hAnsi="Consolas"/>
                <w:color w:val="0F172A"/>
                <w:sz w:val="15"/>
              </w:rPr>
              <w:t xml:space="preserve">    "euBenchmark": 1.2000,</w:t>
            </w:r>
          </w:p>
          <w:p>
            <w:pPr>
              <w:spacing w:before="0" w:after="20" w:line="252" w:lineRule="auto"/>
            </w:pPr>
            <w:r>
              <w:rPr>
                <w:rFonts w:ascii="Consolas" w:hAnsi="Consolas"/>
                <w:color w:val="0F172A"/>
                <w:sz w:val="15"/>
              </w:rPr>
              <w:t xml:space="preserve">    "excessEmissionPerUnit": 0.4338,</w:t>
            </w:r>
          </w:p>
          <w:p>
            <w:pPr>
              <w:spacing w:before="0" w:after="20" w:line="252" w:lineRule="auto"/>
            </w:pPr>
            <w:r>
              <w:rPr>
                <w:rFonts w:ascii="Consolas" w:hAnsi="Consolas"/>
                <w:color w:val="0F172A"/>
                <w:sz w:val="15"/>
              </w:rPr>
              <w:t xml:space="preserve">    "totalTaxableEmissions": 2.6028,</w:t>
            </w:r>
          </w:p>
          <w:p>
            <w:pPr>
              <w:spacing w:before="0" w:after="20" w:line="252" w:lineRule="auto"/>
            </w:pPr>
            <w:r>
              <w:rPr>
                <w:rFonts w:ascii="Consolas" w:hAnsi="Consolas"/>
                <w:color w:val="0F172A"/>
                <w:sz w:val="15"/>
              </w:rPr>
              <w:t xml:space="preserve">    "etsPriceAppliedEur": 72.50,</w:t>
            </w:r>
          </w:p>
          <w:p>
            <w:pPr>
              <w:spacing w:before="0" w:after="20" w:line="252" w:lineRule="auto"/>
            </w:pPr>
            <w:r>
              <w:rPr>
                <w:rFonts w:ascii="Consolas" w:hAnsi="Consolas"/>
                <w:color w:val="0F172A"/>
                <w:sz w:val="15"/>
              </w:rPr>
              <w:t xml:space="preserve">    "rateEurCny": 7.8250,</w:t>
            </w:r>
          </w:p>
          <w:p>
            <w:pPr>
              <w:spacing w:before="0" w:after="20" w:line="252" w:lineRule="auto"/>
            </w:pPr>
            <w:r>
              <w:rPr>
                <w:rFonts w:ascii="Consolas" w:hAnsi="Consolas"/>
                <w:color w:val="0F172A"/>
                <w:sz w:val="15"/>
              </w:rPr>
              <w:t xml:space="preserve">    "domesticOffsetEur": 57508.00,</w:t>
            </w:r>
          </w:p>
          <w:p>
            <w:pPr>
              <w:spacing w:before="0" w:after="20" w:line="252" w:lineRule="auto"/>
            </w:pPr>
            <w:r>
              <w:rPr>
                <w:rFonts w:ascii="Consolas" w:hAnsi="Consolas"/>
                <w:color w:val="0F172A"/>
                <w:sz w:val="15"/>
              </w:rPr>
              <w:t xml:space="preserve">    "tariffPayableEur": 0.00,</w:t>
            </w:r>
          </w:p>
          <w:p>
            <w:pPr>
              <w:spacing w:before="0" w:after="20" w:line="252" w:lineRule="auto"/>
            </w:pPr>
            <w:r>
              <w:rPr>
                <w:rFonts w:ascii="Consolas" w:hAnsi="Consolas"/>
                <w:color w:val="0F172A"/>
                <w:sz w:val="15"/>
              </w:rPr>
              <w:t xml:space="preserve">    "tariffPayableCny": 0.00,</w:t>
            </w:r>
          </w:p>
          <w:p>
            <w:pPr>
              <w:spacing w:before="0" w:after="20" w:line="252" w:lineRule="auto"/>
            </w:pPr>
            <w:r>
              <w:rPr>
                <w:rFonts w:ascii="Consolas" w:hAnsi="Consolas"/>
                <w:color w:val="0F172A"/>
                <w:sz w:val="15"/>
              </w:rPr>
              <w:t xml:space="preserve">    "offsetSummary": "国内已付碳成本全额抵扣，当期应缴 CBAM 关税清零",</w:t>
            </w:r>
          </w:p>
          <w:p>
            <w:pPr>
              <w:spacing w:before="0" w:after="20" w:line="252" w:lineRule="auto"/>
            </w:pPr>
            <w:r>
              <w:rPr>
                <w:rFonts w:ascii="Consolas" w:hAnsi="Consolas"/>
                <w:color w:val="0F172A"/>
                <w:sz w:val="15"/>
              </w:rPr>
              <w:t xml:space="preserve">    "stateCode": "CBAM_SIMULATING"</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8.2.6 端点 6：因子库多维分页检索与匹配接口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：支持按因子类别（原材料、电力、燃料、运输）、生效状态、区域（中国本土/欧洲）进行因子分页与模糊检索</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GET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/api/v1/carbon-footprint/factor/list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Query 参数</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category </w:t>
      </w:r>
      <w:r>
        <w:rPr>
          <w:rFonts w:ascii="微软雅黑" w:hAnsi="微软雅黑"/>
          <w:color w:val="1F2937"/>
          <w:sz w:val="18"/>
        </w:rPr>
        <w:t xml:space="preserve"> (enum, required): </w:t>
      </w:r>
      <w:r>
        <w:rPr>
          <w:rFonts w:ascii="Consolas" w:hAnsi="Consolas"/>
          <w:b w:val="0"/>
          <w:color w:val="0284C7"/>
          <w:sz w:val="16"/>
        </w:rPr>
        <w:t xml:space="preserve"> MATERIAL </w:t>
      </w:r>
      <w:r>
        <w:rPr>
          <w:rFonts w:ascii="微软雅黑" w:hAnsi="微软雅黑"/>
          <w:color w:val="1F2937"/>
          <w:sz w:val="18"/>
        </w:rPr>
        <w:t xml:space="preserve"> / </w:t>
      </w:r>
      <w:r>
        <w:rPr>
          <w:rFonts w:ascii="Consolas" w:hAnsi="Consolas"/>
          <w:b w:val="0"/>
          <w:color w:val="0284C7"/>
          <w:sz w:val="16"/>
        </w:rPr>
        <w:t xml:space="preserve"> POWER </w:t>
      </w:r>
      <w:r>
        <w:rPr>
          <w:rFonts w:ascii="微软雅黑" w:hAnsi="微软雅黑"/>
          <w:color w:val="1F2937"/>
          <w:sz w:val="18"/>
        </w:rPr>
        <w:t xml:space="preserve"> / </w:t>
      </w:r>
      <w:r>
        <w:rPr>
          <w:rFonts w:ascii="Consolas" w:hAnsi="Consolas"/>
          <w:b w:val="0"/>
          <w:color w:val="0284C7"/>
          <w:sz w:val="16"/>
        </w:rPr>
        <w:t xml:space="preserve"> ENERGY </w:t>
      </w:r>
      <w:r>
        <w:rPr>
          <w:rFonts w:ascii="微软雅黑" w:hAnsi="微软雅黑"/>
          <w:color w:val="1F2937"/>
          <w:sz w:val="18"/>
        </w:rPr>
        <w:t xml:space="preserve"> / </w:t>
      </w:r>
      <w:r>
        <w:rPr>
          <w:rFonts w:ascii="Consolas" w:hAnsi="Consolas"/>
          <w:b w:val="0"/>
          <w:color w:val="0284C7"/>
          <w:sz w:val="16"/>
        </w:rPr>
        <w:t xml:space="preserve"> TRANSPORT </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keyword </w:t>
      </w:r>
      <w:r>
        <w:rPr>
          <w:rFonts w:ascii="微软雅黑" w:hAnsi="微软雅黑"/>
          <w:color w:val="1F2937"/>
          <w:sz w:val="18"/>
        </w:rPr>
        <w:t xml:space="preserve"> (string, optional): 因子名称搜索词</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status </w:t>
      </w:r>
      <w:r>
        <w:rPr>
          <w:rFonts w:ascii="微软雅黑" w:hAnsi="微软雅黑"/>
          <w:color w:val="1F2937"/>
          <w:sz w:val="18"/>
        </w:rPr>
        <w:t xml:space="preserve"> (enum, optional): </w:t>
      </w:r>
      <w:r>
        <w:rPr>
          <w:rFonts w:ascii="Consolas" w:hAnsi="Consolas"/>
          <w:b w:val="0"/>
          <w:color w:val="0284C7"/>
          <w:sz w:val="16"/>
        </w:rPr>
        <w:t xml:space="preserve"> ACTIVE </w:t>
      </w:r>
      <w:r>
        <w:rPr>
          <w:rFonts w:ascii="微软雅黑" w:hAnsi="微软雅黑"/>
          <w:color w:val="1F2937"/>
          <w:sz w:val="18"/>
        </w:rPr>
        <w:t xml:space="preserve"> / </w:t>
      </w:r>
      <w:r>
        <w:rPr>
          <w:rFonts w:ascii="Consolas" w:hAnsi="Consolas"/>
          <w:b w:val="0"/>
          <w:color w:val="0284C7"/>
          <w:sz w:val="16"/>
        </w:rPr>
        <w:t xml:space="preserve"> EXPIRED </w:t>
      </w:r>
      <w:r>
        <w:rPr>
          <w:rFonts w:ascii="微软雅黑" w:hAnsi="微软雅黑"/>
          <w:color w:val="1F2937"/>
          <w:sz w:val="18"/>
        </w:rPr>
        <w:t xml:space="preserve">，默认 </w:t>
      </w:r>
      <w:r>
        <w:rPr>
          <w:rFonts w:ascii="Consolas" w:hAnsi="Consolas"/>
          <w:b w:val="0"/>
          <w:color w:val="0284C7"/>
          <w:sz w:val="16"/>
        </w:rPr>
        <w:t xml:space="preserve"> ACTIVE </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page </w:t>
      </w:r>
      <w:r>
        <w:rPr>
          <w:rFonts w:ascii="微软雅黑" w:hAnsi="微软雅黑"/>
          <w:color w:val="1F2937"/>
          <w:sz w:val="18"/>
        </w:rPr>
        <w:t xml:space="preserve"> (integer, default 1), </w:t>
      </w:r>
      <w:r>
        <w:rPr>
          <w:rFonts w:ascii="Consolas" w:hAnsi="Consolas"/>
          <w:b w:val="0"/>
          <w:color w:val="0284C7"/>
          <w:sz w:val="16"/>
        </w:rPr>
        <w:t xml:space="preserve"> pageSize </w:t>
      </w:r>
      <w:r>
        <w:rPr>
          <w:rFonts w:ascii="微软雅黑" w:hAnsi="微软雅黑"/>
          <w:color w:val="1F2937"/>
          <w:sz w:val="18"/>
        </w:rPr>
        <w:t xml:space="preserve"> (integer, default 20)</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"req-20260915-006",</w:t>
            </w:r>
          </w:p>
          <w:p>
            <w:pPr>
              <w:spacing w:before="0" w:after="20" w:line="252" w:lineRule="auto"/>
            </w:pPr>
            <w:r>
              <w:rPr>
                <w:rFonts w:ascii="Consolas" w:hAnsi="Consolas"/>
                <w:color w:val="0F172A"/>
                <w:sz w:val="15"/>
              </w:rPr>
              <w:t xml:space="preserve">  "timestamp": "2026-09-15T08:30:04.880Z",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"total": 45,</w:t>
            </w:r>
          </w:p>
          <w:p>
            <w:pPr>
              <w:spacing w:before="0" w:after="20" w:line="252" w:lineRule="auto"/>
            </w:pPr>
            <w:r>
              <w:rPr>
                <w:rFonts w:ascii="Consolas" w:hAnsi="Consolas"/>
                <w:color w:val="0F172A"/>
                <w:sz w:val="15"/>
              </w:rPr>
              <w:t xml:space="preserve">    "page": 1,</w:t>
            </w:r>
          </w:p>
          <w:p>
            <w:pPr>
              <w:spacing w:before="0" w:after="20" w:line="252" w:lineRule="auto"/>
            </w:pPr>
            <w:r>
              <w:rPr>
                <w:rFonts w:ascii="Consolas" w:hAnsi="Consolas"/>
                <w:color w:val="0F172A"/>
                <w:sz w:val="15"/>
              </w:rPr>
              <w:t xml:space="preserve">    "pageSize": 20,</w:t>
            </w:r>
          </w:p>
          <w:p>
            <w:pPr>
              <w:spacing w:before="0" w:after="20" w:line="252" w:lineRule="auto"/>
            </w:pPr>
            <w:r>
              <w:rPr>
                <w:rFonts w:ascii="Consolas" w:hAnsi="Consolas"/>
                <w:color w:val="0F172A"/>
                <w:sz w:val="15"/>
              </w:rPr>
              <w:t xml:space="preserve">    "items":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"factorId": "FAC-MAT-001",</w:t>
            </w:r>
          </w:p>
          <w:p>
            <w:pPr>
              <w:spacing w:before="0" w:after="20" w:line="252" w:lineRule="auto"/>
            </w:pPr>
            <w:r>
              <w:rPr>
                <w:rFonts w:ascii="Consolas" w:hAnsi="Consolas"/>
                <w:color w:val="0F172A"/>
                <w:sz w:val="15"/>
              </w:rPr>
              <w:t xml:space="preserve">        "factorNameZh": "取向硅钢片 (生产制造)",</w:t>
            </w:r>
          </w:p>
          <w:p>
            <w:pPr>
              <w:spacing w:before="0" w:after="20" w:line="252" w:lineRule="auto"/>
            </w:pPr>
            <w:r>
              <w:rPr>
                <w:rFonts w:ascii="Consolas" w:hAnsi="Consolas"/>
                <w:color w:val="0F172A"/>
                <w:sz w:val="15"/>
              </w:rPr>
              <w:t xml:space="preserve">        "category": "MATERIAL",</w:t>
            </w:r>
          </w:p>
          <w:p>
            <w:pPr>
              <w:spacing w:before="0" w:after="20" w:line="252" w:lineRule="auto"/>
            </w:pPr>
            <w:r>
              <w:rPr>
                <w:rFonts w:ascii="Consolas" w:hAnsi="Consolas"/>
                <w:color w:val="0F172A"/>
                <w:sz w:val="15"/>
              </w:rPr>
              <w:t xml:space="preserve">        "emissionValue": 2.3500,</w:t>
            </w:r>
          </w:p>
          <w:p>
            <w:pPr>
              <w:spacing w:before="0" w:after="20" w:line="252" w:lineRule="auto"/>
            </w:pPr>
            <w:r>
              <w:rPr>
                <w:rFonts w:ascii="Consolas" w:hAnsi="Consolas"/>
                <w:color w:val="0F172A"/>
                <w:sz w:val="15"/>
              </w:rPr>
              <w:t xml:space="preserve">        "unit": "kg CO₂e/kg",</w:t>
            </w:r>
          </w:p>
          <w:p>
            <w:pPr>
              <w:spacing w:before="0" w:after="20" w:line="252" w:lineRule="auto"/>
            </w:pPr>
            <w:r>
              <w:rPr>
                <w:rFonts w:ascii="Consolas" w:hAnsi="Consolas"/>
                <w:color w:val="0F172A"/>
                <w:sz w:val="15"/>
              </w:rPr>
              <w:t xml:space="preserve">        "source": "CLCD v0.8",</w:t>
            </w:r>
          </w:p>
          <w:p>
            <w:pPr>
              <w:spacing w:before="0" w:after="20" w:line="252" w:lineRule="auto"/>
            </w:pPr>
            <w:r>
              <w:rPr>
                <w:rFonts w:ascii="Consolas" w:hAnsi="Consolas"/>
                <w:color w:val="0F172A"/>
                <w:sz w:val="15"/>
              </w:rPr>
              <w:t xml:space="preserve">        "region": "CN",</w:t>
            </w:r>
          </w:p>
          <w:p>
            <w:pPr>
              <w:spacing w:before="0" w:after="20" w:line="252" w:lineRule="auto"/>
            </w:pPr>
            <w:r>
              <w:rPr>
                <w:rFonts w:ascii="Consolas" w:hAnsi="Consolas"/>
                <w:color w:val="0F172A"/>
                <w:sz w:val="15"/>
              </w:rPr>
              <w:t xml:space="preserve">        "effectiveDate": "2025-01-01",</w:t>
            </w:r>
          </w:p>
          <w:p>
            <w:pPr>
              <w:spacing w:before="0" w:after="20" w:line="252" w:lineRule="auto"/>
            </w:pPr>
            <w:r>
              <w:rPr>
                <w:rFonts w:ascii="Consolas" w:hAnsi="Consolas"/>
                <w:color w:val="0F172A"/>
                <w:sz w:val="15"/>
              </w:rPr>
              <w:t xml:space="preserve">        "status": "ACTIVE"</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"factorId": "FAC-PWR-001",</w:t>
            </w:r>
          </w:p>
          <w:p>
            <w:pPr>
              <w:spacing w:before="0" w:after="20" w:line="252" w:lineRule="auto"/>
            </w:pPr>
            <w:r>
              <w:rPr>
                <w:rFonts w:ascii="Consolas" w:hAnsi="Consolas"/>
                <w:color w:val="0F172A"/>
                <w:sz w:val="15"/>
              </w:rPr>
              <w:t xml:space="preserve">        "factorNameZh": "全国电网平均排放因子 (2026)",</w:t>
            </w:r>
          </w:p>
          <w:p>
            <w:pPr>
              <w:spacing w:before="0" w:after="20" w:line="252" w:lineRule="auto"/>
            </w:pPr>
            <w:r>
              <w:rPr>
                <w:rFonts w:ascii="Consolas" w:hAnsi="Consolas"/>
                <w:color w:val="0F172A"/>
                <w:sz w:val="15"/>
              </w:rPr>
              <w:t xml:space="preserve">        "category": "POWER",</w:t>
            </w:r>
          </w:p>
          <w:p>
            <w:pPr>
              <w:spacing w:before="0" w:after="20" w:line="252" w:lineRule="auto"/>
            </w:pPr>
            <w:r>
              <w:rPr>
                <w:rFonts w:ascii="Consolas" w:hAnsi="Consolas"/>
                <w:color w:val="0F172A"/>
                <w:sz w:val="15"/>
              </w:rPr>
              <w:t xml:space="preserve">        "emissionValue": 0.5703,</w:t>
            </w:r>
          </w:p>
          <w:p>
            <w:pPr>
              <w:spacing w:before="0" w:after="20" w:line="252" w:lineRule="auto"/>
            </w:pPr>
            <w:r>
              <w:rPr>
                <w:rFonts w:ascii="Consolas" w:hAnsi="Consolas"/>
                <w:color w:val="0F172A"/>
                <w:sz w:val="15"/>
              </w:rPr>
              <w:t xml:space="preserve">        "unit": "kg CO₂/kWh",</w:t>
            </w:r>
          </w:p>
          <w:p>
            <w:pPr>
              <w:spacing w:before="0" w:after="20" w:line="252" w:lineRule="auto"/>
            </w:pPr>
            <w:r>
              <w:rPr>
                <w:rFonts w:ascii="Consolas" w:hAnsi="Consolas"/>
                <w:color w:val="0F172A"/>
                <w:sz w:val="15"/>
              </w:rPr>
              <w:t xml:space="preserve">        "source": "生态环境部官方公告",</w:t>
            </w:r>
          </w:p>
          <w:p>
            <w:pPr>
              <w:spacing w:before="0" w:after="20" w:line="252" w:lineRule="auto"/>
            </w:pPr>
            <w:r>
              <w:rPr>
                <w:rFonts w:ascii="Consolas" w:hAnsi="Consolas"/>
                <w:color w:val="0F172A"/>
                <w:sz w:val="15"/>
              </w:rPr>
              <w:t xml:space="preserve">        "region": "CN",</w:t>
            </w:r>
          </w:p>
          <w:p>
            <w:pPr>
              <w:spacing w:before="0" w:after="20" w:line="252" w:lineRule="auto"/>
            </w:pPr>
            <w:r>
              <w:rPr>
                <w:rFonts w:ascii="Consolas" w:hAnsi="Consolas"/>
                <w:color w:val="0F172A"/>
                <w:sz w:val="15"/>
              </w:rPr>
              <w:t xml:space="preserve">        "effectiveDate": "2026-01-01",</w:t>
            </w:r>
          </w:p>
          <w:p>
            <w:pPr>
              <w:spacing w:before="0" w:after="20" w:line="252" w:lineRule="auto"/>
            </w:pPr>
            <w:r>
              <w:rPr>
                <w:rFonts w:ascii="Consolas" w:hAnsi="Consolas"/>
                <w:color w:val="0F172A"/>
                <w:sz w:val="15"/>
              </w:rPr>
              <w:t xml:space="preserve">        "status": "ACTIVE"</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8.2.7 端点 7：节能技改项目效益 M&amp;V 评估核算接口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：依据 GB/T 28750 测量和验证通则，比对基准线用能与技改后实际负荷，测算累计节能量、年节约金额与投资回收期</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POST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/api/v1/zero-carbon/project/benefit/mv-evaluate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Request Body</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"projectId": "PRJ-2025-VFD-003",</w:t>
            </w:r>
          </w:p>
          <w:p>
            <w:pPr>
              <w:spacing w:before="0" w:after="20" w:line="252" w:lineRule="auto"/>
            </w:pPr>
            <w:r>
              <w:rPr>
                <w:rFonts w:ascii="Consolas" w:hAnsi="Consolas"/>
                <w:color w:val="0F172A"/>
                <w:sz w:val="15"/>
              </w:rPr>
              <w:t xml:space="preserve">  "baselinePeriod": "2024-01~2024-12",</w:t>
            </w:r>
          </w:p>
          <w:p>
            <w:pPr>
              <w:spacing w:before="0" w:after="20" w:line="252" w:lineRule="auto"/>
            </w:pPr>
            <w:r>
              <w:rPr>
                <w:rFonts w:ascii="Consolas" w:hAnsi="Consolas"/>
                <w:color w:val="0F172A"/>
                <w:sz w:val="15"/>
              </w:rPr>
              <w:t xml:space="preserve">  "evaluationPeriod": "2025-01~2025-12",</w:t>
            </w:r>
          </w:p>
          <w:p>
            <w:pPr>
              <w:spacing w:before="0" w:after="20" w:line="252" w:lineRule="auto"/>
            </w:pPr>
            <w:r>
              <w:rPr>
                <w:rFonts w:ascii="Consolas" w:hAnsi="Consolas"/>
                <w:color w:val="0F172A"/>
                <w:sz w:val="15"/>
              </w:rPr>
              <w:t xml:space="preserve">  "totalInvestmentCny": 1200000.00,</w:t>
            </w:r>
          </w:p>
          <w:p>
            <w:pPr>
              <w:spacing w:before="0" w:after="20" w:line="252" w:lineRule="auto"/>
            </w:pPr>
            <w:r>
              <w:rPr>
                <w:rFonts w:ascii="Consolas" w:hAnsi="Consolas"/>
                <w:color w:val="0F172A"/>
                <w:sz w:val="15"/>
              </w:rPr>
              <w:t xml:space="preserve">  "discountRate": 0.08,</w:t>
            </w:r>
          </w:p>
          <w:p>
            <w:pPr>
              <w:spacing w:before="0" w:after="20" w:line="252" w:lineRule="auto"/>
            </w:pPr>
            <w:r>
              <w:rPr>
                <w:rFonts w:ascii="Consolas" w:hAnsi="Consolas"/>
                <w:color w:val="0F172A"/>
                <w:sz w:val="15"/>
              </w:rPr>
              <w:t xml:space="preserve">  "baselineElectricityKwh": 3500000.00,</w:t>
            </w:r>
          </w:p>
          <w:p>
            <w:pPr>
              <w:spacing w:before="0" w:after="20" w:line="252" w:lineRule="auto"/>
            </w:pPr>
            <w:r>
              <w:rPr>
                <w:rFonts w:ascii="Consolas" w:hAnsi="Consolas"/>
                <w:color w:val="0F172A"/>
                <w:sz w:val="15"/>
              </w:rPr>
              <w:t xml:space="preserve">  "actualElectricityKwh": 2800000.00,</w:t>
            </w:r>
          </w:p>
          <w:p>
            <w:pPr>
              <w:spacing w:before="0" w:after="20" w:line="252" w:lineRule="auto"/>
            </w:pPr>
            <w:r>
              <w:rPr>
                <w:rFonts w:ascii="Consolas" w:hAnsi="Consolas"/>
                <w:color w:val="0F172A"/>
                <w:sz w:val="15"/>
              </w:rPr>
              <w:t xml:space="preserve">  "averageTariffCny": 0.75</w:t>
            </w:r>
          </w:p>
          <w:p>
            <w:pPr>
              <w:spacing w:before="0" w:after="20" w:line="252" w:lineRule="auto"/>
            </w:pPr>
            <w:r>
              <w:rPr>
                <w:rFonts w:ascii="Consolas" w:hAnsi="Consolas"/>
                <w:color w:val="0F172A"/>
                <w:sz w:val="15"/>
              </w:rPr>
              <w: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"req-20260915-007",</w:t>
            </w:r>
          </w:p>
          <w:p>
            <w:pPr>
              <w:spacing w:before="0" w:after="20" w:line="252" w:lineRule="auto"/>
            </w:pPr>
            <w:r>
              <w:rPr>
                <w:rFonts w:ascii="Consolas" w:hAnsi="Consolas"/>
                <w:color w:val="0F172A"/>
                <w:sz w:val="15"/>
              </w:rPr>
              <w:t xml:space="preserve">  "timestamp": "2026-09-15T08:30:05.520Z",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"projectId": "PRJ-2025-VFD-003",</w:t>
            </w:r>
          </w:p>
          <w:p>
            <w:pPr>
              <w:spacing w:before="0" w:after="20" w:line="252" w:lineRule="auto"/>
            </w:pPr>
            <w:r>
              <w:rPr>
                <w:rFonts w:ascii="Consolas" w:hAnsi="Consolas"/>
                <w:color w:val="0F172A"/>
                <w:sz w:val="15"/>
              </w:rPr>
              <w:t xml:space="preserve">    "savedElectricityKwh": 700000.00,</w:t>
            </w:r>
          </w:p>
          <w:p>
            <w:pPr>
              <w:spacing w:before="0" w:after="20" w:line="252" w:lineRule="auto"/>
            </w:pPr>
            <w:r>
              <w:rPr>
                <w:rFonts w:ascii="Consolas" w:hAnsi="Consolas"/>
                <w:color w:val="0F172A"/>
                <w:sz w:val="15"/>
              </w:rPr>
              <w:t xml:space="preserve">    "savedCoalTce": 86.0300,</w:t>
            </w:r>
          </w:p>
          <w:p>
            <w:pPr>
              <w:spacing w:before="0" w:after="20" w:line="252" w:lineRule="auto"/>
            </w:pPr>
            <w:r>
              <w:rPr>
                <w:rFonts w:ascii="Consolas" w:hAnsi="Consolas"/>
                <w:color w:val="0F172A"/>
                <w:sz w:val="15"/>
              </w:rPr>
              <w:t xml:space="preserve">    "annualCostSavedCny": 525000.00,</w:t>
            </w:r>
          </w:p>
          <w:p>
            <w:pPr>
              <w:spacing w:before="0" w:after="20" w:line="252" w:lineRule="auto"/>
            </w:pPr>
            <w:r>
              <w:rPr>
                <w:rFonts w:ascii="Consolas" w:hAnsi="Consolas"/>
                <w:color w:val="0F172A"/>
                <w:sz w:val="15"/>
              </w:rPr>
              <w:t xml:space="preserve">    "dynamicPaybackYears": 2.65,</w:t>
            </w:r>
          </w:p>
          <w:p>
            <w:pPr>
              <w:spacing w:before="0" w:after="20" w:line="252" w:lineRule="auto"/>
            </w:pPr>
            <w:r>
              <w:rPr>
                <w:rFonts w:ascii="Consolas" w:hAnsi="Consolas"/>
                <w:color w:val="0F172A"/>
                <w:sz w:val="15"/>
              </w:rPr>
              <w:t xml:space="preserve">    "stateCode": "STABLE",</w:t>
            </w:r>
          </w:p>
          <w:p>
            <w:pPr>
              <w:spacing w:before="0" w:after="20" w:line="252" w:lineRule="auto"/>
            </w:pPr>
            <w:r>
              <w:rPr>
                <w:rFonts w:ascii="Consolas" w:hAnsi="Consolas"/>
                <w:color w:val="0F172A"/>
                <w:sz w:val="15"/>
              </w:rPr>
              <w:t xml:space="preserve">    "stateNameZh": "稳定运行",</w:t>
            </w:r>
          </w:p>
          <w:p>
            <w:pPr>
              <w:spacing w:before="0" w:after="20" w:line="252" w:lineRule="auto"/>
            </w:pPr>
            <w:r>
              <w:rPr>
                <w:rFonts w:ascii="Consolas" w:hAnsi="Consolas"/>
                <w:color w:val="0F172A"/>
                <w:sz w:val="15"/>
              </w:rPr>
              <w:t xml:space="preserve">    "mvStandard": "GB/T 28750-2012"</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8.2.8 端点 8：双中心用户会话与 RBAC 鉴权刷新接口</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接口功能</w:t>
      </w:r>
      <w:r>
        <w:rPr>
          <w:rFonts w:ascii="微软雅黑" w:hAnsi="微软雅黑"/>
          <w:color w:val="1F2937"/>
          <w:sz w:val="18"/>
        </w:rPr>
        <w:t>：刷新用户身份 JWT 令牌，重新计算当前六级组织架构穿透权限上下文与功能菜单树</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请求方式</w:t>
      </w:r>
      <w:r>
        <w:rPr>
          <w:rFonts w:ascii="微软雅黑" w:hAnsi="微软雅黑"/>
          <w:color w:val="1F2937"/>
          <w:sz w:val="18"/>
        </w:rPr>
        <w:t>：</w:t>
      </w:r>
      <w:r>
        <w:rPr>
          <w:rFonts w:ascii="Consolas" w:hAnsi="Consolas"/>
          <w:b w:val="0"/>
          <w:color w:val="0284C7"/>
          <w:sz w:val="16"/>
        </w:rPr>
        <w:t xml:space="preserve"> POST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请求路径</w:t>
      </w:r>
      <w:r>
        <w:rPr>
          <w:rFonts w:ascii="微软雅黑" w:hAnsi="微软雅黑"/>
          <w:color w:val="1F2937"/>
          <w:sz w:val="18"/>
        </w:rPr>
        <w:t>：</w:t>
      </w:r>
      <w:r>
        <w:rPr>
          <w:rFonts w:ascii="Consolas" w:hAnsi="Consolas"/>
          <w:b w:val="0"/>
          <w:color w:val="0284C7"/>
          <w:sz w:val="16"/>
        </w:rPr>
        <w:t xml:space="preserve"> /api/v1/auth/token/refresh </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Request Body</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"refreshToken": "ref-eyJhbGciOi...",</w:t>
            </w:r>
          </w:p>
          <w:p>
            <w:pPr>
              <w:spacing w:before="0" w:after="20" w:line="252" w:lineRule="auto"/>
            </w:pPr>
            <w:r>
              <w:rPr>
                <w:rFonts w:ascii="Consolas" w:hAnsi="Consolas"/>
                <w:color w:val="0F172A"/>
                <w:sz w:val="15"/>
              </w:rPr>
              <w:t xml:space="preserve">  "targetCenter": "ZERO_CARBON"</w:t>
            </w:r>
          </w:p>
          <w:p>
            <w:pPr>
              <w:spacing w:before="0" w:after="20" w:line="252" w:lineRule="auto"/>
            </w:pPr>
            <w:r>
              <w:rPr>
                <w:rFonts w:ascii="Consolas" w:hAnsi="Consolas"/>
                <w:color w:val="0F172A"/>
                <w:sz w:val="15"/>
              </w:rPr>
              <w: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Response (HTTP 200)</w:t>
      </w:r>
      <w:r>
        <w:rPr>
          <w:rFonts w:ascii="微软雅黑" w:hAnsi="微软雅黑"/>
          <w:color w:val="1F2937"/>
          <w:sz w:val="18"/>
        </w:rPr>
        <w:t>:</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JSON】</w:t>
              <w:br/>
            </w:r>
          </w:p>
          <w:p>
            <w:pPr>
              <w:spacing w:before="0" w:after="20" w:line="252" w:lineRule="auto"/>
            </w:pPr>
            <w:r>
              <w:rPr>
                <w:rFonts w:ascii="Consolas" w:hAnsi="Consolas"/>
                <w:color w:val="0F172A"/>
                <w:sz w:val="15"/>
              </w:rPr>
              <w:t>{</w:t>
            </w:r>
          </w:p>
          <w:p>
            <w:pPr>
              <w:spacing w:before="0" w:after="20" w:line="252" w:lineRule="auto"/>
            </w:pPr>
            <w:r>
              <w:rPr>
                <w:rFonts w:ascii="Consolas" w:hAnsi="Consolas"/>
                <w:color w:val="0F172A"/>
                <w:sz w:val="15"/>
              </w:rPr>
              <w:t xml:space="preserve">  "code": "SUCCESS",</w:t>
            </w:r>
          </w:p>
          <w:p>
            <w:pPr>
              <w:spacing w:before="0" w:after="20" w:line="252" w:lineRule="auto"/>
            </w:pPr>
            <w:r>
              <w:rPr>
                <w:rFonts w:ascii="Consolas" w:hAnsi="Consolas"/>
                <w:color w:val="0F172A"/>
                <w:sz w:val="15"/>
              </w:rPr>
              <w:t xml:space="preserve">  "requestId": "req-20260915-008",</w:t>
            </w:r>
          </w:p>
          <w:p>
            <w:pPr>
              <w:spacing w:before="0" w:after="20" w:line="252" w:lineRule="auto"/>
            </w:pPr>
            <w:r>
              <w:rPr>
                <w:rFonts w:ascii="Consolas" w:hAnsi="Consolas"/>
                <w:color w:val="0F172A"/>
                <w:sz w:val="15"/>
              </w:rPr>
              <w:t xml:space="preserve">  "timestamp": "2026-09-15T08:30:06.100Z",</w:t>
            </w:r>
          </w:p>
          <w:p>
            <w:pPr>
              <w:spacing w:before="0" w:after="20" w:line="252" w:lineRule="auto"/>
            </w:pPr>
            <w:r>
              <w:rPr>
                <w:rFonts w:ascii="Consolas" w:hAnsi="Consolas"/>
                <w:color w:val="0F172A"/>
                <w:sz w:val="15"/>
              </w:rPr>
              <w:t xml:space="preserve">  "data": {</w:t>
            </w:r>
          </w:p>
          <w:p>
            <w:pPr>
              <w:spacing w:before="0" w:after="20" w:line="252" w:lineRule="auto"/>
            </w:pPr>
            <w:r>
              <w:rPr>
                <w:rFonts w:ascii="Consolas" w:hAnsi="Consolas"/>
                <w:color w:val="0F172A"/>
                <w:sz w:val="15"/>
              </w:rPr>
              <w:t xml:space="preserve">    "accessToken": "eyJhbGciOi...",</w:t>
            </w:r>
          </w:p>
          <w:p>
            <w:pPr>
              <w:spacing w:before="0" w:after="20" w:line="252" w:lineRule="auto"/>
            </w:pPr>
            <w:r>
              <w:rPr>
                <w:rFonts w:ascii="Consolas" w:hAnsi="Consolas"/>
                <w:color w:val="0F172A"/>
                <w:sz w:val="15"/>
              </w:rPr>
              <w:t xml:space="preserve">    "expiresInSeconds": 7200,</w:t>
            </w:r>
          </w:p>
          <w:p>
            <w:pPr>
              <w:spacing w:before="0" w:after="20" w:line="252" w:lineRule="auto"/>
            </w:pPr>
            <w:r>
              <w:rPr>
                <w:rFonts w:ascii="Consolas" w:hAnsi="Consolas"/>
                <w:color w:val="0F172A"/>
                <w:sz w:val="15"/>
              </w:rPr>
              <w:t xml:space="preserve">    "persona": "P2",</w:t>
            </w:r>
          </w:p>
          <w:p>
            <w:pPr>
              <w:spacing w:before="0" w:after="20" w:line="252" w:lineRule="auto"/>
            </w:pPr>
            <w:r>
              <w:rPr>
                <w:rFonts w:ascii="Consolas" w:hAnsi="Consolas"/>
                <w:color w:val="0F172A"/>
                <w:sz w:val="15"/>
              </w:rPr>
              <w:t xml:space="preserve">    "personaNameZh": "园区/企业能碳专员",</w:t>
            </w:r>
          </w:p>
          <w:p>
            <w:pPr>
              <w:spacing w:before="0" w:after="20" w:line="252" w:lineRule="auto"/>
            </w:pPr>
            <w:r>
              <w:rPr>
                <w:rFonts w:ascii="Consolas" w:hAnsi="Consolas"/>
                <w:color w:val="0F172A"/>
                <w:sz w:val="15"/>
              </w:rPr>
              <w:t xml:space="preserve">    "authorizedOrgNode": "TB-CORP-SHENBIAN",</w:t>
            </w:r>
          </w:p>
          <w:p>
            <w:pPr>
              <w:spacing w:before="0" w:after="20" w:line="252" w:lineRule="auto"/>
            </w:pPr>
            <w:r>
              <w:rPr>
                <w:rFonts w:ascii="Consolas" w:hAnsi="Consolas"/>
                <w:color w:val="0F172A"/>
                <w:sz w:val="15"/>
              </w:rPr>
              <w:t xml:space="preserve">    "permittedCenters": ["ZERO_CARBON", "CARBON_FOOTPRINT"],</w:t>
            </w:r>
          </w:p>
          <w:p>
            <w:pPr>
              <w:spacing w:before="0" w:after="20" w:line="252" w:lineRule="auto"/>
            </w:pPr>
            <w:r>
              <w:rPr>
                <w:rFonts w:ascii="Consolas" w:hAnsi="Consolas"/>
                <w:color w:val="0F172A"/>
                <w:sz w:val="15"/>
              </w:rPr>
              <w:t xml:space="preserve">    "allowedNavIds": [</w:t>
            </w:r>
          </w:p>
          <w:p>
            <w:pPr>
              <w:spacing w:before="0" w:after="20" w:line="252" w:lineRule="auto"/>
            </w:pPr>
            <w:r>
              <w:rPr>
                <w:rFonts w:ascii="Consolas" w:hAnsi="Consolas"/>
                <w:color w:val="0F172A"/>
                <w:sz w:val="15"/>
              </w:rPr>
              <w:t xml:space="preserve">      "NAV-ZC-SCR-PANORAMA",</w:t>
            </w:r>
          </w:p>
          <w:p>
            <w:pPr>
              <w:spacing w:before="0" w:after="20" w:line="252" w:lineRule="auto"/>
            </w:pPr>
            <w:r>
              <w:rPr>
                <w:rFonts w:ascii="Consolas" w:hAnsi="Consolas"/>
                <w:color w:val="0F172A"/>
                <w:sz w:val="15"/>
              </w:rPr>
              <w:t xml:space="preserve">      "NAV-ZC-MON-IND",</w:t>
            </w:r>
          </w:p>
          <w:p>
            <w:pPr>
              <w:spacing w:before="0" w:after="20" w:line="252" w:lineRule="auto"/>
            </w:pPr>
            <w:r>
              <w:rPr>
                <w:rFonts w:ascii="Consolas" w:hAnsi="Consolas"/>
                <w:color w:val="0F172A"/>
                <w:sz w:val="15"/>
              </w:rPr>
              <w:t xml:space="preserve">      "NAV-ZC-MON-USG",</w:t>
            </w:r>
          </w:p>
          <w:p>
            <w:pPr>
              <w:spacing w:before="0" w:after="20" w:line="252" w:lineRule="auto"/>
            </w:pPr>
            <w:r>
              <w:rPr>
                <w:rFonts w:ascii="Consolas" w:hAnsi="Consolas"/>
                <w:color w:val="0F172A"/>
                <w:sz w:val="15"/>
              </w:rPr>
              <w:t xml:space="preserve">      "NAV-ZC-MON-MIC",</w:t>
            </w:r>
          </w:p>
          <w:p>
            <w:pPr>
              <w:spacing w:before="0" w:after="20" w:line="252" w:lineRule="auto"/>
            </w:pPr>
            <w:r>
              <w:rPr>
                <w:rFonts w:ascii="Consolas" w:hAnsi="Consolas"/>
                <w:color w:val="0F172A"/>
                <w:sz w:val="15"/>
              </w:rPr>
              <w:t xml:space="preserve">      "NAV-ZC-ENERGY-STR",</w:t>
            </w:r>
          </w:p>
          <w:p>
            <w:pPr>
              <w:spacing w:before="0" w:after="20" w:line="252" w:lineRule="auto"/>
            </w:pPr>
            <w:r>
              <w:rPr>
                <w:rFonts w:ascii="Consolas" w:hAnsi="Consolas"/>
                <w:color w:val="0F172A"/>
                <w:sz w:val="15"/>
              </w:rPr>
              <w:t xml:space="preserve">      "NAV-ZC-ENERGY-UNIT",</w:t>
            </w:r>
          </w:p>
          <w:p>
            <w:pPr>
              <w:spacing w:before="0" w:after="20" w:line="252" w:lineRule="auto"/>
            </w:pPr>
            <w:r>
              <w:rPr>
                <w:rFonts w:ascii="Consolas" w:hAnsi="Consolas"/>
                <w:color w:val="0F172A"/>
                <w:sz w:val="15"/>
              </w:rPr>
              <w:t xml:space="preserve">      "NAV-ZC-PRJ-BENEFIT"</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 xml:space="preserve">  }</w:t>
            </w:r>
          </w:p>
          <w:p>
            <w:pPr>
              <w:spacing w:before="0" w:after="20" w:line="252" w:lineRule="auto"/>
            </w:pPr>
            <w:r>
              <w:rPr>
                <w:rFonts w:ascii="Consolas" w:hAnsi="Consolas"/>
                <w:color w:val="0F172A"/>
                <w:sz w:val="15"/>
              </w:rPr>
              <w:t>}</w:t>
            </w:r>
          </w:p>
        </w:tc>
      </w:tr>
    </w:tbl>
    <w:p>
      <w:pPr>
        <w:spacing w:after="4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8.3 统一分段错误码字典与异常分类响应体系</w:t>
      </w:r>
    </w:p>
    <w:p>
      <w:pPr>
        <w:pStyle w:val="Heading3"/>
        <w:keepNext/>
        <w:spacing w:before="180" w:after="60"/>
      </w:pPr>
      <w:r>
        <w:rPr>
          <w:rFonts w:ascii="微软雅黑" w:hAnsi="微软雅黑"/>
          <w:b/>
          <w:color w:val="1E3A8A"/>
          <w:sz w:val="21"/>
        </w:rPr>
        <w:t>8.3.1 错误码分段结构规范</w:t>
      </w:r>
    </w:p>
    <w:p>
      <w:pPr>
        <w:spacing w:before="20" w:after="60" w:line="276" w:lineRule="auto"/>
      </w:pPr>
      <w:r>
        <w:rPr>
          <w:rFonts w:ascii="微软雅黑" w:hAnsi="微软雅黑"/>
          <w:color w:val="1F2937"/>
          <w:sz w:val="18"/>
        </w:rPr>
        <w:t>全平台所有后端微服务、API 网关及前端校验组件严格执行统一分段错误码标准：</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E_&lt;DOMAIN&gt;_&lt;MODULE&gt;_&lt;REASON&gt;[_&lt;SUFFIX&gt;]</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`DOMAIN` (业务域，3~5位大写)</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VAL </w:t>
      </w:r>
      <w:r>
        <w:rPr>
          <w:rFonts w:ascii="微软雅黑" w:hAnsi="微软雅黑"/>
          <w:color w:val="1F2937"/>
          <w:sz w:val="18"/>
        </w:rPr>
        <w:t>：数据校验域 (Validation)</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CALC </w:t>
      </w:r>
      <w:r>
        <w:rPr>
          <w:rFonts w:ascii="微软雅黑" w:hAnsi="微软雅黑"/>
          <w:color w:val="1F2937"/>
          <w:sz w:val="18"/>
        </w:rPr>
        <w:t>：核心算法模型计算域 (Calculation)</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IO </w:t>
      </w:r>
      <w:r>
        <w:rPr>
          <w:rFonts w:ascii="微软雅黑" w:hAnsi="微软雅黑"/>
          <w:color w:val="1F2937"/>
          <w:sz w:val="18"/>
        </w:rPr>
        <w:t>：物联采集与设备遥测域 (IoT / Telemetry)</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AUTH </w:t>
      </w:r>
      <w:r>
        <w:rPr>
          <w:rFonts w:ascii="微软雅黑" w:hAnsi="微软雅黑"/>
          <w:color w:val="1F2937"/>
          <w:sz w:val="18"/>
        </w:rPr>
        <w:t>：身份认证与 RBAC 鉴权域 (Authorization)</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EXT </w:t>
      </w:r>
      <w:r>
        <w:rPr>
          <w:rFonts w:ascii="微软雅黑" w:hAnsi="微软雅黑"/>
          <w:color w:val="1F2937"/>
          <w:sz w:val="18"/>
        </w:rPr>
        <w:t>：外部系统集成域 (External Integration)</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SYS </w:t>
      </w:r>
      <w:r>
        <w:rPr>
          <w:rFonts w:ascii="微软雅黑" w:hAnsi="微软雅黑"/>
          <w:color w:val="1F2937"/>
          <w:sz w:val="18"/>
        </w:rPr>
        <w:t>：底层系统与高可用集群域 (System)</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QM </w:t>
      </w:r>
      <w:r>
        <w:rPr>
          <w:rFonts w:ascii="微软雅黑" w:hAnsi="微软雅黑"/>
          <w:color w:val="1F2937"/>
          <w:sz w:val="18"/>
        </w:rPr>
        <w:t>：质量保障与权威白名单域 (Quality Management)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AUDIT </w:t>
      </w:r>
      <w:r>
        <w:rPr>
          <w:rFonts w:ascii="微软雅黑" w:hAnsi="微软雅黑"/>
          <w:color w:val="1F2937"/>
          <w:sz w:val="18"/>
        </w:rPr>
        <w:t>：审计存证与防伪防篡改域 (Audit &amp; Compliance)</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`MODULE` (系统模块代号)</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MON-IND </w:t>
      </w:r>
      <w:r>
        <w:rPr>
          <w:rFonts w:ascii="微软雅黑" w:hAnsi="微软雅黑"/>
          <w:color w:val="1F2937"/>
          <w:sz w:val="18"/>
        </w:rPr>
        <w:t>：指标管控</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MON-USG </w:t>
      </w:r>
      <w:r>
        <w:rPr>
          <w:rFonts w:ascii="微软雅黑" w:hAnsi="微软雅黑"/>
          <w:color w:val="1F2937"/>
          <w:sz w:val="18"/>
        </w:rPr>
        <w:t>：用能在线监测</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MON-MIC </w:t>
      </w:r>
      <w:r>
        <w:rPr>
          <w:rFonts w:ascii="微软雅黑" w:hAnsi="微软雅黑"/>
          <w:color w:val="1F2937"/>
          <w:sz w:val="18"/>
        </w:rPr>
        <w:t>：工业微电网</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CF-LCA </w:t>
      </w:r>
      <w:r>
        <w:rPr>
          <w:rFonts w:ascii="微软雅黑" w:hAnsi="微软雅黑"/>
          <w:color w:val="1F2937"/>
          <w:sz w:val="18"/>
        </w:rPr>
        <w:t>：产品碳足迹</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CBAM-DEC </w:t>
      </w:r>
      <w:r>
        <w:rPr>
          <w:rFonts w:ascii="微软雅黑" w:hAnsi="微软雅黑"/>
          <w:color w:val="1F2937"/>
          <w:sz w:val="18"/>
        </w:rPr>
        <w:t>：CBAM 申报</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DATA-ENT </w:t>
      </w:r>
      <w:r>
        <w:rPr>
          <w:rFonts w:ascii="微软雅黑" w:hAnsi="微软雅黑"/>
          <w:color w:val="1F2937"/>
          <w:sz w:val="18"/>
        </w:rPr>
        <w:t>：填报工作台</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PRJ-BEN </w:t>
      </w:r>
      <w:r>
        <w:rPr>
          <w:rFonts w:ascii="微软雅黑" w:hAnsi="微软雅黑"/>
          <w:color w:val="1F2937"/>
          <w:sz w:val="18"/>
        </w:rPr>
        <w:t>：项目效益评估</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`REASON` (错误动因)</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NEGATIVE </w:t>
      </w:r>
      <w:r>
        <w:rPr>
          <w:rFonts w:ascii="微软雅黑" w:hAnsi="微软雅黑"/>
          <w:color w:val="1F2937"/>
          <w:sz w:val="18"/>
        </w:rPr>
        <w:t>：输入负数</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DIV_ZERO </w:t>
      </w:r>
      <w:r>
        <w:rPr>
          <w:rFonts w:ascii="微软雅黑" w:hAnsi="微软雅黑"/>
          <w:color w:val="1F2937"/>
          <w:sz w:val="18"/>
        </w:rPr>
        <w:t>：除以零</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TIMEOUT </w:t>
      </w:r>
      <w:r>
        <w:rPr>
          <w:rFonts w:ascii="微软雅黑" w:hAnsi="微软雅黑"/>
          <w:color w:val="1F2937"/>
          <w:sz w:val="18"/>
        </w:rPr>
        <w:t>：接口超时</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EXPIRED </w:t>
      </w:r>
      <w:r>
        <w:rPr>
          <w:rFonts w:ascii="微软雅黑" w:hAnsi="微软雅黑"/>
          <w:color w:val="1F2937"/>
          <w:sz w:val="18"/>
        </w:rPr>
        <w:t>：因子/令牌过期</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FORBIDDEN </w:t>
      </w:r>
      <w:r>
        <w:rPr>
          <w:rFonts w:ascii="微软雅黑" w:hAnsi="微软雅黑"/>
          <w:color w:val="1F2937"/>
          <w:sz w:val="18"/>
        </w:rPr>
        <w:t>：权限越界</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MISMATCH </w:t>
      </w:r>
      <w:r>
        <w:rPr>
          <w:rFonts w:ascii="微软雅黑" w:hAnsi="微软雅黑"/>
          <w:color w:val="1F2937"/>
          <w:sz w:val="18"/>
        </w:rPr>
        <w:t>：容差超标</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CONN_LOST </w:t>
      </w:r>
      <w:r>
        <w:rPr>
          <w:rFonts w:ascii="微软雅黑" w:hAnsi="微软雅黑"/>
          <w:color w:val="1F2937"/>
          <w:sz w:val="18"/>
        </w:rPr>
        <w:t>：连接中断</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CONCURRENCY </w:t>
      </w:r>
      <w:r>
        <w:rPr>
          <w:rFonts w:ascii="微软雅黑" w:hAnsi="微软雅黑"/>
          <w:color w:val="1F2937"/>
          <w:sz w:val="18"/>
        </w:rPr>
        <w:t>：并发冲突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`SUFFIX` (可选严重度后缀)</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_HARD </w:t>
      </w:r>
      <w:r>
        <w:rPr>
          <w:rFonts w:ascii="微软雅黑" w:hAnsi="微软雅黑"/>
          <w:color w:val="1F2937"/>
          <w:sz w:val="18"/>
        </w:rPr>
        <w:t>：硬阻断</w:t>
      </w:r>
    </w:p>
    <w:p>
      <w:pPr>
        <w:spacing w:before="20" w:after="40" w:line="276" w:lineRule="auto"/>
        <w:ind w:left="648"/>
      </w:pPr>
      <w:r>
        <w:rPr>
          <w:rFonts w:ascii="微软雅黑" w:hAnsi="微软雅黑"/>
          <w:b/>
          <w:color w:val="0284C7"/>
          <w:sz w:val="17"/>
        </w:rPr>
        <w:t xml:space="preserve">• </w:t>
      </w:r>
      <w:r>
        <w:rPr>
          <w:rFonts w:ascii="Consolas" w:hAnsi="Consolas"/>
          <w:b w:val="0"/>
          <w:color w:val="0284C7"/>
          <w:sz w:val="16"/>
        </w:rPr>
        <w:t xml:space="preserve"> _SOFT </w:t>
      </w:r>
      <w:r>
        <w:rPr>
          <w:rFonts w:ascii="微软雅黑" w:hAnsi="微软雅黑"/>
          <w:color w:val="1F2937"/>
          <w:sz w:val="18"/>
        </w:rPr>
        <w:t>：软降级</w:t>
      </w:r>
    </w:p>
    <w:p>
      <w:pPr>
        <w:pStyle w:val="Heading3"/>
        <w:keepNext/>
        <w:spacing w:before="180" w:after="60"/>
      </w:pPr>
      <w:r>
        <w:rPr>
          <w:rFonts w:ascii="微软雅黑" w:hAnsi="微软雅黑"/>
          <w:b/>
          <w:color w:val="1E3A8A"/>
          <w:sz w:val="21"/>
        </w:rPr>
        <w:t>8.3.2 异常严重度等级</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P0 系统级阻断 (System Blocker)</w:t>
      </w:r>
      <w:r>
        <w:rPr>
          <w:rFonts w:ascii="微软雅黑" w:hAnsi="微软雅黑"/>
          <w:color w:val="1F2937"/>
          <w:sz w:val="18"/>
        </w:rPr>
        <w:t>：平台不可用，优雅 500 维护页，双中心高可用集群 30 秒接管；</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P1 业务级中断 (Business Critical)</w:t>
      </w:r>
      <w:r>
        <w:rPr>
          <w:rFonts w:ascii="微软雅黑" w:hAnsi="微软雅黑"/>
          <w:color w:val="1F2937"/>
          <w:sz w:val="18"/>
        </w:rPr>
        <w:t>：核心业务流程阻断，保留草稿，事务回滚并报警；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P2 校验级拦截 (Validation Block)</w:t>
      </w:r>
      <w:r>
        <w:rPr>
          <w:rFonts w:ascii="微软雅黑" w:hAnsi="微软雅黑"/>
          <w:color w:val="1F2937"/>
          <w:sz w:val="18"/>
        </w:rPr>
        <w:t>：输入数据非法，红框提示，阻断请求发送；</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P3 提示级降级 (Informational Soft)</w:t>
      </w:r>
      <w:r>
        <w:rPr>
          <w:rFonts w:ascii="微软雅黑" w:hAnsi="微软雅黑"/>
          <w:color w:val="1F2937"/>
          <w:sz w:val="18"/>
        </w:rPr>
        <w:t xml:space="preserve">：非关键容错，界面平滑显示 </w:t>
      </w:r>
      <w:r>
        <w:rPr>
          <w:rFonts w:ascii="Consolas" w:hAnsi="Consolas"/>
          <w:b w:val="0"/>
          <w:color w:val="0284C7"/>
          <w:sz w:val="16"/>
        </w:rPr>
        <w:t xml:space="preserve"> -- </w:t>
      </w:r>
      <w:r>
        <w:rPr>
          <w:rFonts w:ascii="微软雅黑" w:hAnsi="微软雅黑"/>
          <w:color w:val="1F2937"/>
          <w:sz w:val="18"/>
        </w:rPr>
        <w:t xml:space="preserve"> 或单行结论，无控制台报错。</w:t>
      </w:r>
    </w:p>
    <w:p>
      <w:pPr>
        <w:pStyle w:val="Heading3"/>
        <w:keepNext/>
        <w:spacing w:before="180" w:after="60"/>
      </w:pPr>
      <w:r>
        <w:rPr>
          <w:rFonts w:ascii="微软雅黑" w:hAnsi="微软雅黑"/>
          <w:b/>
          <w:color w:val="1E3A8A"/>
          <w:sz w:val="21"/>
        </w:rPr>
        <w:t>8.3.3 全平台 24 项高频错误码权威字典表</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错误代码 (`code`)</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HTTP</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等级</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触发业务场景与规则</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预期处理建议与界面表现</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`E_VAL_ENERGY_NEGATIVE`</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填报工作台录入电/水/气/蒸汽实物消耗负数</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输入框红框高亮，提示“能源消耗量必须为非负数值”，阻断提交</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`E_VAL_PROD_QTY_NEGATIVE`</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录入变压器容量或线缆长度负数</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输入框红框高亮，提示“合格产品产量必须为非负数值”，阻断提交</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`E_VAL_MON_KVA_ZERO`</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变压器单耗核算时输入产量分母为 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提示“当月产量为0无法直接计算单耗”，要求核对报工单据</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`E_VAL_FACTOR_EXPIRED`</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选用已过有效期的碳排放因子版本</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因子标签标红，禁用“选用”按钮，提示“该因子已过期，请升级最新库”</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`E_VAL_LCA_TOTAL_NEGATIVE`</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滚算加总结果出现负数</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阻断保存，提示“产品生命周期碳足迹不可小于零”</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`E_CALC_UNIT_DIV_ZERO_SOFT`</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P3</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单耗或万元产值分母为 0（停产检修）</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核心安全兜底</w:t>
            </w:r>
            <w:r>
              <w:rPr>
                <w:rFonts w:ascii="微软雅黑" w:hAnsi="微软雅黑"/>
                <w:color w:val="1F2937"/>
                <w:sz w:val="16"/>
              </w:rPr>
              <w:t xml:space="preserve">：前端安全显示 </w:t>
            </w:r>
            <w:r>
              <w:rPr>
                <w:rFonts w:ascii="微软雅黑" w:hAnsi="微软雅黑"/>
                <w:b/>
                <w:color w:val="1E3A8A"/>
                <w:sz w:val="16"/>
              </w:rPr>
              <w:t>`--`</w:t>
            </w:r>
            <w:r>
              <w:rPr>
                <w:rFonts w:ascii="微软雅黑" w:hAnsi="微软雅黑"/>
                <w:color w:val="1F2937"/>
                <w:sz w:val="16"/>
              </w:rPr>
              <w:t>，无报错，悬停友好说明</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`E_CALC_LCA_TDIV_ZERO`</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LCA 试验阶段录入工时 </w:t>
            </w:r>
            <w:r>
              <w:rPr>
                <w:rFonts w:ascii="Consolas" w:hAnsi="Consolas"/>
                <w:i/>
                <w:color w:val="15803D"/>
                <w:sz w:val="16"/>
              </w:rPr>
              <w:t>T_m = 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提示“试验工时不可为0”，阻断阶段算式生成</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`E_CALC_LCA_SUM_MISMATCH`</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5阶段碳排加总与总碳排容差超出 0.01</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后台阻断证书签发与对外发布，触发算法引擎重新核算</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`E_IO_MQTT_TIMEOUT`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504</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物联网 SCADA 网关 5 秒无遥测心跳</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自动降级读取 TimescaleDB 最近缓存快照，图表提示离线状态</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`E_IO_GATEWAY_OFFLINE`</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503</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变电站边缘一体机物理断网</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启动边缘一体机 SQLite 本地断点续传机制，恢复联网后自动同步</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`E_AUTH_RBAC_FORBIDDEN`</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车间填报员越权访问 CBAM 申报底表</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API 网关切面拦截，跳转专属 403 无权限页面，记录安全审计日志</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`E_AUTH_TOKEN_EXPIRED`</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401</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JWT 鉴权凭据超出有效期限</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提示“会话已过期”，保留用户当前填报草稿后平滑跳转登录页</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`E_AUTH_SIGN_INVALID`</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客户端上送报文 HMAC-SHA256 签名错误</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拒绝处理请求，记录潜在重放攻击与中间人篡改安全告警</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`E_EXT_ETS_PRICE_STALE`</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欧洲能源交易所 ETS 价格超 24h 未同步</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界面标黄标注价格时间戳，允许用户基于最近有效历史均价测算</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`E_EXT_ERP_BOM_TIMEOUT`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504</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SAP/用友 ERP 系统 BOM 查询接口超时</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重试 3 次后自动降级使用系统本地缓存的 BOM 历史快照版本</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`E_EXT_ECOINVENT_LICENSE`</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503</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Ecoinvent 因子库商业授权到期</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自动降级使用中国本土生命周期数据库 (CLCD) 因子兜底</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`E_SYS_DB_CONN_LOST`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主数据库集群连接池断开</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30 秒内高可用集群备库无缝接管，系统自动切换至只读模式</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`E_SYS_REDIS_CRASH`</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Redis 缓存集群节点宕机</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自动降级直查 PostgreSQL / TimescaleDB 主库，业务流程不中断</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`E_SYS_CONCURRENCY_LOCK`</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409</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100ms 内快速连续双击“提交”按钮</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Redlock 分布式锁拦截并发重复请求，仅允许首笔交易成功入库</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`E_QM_WHITE_LIST_MISS`</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200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P3</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组织树选中的单位不属于工序白名单</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单行纯文本干练输出</w:t>
            </w:r>
            <w:r>
              <w:rPr>
                <w:rFonts w:ascii="微软雅黑" w:hAnsi="微软雅黑"/>
                <w:color w:val="1F2937"/>
                <w:sz w:val="16"/>
              </w:rPr>
              <w:t>：</w:t>
            </w:r>
            <w:r>
              <w:rPr>
                <w:rFonts w:ascii="Consolas" w:hAnsi="Consolas"/>
                <w:b w:val="0"/>
                <w:color w:val="0284C7"/>
                <w:sz w:val="14"/>
              </w:rPr>
              <w:t xml:space="preserve"> 暂无相关工序！ </w:t>
            </w:r>
            <w:r>
              <w:rPr>
                <w:rFonts w:ascii="微软雅黑" w:hAnsi="微软雅黑"/>
                <w:color w:val="1F2937"/>
                <w:sz w:val="16"/>
              </w:rPr>
              <w:t>，严禁大段解释</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`E_AUDIT_HASH_BROKEN`</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500</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P1</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LCA 报告或 CBAM 报关包哈希比对失败</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导出引擎强制阻断，标记“数据已被非法篡改”，锁定当事单据</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`E_VAL_CBAM_SCHEMA_INVALID`</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CBAM 申报 XML 不符合欧盟 XSD 规范</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提示具体节点 Schema 违规信息，阻断申报包导出出境</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`E_SYS_ENTRY_ALREADY_LOCKED`</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423</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试图修改已锁账月度的产量或能耗数据</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提示“当月财务账期已关账锁定，如需修正需由 P1 集团高管特批”</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`E_VAL_PRJ_MV_BASELINE_EMPTY`</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400</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P2</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节能技改效益评估缺少基准期能耗记录</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阻断评估，提示“必须录入技改前至少12个月的基准期负荷数据”</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8.4 业务状态机图谱与流转契约</w:t>
      </w:r>
    </w:p>
    <w:p>
      <w:pPr>
        <w:pStyle w:val="Heading3"/>
        <w:keepNext/>
        <w:spacing w:before="180" w:after="60"/>
      </w:pPr>
      <w:r>
        <w:rPr>
          <w:rFonts w:ascii="微软雅黑" w:hAnsi="微软雅黑"/>
          <w:b/>
          <w:color w:val="1E3A8A"/>
          <w:sz w:val="21"/>
        </w:rPr>
        <w:t>8.4.1 产品 LCA 碳足迹核算流转状态机</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[草稿 DRAFT] --P4 提交内审--&gt; [送审 SUBMITTED]</w:t>
            </w:r>
          </w:p>
          <w:p>
            <w:pPr>
              <w:spacing w:before="0" w:after="20" w:line="252" w:lineRule="auto"/>
            </w:pPr>
            <w:r>
              <w:rPr>
                <w:rFonts w:ascii="Consolas" w:hAnsi="Consolas"/>
                <w:color w:val="0F172A"/>
                <w:sz w:val="15"/>
              </w:rPr>
              <w:t>[送审 SUBMITTED] --PM 退回修改--&gt; [草稿 DRAFT]</w:t>
            </w:r>
          </w:p>
          <w:p>
            <w:pPr>
              <w:spacing w:before="0" w:after="20" w:line="252" w:lineRule="auto"/>
            </w:pPr>
            <w:r>
              <w:rPr>
                <w:rFonts w:ascii="Consolas" w:hAnsi="Consolas"/>
                <w:color w:val="0F172A"/>
                <w:sz w:val="15"/>
              </w:rPr>
              <w:t>[送审 SUBMITTED] --第三方机构受理--&gt; [认证中 CERTIFYING]</w:t>
            </w:r>
          </w:p>
          <w:p>
            <w:pPr>
              <w:spacing w:before="0" w:after="20" w:line="252" w:lineRule="auto"/>
            </w:pPr>
            <w:r>
              <w:rPr>
                <w:rFonts w:ascii="Consolas" w:hAnsi="Consolas"/>
                <w:color w:val="0F172A"/>
                <w:sz w:val="15"/>
              </w:rPr>
              <w:t>[认证中 CERTIFYING] --机构初审驳回--&gt; [草稿 DRAFT]</w:t>
            </w:r>
          </w:p>
          <w:p>
            <w:pPr>
              <w:spacing w:before="0" w:after="20" w:line="252" w:lineRule="auto"/>
            </w:pPr>
            <w:r>
              <w:rPr>
                <w:rFonts w:ascii="Consolas" w:hAnsi="Consolas"/>
                <w:color w:val="0F172A"/>
                <w:sz w:val="15"/>
              </w:rPr>
              <w:t>[认证中 CERTIFYING] --机构签发官方证书--&gt; [已认证 CERTIFIED]</w:t>
            </w:r>
          </w:p>
          <w:p>
            <w:pPr>
              <w:spacing w:before="0" w:after="20" w:line="252" w:lineRule="auto"/>
            </w:pPr>
            <w:r>
              <w:rPr>
                <w:rFonts w:ascii="Consolas" w:hAnsi="Consolas"/>
                <w:color w:val="0F172A"/>
                <w:sz w:val="15"/>
              </w:rPr>
              <w:t>[已认证 CERTIFIED] --P4+PM 联合对外签署--&gt; [已发布 PUBLISHED]</w:t>
            </w:r>
          </w:p>
          <w:p>
            <w:pPr>
              <w:spacing w:before="0" w:after="20" w:line="252" w:lineRule="auto"/>
            </w:pPr>
            <w:r>
              <w:rPr>
                <w:rFonts w:ascii="Consolas" w:hAnsi="Consolas"/>
                <w:color w:val="0F172A"/>
                <w:sz w:val="15"/>
              </w:rPr>
              <w:t>[已发布 PUBLISHED] --PM 触发归档--&gt; [已归档 ARCHIVED]</w:t>
            </w:r>
          </w:p>
          <w:p>
            <w:pPr>
              <w:spacing w:before="0" w:after="20" w:line="252" w:lineRule="auto"/>
            </w:pPr>
            <w:r>
              <w:rPr>
                <w:rFonts w:ascii="Consolas" w:hAnsi="Consolas"/>
                <w:color w:val="0F172A"/>
                <w:sz w:val="15"/>
              </w:rPr>
              <w:t>[草稿 DRAFT] --P4 废弃删除--&gt; [已废弃 ABANDONED]</w:t>
            </w:r>
          </w:p>
        </w:tc>
      </w:tr>
    </w:tbl>
    <w:p>
      <w:pPr>
        <w:spacing w:after="40"/>
      </w:pP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状态代码</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中文状态名</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允许流转动作</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触发角色</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审计存证要求</w:t>
            </w:r>
          </w:p>
        </w:tc>
        <w:tc>
          <w:tcPr>
            <w:tcW w:type="dxa" w:w="160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状态控制约束</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LCA_DRAFT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草稿</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录入 BOM、匹配因子、送审、废弃</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P4</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SHA-256 暂存</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允许频繁读写修改</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LCA_SUBMITTED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送审</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内审签批、退回修改</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P4 / PM</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链式记录</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数据只读冻结，等待内审</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LCA_CERTIFYING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认证中</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上传核查证据、驳回、签发证书</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外部机构 (P6)</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链式记录</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全域只读，等待核查结论</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LCA_CERTIFIED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已认证</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一键对外发布、生成碳标签</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P4 + PM 联合</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电子数字签名</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证书编号与生效日期固化</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LCA_PUBLISHED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已发布</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供集采中心示范展示、触发 CBAM</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PM / P5</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记录调阅日志</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全系统公开，支持双语 PDF</w:t>
            </w:r>
          </w:p>
        </w:tc>
      </w:tr>
      <w:tr>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LCA_ARCHIVED </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已归档</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历史调阅与关税追溯</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离线冷归档</w:t>
            </w:r>
          </w:p>
        </w:tc>
        <w:tc>
          <w:tcPr>
            <w:tcW w:type="dxa" w:w="160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永久只读，保存 </w:t>
            </w:r>
            <w:r>
              <w:rPr>
                <w:rFonts w:ascii="Consolas" w:hAnsi="Consolas"/>
                <w:i/>
                <w:color w:val="15803D"/>
                <w:sz w:val="16"/>
              </w:rPr>
              <w:t>\ge 10</w:t>
            </w:r>
            <w:r>
              <w:rPr>
                <w:rFonts w:ascii="微软雅黑" w:hAnsi="微软雅黑"/>
                <w:color w:val="1F2937"/>
                <w:sz w:val="16"/>
              </w:rPr>
              <w:t xml:space="preserve"> 年</w:t>
            </w:r>
          </w:p>
        </w:tc>
      </w:tr>
      <w:tr>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LCA_ABANDONED </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已废弃</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逻辑删除</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P4</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记录废弃动因</w:t>
            </w:r>
          </w:p>
        </w:tc>
        <w:tc>
          <w:tcPr>
            <w:tcW w:type="dxa" w:w="160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不计入集团汇总大盘</w:t>
            </w:r>
          </w:p>
        </w:tc>
      </w:tr>
    </w:tbl>
    <w:p>
      <w:pPr>
        <w:spacing w:after="6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8.4.2 欧盟 CBAM 碳关税合规申报状态机</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[模拟测算 SIMULATING] --P5 确认申报底表--&gt; [待审 PENDING_REVIEW]</w:t>
            </w:r>
          </w:p>
          <w:p>
            <w:pPr>
              <w:spacing w:before="0" w:after="20" w:line="252" w:lineRule="auto"/>
            </w:pPr>
            <w:r>
              <w:rPr>
                <w:rFonts w:ascii="Consolas" w:hAnsi="Consolas"/>
                <w:color w:val="0F172A"/>
                <w:sz w:val="15"/>
              </w:rPr>
              <w:t>[待审 PENDING_REVIEW] --参数有误退回--&gt; [模拟测算 SIMULATING]</w:t>
            </w:r>
          </w:p>
          <w:p>
            <w:pPr>
              <w:spacing w:before="0" w:after="20" w:line="252" w:lineRule="auto"/>
            </w:pPr>
            <w:r>
              <w:rPr>
                <w:rFonts w:ascii="Consolas" w:hAnsi="Consolas"/>
                <w:color w:val="0F172A"/>
                <w:sz w:val="15"/>
              </w:rPr>
              <w:t>[待审 PENDING_REVIEW] --P5报关员+P1高管双签--&gt; [已提交 SUBMITTED]</w:t>
            </w:r>
          </w:p>
          <w:p>
            <w:pPr>
              <w:spacing w:before="0" w:after="20" w:line="252" w:lineRule="auto"/>
            </w:pPr>
            <w:r>
              <w:rPr>
                <w:rFonts w:ascii="Consolas" w:hAnsi="Consolas"/>
                <w:color w:val="0F172A"/>
                <w:sz w:val="15"/>
              </w:rPr>
              <w:t>[已提交 SUBMITTED] --欧盟海关问询通知--&gt; [海关反馈 CUSTOMS_FEEDBACK]</w:t>
            </w:r>
          </w:p>
          <w:p>
            <w:pPr>
              <w:spacing w:before="0" w:after="20" w:line="252" w:lineRule="auto"/>
            </w:pPr>
            <w:r>
              <w:rPr>
                <w:rFonts w:ascii="Consolas" w:hAnsi="Consolas"/>
                <w:color w:val="0F172A"/>
                <w:sz w:val="15"/>
              </w:rPr>
              <w:t>[海关反馈 CUSTOMS_FEEDBACK] --P5 补正材料--&gt; [已提交 SUBMITTED]</w:t>
            </w:r>
          </w:p>
          <w:p>
            <w:pPr>
              <w:spacing w:before="0" w:after="20" w:line="252" w:lineRule="auto"/>
            </w:pPr>
            <w:r>
              <w:rPr>
                <w:rFonts w:ascii="Consolas" w:hAnsi="Consolas"/>
                <w:color w:val="0F172A"/>
                <w:sz w:val="15"/>
              </w:rPr>
              <w:t>[已提交 SUBMITTED] --年度关税清缴完成--&gt; [已归档 ARCHIVED]</w:t>
            </w:r>
          </w:p>
        </w:tc>
      </w:tr>
    </w:tbl>
    <w:p>
      <w:pPr>
        <w:spacing w:after="40"/>
      </w:pPr>
    </w:p>
    <w:tbl>
      <w:tblPr>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状态代码</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中文状态名</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允许流转动作</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触发角色</w:t>
            </w:r>
          </w:p>
        </w:tc>
        <w:tc>
          <w:tcPr>
            <w:tcW w:type="dxa" w:w="1930"/>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核心安全与控制契约</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CBAM_SIMULATING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模拟测算</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录入税号、选择 LCA 报告、模拟关税</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P5</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动态挂载央行即时汇率与欧盟 ETS 价格</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CBAM_PENDING_REVIEW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待审</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导出预审底表、发起双签审批流</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P5</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冻结特定嵌入排放数据 (</w:t>
            </w:r>
            <w:r>
              <w:rPr>
                <w:rFonts w:ascii="Consolas" w:hAnsi="Consolas"/>
                <w:i/>
                <w:color w:val="15803D"/>
                <w:sz w:val="16"/>
              </w:rPr>
              <w:t>SEE_{\text{total}}</w:t>
            </w:r>
            <w:r>
              <w:rPr>
                <w:rFonts w:ascii="微软雅黑" w:hAnsi="微软雅黑"/>
                <w:color w:val="1F2937"/>
                <w:sz w:val="16"/>
              </w:rPr>
              <w:t>)</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CBAM_SUBMITTED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已提交</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上传欧盟 Registry 门户、登记回执</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P5 + P1 (双签)</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最高安全级别</w:t>
            </w:r>
            <w:r>
              <w:rPr>
                <w:rFonts w:ascii="微软雅黑" w:hAnsi="微软雅黑"/>
                <w:color w:val="1F2937"/>
                <w:sz w:val="16"/>
              </w:rPr>
              <w:t>：必须经过双人 SM2 电子签章</w:t>
            </w:r>
          </w:p>
        </w:tc>
      </w:tr>
      <w:tr>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CBAM_CUSTOMS_FEEDBACK </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海关反馈</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查看问询函、补正前驱物证明</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P5</w:t>
            </w:r>
          </w:p>
        </w:tc>
        <w:tc>
          <w:tcPr>
            <w:tcW w:type="dxa" w:w="1930"/>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限制 30 个工作日内完成补正提交</w:t>
            </w:r>
          </w:p>
        </w:tc>
      </w:tr>
      <w:tr>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CBAM_ARCHIVED </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已归档</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终身审计追溯</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w:t>
            </w:r>
          </w:p>
        </w:tc>
        <w:tc>
          <w:tcPr>
            <w:tcW w:type="dxa" w:w="1930"/>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符合《标准合同 (SCC)》要求，归档保存 10 年</w:t>
            </w:r>
          </w:p>
        </w:tc>
      </w:tr>
    </w:tbl>
    <w:p>
      <w:pPr>
        <w:spacing w:after="6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8.4.3 节能技改项目效益 M&amp;V 评估状态机</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[项目立项 REGISTERED] --节能评委会通过--&gt; [建设施工 CONSTRUCTING]</w:t>
            </w:r>
          </w:p>
          <w:p>
            <w:pPr>
              <w:spacing w:before="0" w:after="20" w:line="252" w:lineRule="auto"/>
            </w:pPr>
            <w:r>
              <w:rPr>
                <w:rFonts w:ascii="Consolas" w:hAnsi="Consolas"/>
                <w:color w:val="0F172A"/>
                <w:sz w:val="15"/>
              </w:rPr>
              <w:t>[建设施工 CONSTRUCTING] --工程完工并网--&gt; [并网试运行 TRIAL_RUN]</w:t>
            </w:r>
          </w:p>
          <w:p>
            <w:pPr>
              <w:spacing w:before="0" w:after="20" w:line="252" w:lineRule="auto"/>
            </w:pPr>
            <w:r>
              <w:rPr>
                <w:rFonts w:ascii="Consolas" w:hAnsi="Consolas"/>
                <w:color w:val="0F172A"/>
                <w:sz w:val="15"/>
              </w:rPr>
              <w:t>[并网试运行 TRIAL_RUN] --GB/T 28750 验证通过--&gt; [稳定运行 STABLE]</w:t>
            </w:r>
          </w:p>
          <w:p>
            <w:pPr>
              <w:spacing w:before="0" w:after="20" w:line="252" w:lineRule="auto"/>
            </w:pPr>
            <w:r>
              <w:rPr>
                <w:rFonts w:ascii="Consolas" w:hAnsi="Consolas"/>
                <w:color w:val="0F172A"/>
                <w:sz w:val="15"/>
              </w:rPr>
              <w:t>[稳定运行 STABLE] --年度复评未达标--&gt; [整改优化 RECTIFICATION]</w:t>
            </w:r>
          </w:p>
          <w:p>
            <w:pPr>
              <w:spacing w:before="0" w:after="20" w:line="252" w:lineRule="auto"/>
            </w:pPr>
            <w:r>
              <w:rPr>
                <w:rFonts w:ascii="Consolas" w:hAnsi="Consolas"/>
                <w:color w:val="0F172A"/>
                <w:sz w:val="15"/>
              </w:rPr>
              <w:t>[整改优化 RECTIFICATION] --整改复验通过--&gt; [稳定运行 STABLE]</w:t>
            </w:r>
          </w:p>
          <w:p>
            <w:pPr>
              <w:spacing w:before="0" w:after="20" w:line="252" w:lineRule="auto"/>
            </w:pPr>
            <w:r>
              <w:rPr>
                <w:rFonts w:ascii="Consolas" w:hAnsi="Consolas"/>
                <w:color w:val="0F172A"/>
                <w:sz w:val="15"/>
              </w:rPr>
              <w:t>[稳定运行 STABLE] --全生命周期终验--&gt; [已完结 CLOSED]</w:t>
            </w:r>
          </w:p>
        </w:tc>
      </w:tr>
    </w:tbl>
    <w:p>
      <w:pPr>
        <w:spacing w:after="40"/>
      </w:pPr>
    </w:p>
    <w:tbl>
      <w:tblPr>
        <w:tblW w:type="auto" w:w="0"/>
        <w:jc w:val="center"/>
        <w:tblLayout w:type="fixed"/>
        <w:tblLook w:firstColumn="1" w:firstRow="1" w:lastColumn="0" w:lastRow="0" w:noHBand="0" w:noVBand="1" w:val="04A0"/>
      </w:tblPr>
      <w:tblGrid>
        <w:gridCol w:w="3216"/>
        <w:gridCol w:w="3216"/>
        <w:gridCol w:w="3216"/>
      </w:tblGrid>
      <w:tr>
        <w:trPr>
          <w:tblHeader/>
        </w:trPr>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状态代码</w:t>
            </w:r>
          </w:p>
        </w:tc>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中文状态名</w:t>
            </w:r>
          </w:p>
        </w:tc>
        <w:tc>
          <w:tcPr>
            <w:tcW w:type="dxa" w:w="3216"/>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核心控制与判定逻辑</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PRJ_REGISTERED </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项目立项</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录入节能技改投资估算与基准期负荷数据，形成受控立项档案</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PRJ_CONSTRUCTING </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建设施工</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跟踪变频器、永磁电机、气相干燥炉节能改造施工进度</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PRJ_TRIAL_RUN </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并网试运行</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接入高精度电表进行 90 天试运行数据采集与基准比对</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PRJ_STABLE </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稳定运行</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节能量测量与验证通过，按月核算动态投资回收期与电费节约</w:t>
            </w:r>
          </w:p>
        </w:tc>
      </w:tr>
      <w:tr>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Consolas" w:hAnsi="Consolas"/>
                <w:b w:val="0"/>
                <w:color w:val="0284C7"/>
                <w:sz w:val="14"/>
              </w:rPr>
              <w:t xml:space="preserve"> PRJ_RECTIFICATION </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整改优化</w:t>
            </w:r>
          </w:p>
        </w:tc>
        <w:tc>
          <w:tcPr>
            <w:tcW w:type="dxa" w:w="3216"/>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实际节能量低于预期指标 15% 以上，触发能耗诊断与消纳整改</w:t>
            </w:r>
          </w:p>
        </w:tc>
      </w:tr>
      <w:tr>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Consolas" w:hAnsi="Consolas"/>
                <w:b w:val="0"/>
                <w:color w:val="0284C7"/>
                <w:sz w:val="14"/>
              </w:rPr>
              <w:t xml:space="preserve"> PRJ_CLOSED </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已完结</w:t>
            </w:r>
          </w:p>
        </w:tc>
        <w:tc>
          <w:tcPr>
            <w:tcW w:type="dxa" w:w="3216"/>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达到设备全生命周期服务年限，完成最终效益审计并结项</w:t>
            </w:r>
          </w:p>
        </w:tc>
      </w:tr>
    </w:tbl>
    <w:p>
      <w:pPr>
        <w:spacing w:after="60"/>
      </w:pPr>
    </w:p>
    <w:p>
      <w:pPr>
        <w:spacing w:before="80" w:after="80"/>
      </w:pPr>
      <w:r>
        <w:rPr>
          <w:rFonts w:ascii="微软雅黑" w:hAnsi="微软雅黑"/>
          <w:color w:val="E2E8F0"/>
          <w:sz w:val="14"/>
        </w:rPr>
        <w:t>——————————————————————————————————————————————————————————</w:t>
      </w:r>
    </w:p>
    <w:p>
      <w:pPr>
        <w:pStyle w:val="Heading3"/>
        <w:keepNext/>
        <w:spacing w:before="180" w:after="60"/>
      </w:pPr>
      <w:r>
        <w:rPr>
          <w:rFonts w:ascii="微软雅黑" w:hAnsi="微软雅黑"/>
          <w:b/>
          <w:color w:val="1E3A8A"/>
          <w:sz w:val="21"/>
        </w:rPr>
        <w:t>8.4.4 基层数据填报与月度财务锁账状态机</w:t>
      </w:r>
    </w:p>
    <w:tbl>
      <w:tblPr>
        <w:tblW w:type="auto" w:w="0"/>
        <w:jc w:val="center"/>
        <w:tblLayout w:type="fixed"/>
        <w:tblLook w:firstColumn="1" w:firstRow="1" w:lastColumn="0" w:lastRow="0" w:noHBand="0" w:noVBand="1" w:val="04A0"/>
      </w:tblPr>
      <w:tblGrid>
        <w:gridCol w:w="9648"/>
      </w:tblGrid>
      <w:tr>
        <w:tc>
          <w:tcPr>
            <w:tcW w:type="dxa" w:w="9648"/>
            <w:shd w:fill="F8FAFC"/>
            <w:tcMar>
              <w:top w:w="60" w:type="dxa"/>
              <w:bottom w:w="60" w:type="dxa"/>
              <w:left w:w="90" w:type="dxa"/>
              <w:right w:w="90" w:type="dxa"/>
            </w:tcMar>
            <w:tcBorders>
              <w:top w:val="none"/>
              <w:left w:val="single" w:color="0284C7" w:sz="20"/>
              <w:bottom w:val="none"/>
              <w:right w:val="none"/>
            </w:tcBorders>
          </w:tcPr>
          <w:p>
            <w:pPr>
              <w:spacing w:before="0" w:after="40"/>
            </w:pPr>
            <w:r>
              <w:rPr>
                <w:rFonts w:ascii="微软雅黑" w:hAnsi="微软雅黑"/>
                <w:b/>
                <w:color w:val="0284C7"/>
                <w:sz w:val="16"/>
              </w:rPr>
              <w:t>💻 【数据模型与协议契约 · SPEC / CODE】</w:t>
              <w:br/>
            </w:r>
          </w:p>
          <w:p>
            <w:pPr>
              <w:spacing w:before="0" w:after="20" w:line="252" w:lineRule="auto"/>
            </w:pPr>
            <w:r>
              <w:rPr>
                <w:rFonts w:ascii="Consolas" w:hAnsi="Consolas"/>
                <w:color w:val="0F172A"/>
                <w:sz w:val="15"/>
              </w:rPr>
              <w:t>[任务下发 BLANK] --P3 开始录入--&gt; [录入中 EDITING]</w:t>
            </w:r>
          </w:p>
          <w:p>
            <w:pPr>
              <w:spacing w:before="0" w:after="20" w:line="252" w:lineRule="auto"/>
            </w:pPr>
            <w:r>
              <w:rPr>
                <w:rFonts w:ascii="Consolas" w:hAnsi="Consolas"/>
                <w:color w:val="0F172A"/>
                <w:sz w:val="15"/>
              </w:rPr>
              <w:t>[录入中 EDITING] --P3 暂存保存--&gt; [已暂存 SAVED]</w:t>
            </w:r>
          </w:p>
          <w:p>
            <w:pPr>
              <w:spacing w:before="0" w:after="20" w:line="252" w:lineRule="auto"/>
            </w:pPr>
            <w:r>
              <w:rPr>
                <w:rFonts w:ascii="Consolas" w:hAnsi="Consolas"/>
                <w:color w:val="0F172A"/>
                <w:sz w:val="15"/>
              </w:rPr>
              <w:t>[已暂存 SAVED] --P3 确认提交--&gt; [已提交 SUBMITTED]</w:t>
            </w:r>
          </w:p>
          <w:p>
            <w:pPr>
              <w:spacing w:before="0" w:after="20" w:line="252" w:lineRule="auto"/>
            </w:pPr>
            <w:r>
              <w:rPr>
                <w:rFonts w:ascii="Consolas" w:hAnsi="Consolas"/>
                <w:color w:val="0F172A"/>
                <w:sz w:val="15"/>
              </w:rPr>
              <w:t>[已提交 SUBMITTED] --P2 审核驳回--&gt; [已暂存 SAVED]</w:t>
            </w:r>
          </w:p>
          <w:p>
            <w:pPr>
              <w:spacing w:before="0" w:after="20" w:line="252" w:lineRule="auto"/>
            </w:pPr>
            <w:r>
              <w:rPr>
                <w:rFonts w:ascii="Consolas" w:hAnsi="Consolas"/>
                <w:color w:val="0F172A"/>
                <w:sz w:val="15"/>
              </w:rPr>
              <w:t>[已提交 SUBMITTED] --P2 审核通过--&gt; [已入账 POSTED]</w:t>
            </w:r>
          </w:p>
          <w:p>
            <w:pPr>
              <w:spacing w:before="0" w:after="20" w:line="252" w:lineRule="auto"/>
            </w:pPr>
            <w:r>
              <w:rPr>
                <w:rFonts w:ascii="Consolas" w:hAnsi="Consolas"/>
                <w:color w:val="0F172A"/>
                <w:sz w:val="15"/>
              </w:rPr>
              <w:t>[已入账 POSTED] --每月5日24:00切账--&gt; [锁账只读 LOCKED]</w:t>
            </w:r>
          </w:p>
          <w:p>
            <w:pPr>
              <w:spacing w:before="0" w:after="20" w:line="252" w:lineRule="auto"/>
            </w:pPr>
            <w:r>
              <w:rPr>
                <w:rFonts w:ascii="Consolas" w:hAnsi="Consolas"/>
                <w:color w:val="0F172A"/>
                <w:sz w:val="15"/>
              </w:rPr>
              <w:t>[锁账只读 LOCKED] --P1 集团高管特批反冲--&gt; [已入账 POSTED]</w:t>
            </w:r>
          </w:p>
        </w:tc>
      </w:tr>
    </w:tbl>
    <w:p>
      <w:pPr>
        <w:spacing w:after="40"/>
      </w:pP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财务锁账硬性约束</w:t>
      </w:r>
      <w:r>
        <w:rPr>
          <w:rFonts w:ascii="微软雅黑" w:hAnsi="微软雅黑"/>
          <w:color w:val="1F2937"/>
          <w:sz w:val="18"/>
        </w:rPr>
        <w:t>：每月 5 日 24:00 系统自动执行月度锁账（</w:t>
      </w:r>
      <w:r>
        <w:rPr>
          <w:rFonts w:ascii="Consolas" w:hAnsi="Consolas"/>
          <w:b w:val="0"/>
          <w:color w:val="0284C7"/>
          <w:sz w:val="16"/>
        </w:rPr>
        <w:t xml:space="preserve"> LOCKED </w:t>
      </w:r>
      <w:r>
        <w:rPr>
          <w:rFonts w:ascii="微软雅黑" w:hAnsi="微软雅黑"/>
          <w:color w:val="1F2937"/>
          <w:sz w:val="18"/>
        </w:rPr>
        <w:t>），对应账期全量产量与用能分项全字段置为只读；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反冲签批特权</w:t>
      </w:r>
      <w:r>
        <w:rPr>
          <w:rFonts w:ascii="微软雅黑" w:hAnsi="微软雅黑"/>
          <w:color w:val="1F2937"/>
          <w:sz w:val="18"/>
        </w:rPr>
        <w:t>：一旦锁账，任何修改请求必须走 P1 集团高管特批反冲审批流，否则禁止任何数据重开。</w:t>
      </w:r>
    </w:p>
    <w:p>
      <w:pPr>
        <w:spacing w:before="80" w:after="80"/>
      </w:pPr>
      <w:r>
        <w:rPr>
          <w:rFonts w:ascii="微软雅黑" w:hAnsi="微软雅黑"/>
          <w:color w:val="E2E8F0"/>
          <w:sz w:val="14"/>
        </w:rPr>
        <w:t>——————————————————————————————————————————————————————————</w:t>
      </w:r>
    </w:p>
    <w:p>
      <w:r>
        <w:br w:type="page"/>
      </w:r>
    </w:p>
    <w:p>
      <w:pPr>
        <w:pStyle w:val="Heading1"/>
        <w:keepNext/>
        <w:spacing w:before="320" w:after="120"/>
      </w:pPr>
      <w:r>
        <w:rPr>
          <w:rFonts w:ascii="微软雅黑" w:hAnsi="微软雅黑"/>
          <w:b/>
          <w:color w:val="1E3A8A"/>
          <w:sz w:val="30"/>
        </w:rPr>
        <w:t>第9章 NFR 纯软件非功能性需求与测试验证矩阵</w:t>
      </w:r>
    </w:p>
    <w:p>
      <w:pPr>
        <w:pStyle w:val="Heading2"/>
        <w:keepNext/>
        <w:spacing w:before="240" w:after="100"/>
      </w:pPr>
      <w:r>
        <w:rPr>
          <w:rFonts w:ascii="微软雅黑" w:hAnsi="微软雅黑"/>
          <w:b/>
          <w:color w:val="0284C7"/>
          <w:sz w:val="25"/>
        </w:rPr>
        <w:t>9.1 纯软件性能指标与 SLA 保证</w:t>
      </w:r>
    </w:p>
    <w:p>
      <w:pPr>
        <w:spacing w:before="20" w:after="60" w:line="276" w:lineRule="auto"/>
      </w:pPr>
      <w:r>
        <w:rPr>
          <w:rFonts w:ascii="微软雅黑" w:hAnsi="微软雅黑"/>
          <w:color w:val="1F2937"/>
          <w:sz w:val="18"/>
        </w:rPr>
        <w:t>本系统为纯软件平台工程，所有性能指标均以用户浏览器端渲染与应用服务层响应为基准，彻底剥离物理服务器配置要求：</w:t>
      </w:r>
    </w:p>
    <w:p>
      <w:pPr>
        <w:pStyle w:val="Heading3"/>
        <w:keepNext/>
        <w:spacing w:before="180" w:after="60"/>
      </w:pPr>
      <w:r>
        <w:rPr>
          <w:rFonts w:ascii="微软雅黑" w:hAnsi="微软雅黑"/>
          <w:b/>
          <w:color w:val="1E3A8A"/>
          <w:sz w:val="21"/>
        </w:rPr>
        <w:t>9.1.1 核心前端性能标准 (Core Web Vitals)</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最大内容绘制 (LCP, Largest Contentful Paint)</w:t>
      </w:r>
      <w:r>
        <w:rPr>
          <w:rFonts w:ascii="微软雅黑" w:hAnsi="微软雅黑"/>
          <w:color w:val="1F2937"/>
          <w:sz w:val="18"/>
        </w:rPr>
        <w:t>：全站所有监控页面在标准 100Mbps 办公网络下，</w:t>
      </w:r>
      <w:r>
        <w:rPr>
          <w:rFonts w:ascii="微软雅黑" w:hAnsi="微软雅黑"/>
          <w:b/>
          <w:color w:val="1E3A8A"/>
          <w:sz w:val="18"/>
        </w:rPr>
        <w:t>LCP $&lt; 1.8\text{s}$</w:t>
      </w:r>
      <w:r>
        <w:rPr>
          <w:rFonts w:ascii="微软雅黑" w:hAnsi="微软雅黑"/>
          <w:color w:val="1F2937"/>
          <w:sz w:val="18"/>
        </w:rPr>
        <w:t>（优于 Google 官方建议的 2.5s 标尺）；</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交互到下次绘制延迟 (INP, Interaction to Next Paint)</w:t>
      </w:r>
      <w:r>
        <w:rPr>
          <w:rFonts w:ascii="微软雅黑" w:hAnsi="微软雅黑"/>
          <w:color w:val="1F2937"/>
          <w:sz w:val="18"/>
        </w:rPr>
        <w:t xml:space="preserve">：点击卡片、Tab 切换、下钻查看时的交互响应延迟 </w:t>
      </w:r>
      <w:r>
        <w:rPr>
          <w:rFonts w:ascii="微软雅黑" w:hAnsi="微软雅黑"/>
          <w:b/>
          <w:color w:val="1E3A8A"/>
          <w:sz w:val="18"/>
        </w:rPr>
        <w:t>INP $&lt; 100\text{ms}$</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累积布局偏移 (CLS, Cumulative Layout Shift)</w:t>
      </w:r>
      <w:r>
        <w:rPr>
          <w:rFonts w:ascii="微软雅黑" w:hAnsi="微软雅黑"/>
          <w:color w:val="1F2937"/>
          <w:sz w:val="18"/>
        </w:rPr>
        <w:t>：页面加载过程中无跳动突变，</w:t>
      </w:r>
      <w:r>
        <w:rPr>
          <w:rFonts w:ascii="微软雅黑" w:hAnsi="微软雅黑"/>
          <w:b/>
          <w:color w:val="1E3A8A"/>
          <w:sz w:val="18"/>
        </w:rPr>
        <w:t>CLS $&lt; 0.05$</w:t>
      </w:r>
      <w:r>
        <w:rPr>
          <w:rFonts w:ascii="微软雅黑" w:hAnsi="微软雅黑"/>
          <w:color w:val="1F2937"/>
          <w:sz w:val="18"/>
        </w:rPr>
        <w:t>（大幅优于行业 0.1 标尺）；</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首屏内容绘制 (FCP, First Contentful Paint)</w:t>
      </w:r>
      <w:r>
        <w:rPr>
          <w:rFonts w:ascii="微软雅黑" w:hAnsi="微软雅黑"/>
          <w:color w:val="1F2937"/>
          <w:sz w:val="18"/>
        </w:rPr>
        <w:t>：</w:t>
      </w:r>
      <w:r>
        <w:rPr>
          <w:rFonts w:ascii="微软雅黑" w:hAnsi="微软雅黑"/>
          <w:b/>
          <w:color w:val="1E3A8A"/>
          <w:sz w:val="18"/>
        </w:rPr>
        <w:t>FCP $&lt; 0.8\text{s}$</w:t>
      </w:r>
      <w:r>
        <w:rPr>
          <w:rFonts w:ascii="微软雅黑" w:hAnsi="微软雅黑"/>
          <w:color w:val="1F2937"/>
          <w:sz w:val="18"/>
        </w:rPr>
        <w:t>；</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接口网络首字节时间 (TTFB, Time to First Byte)</w:t>
      </w:r>
      <w:r>
        <w:rPr>
          <w:rFonts w:ascii="微软雅黑" w:hAnsi="微软雅黑"/>
          <w:color w:val="1F2937"/>
          <w:sz w:val="18"/>
        </w:rPr>
        <w:t xml:space="preserve">：动态 API 接口平均 </w:t>
      </w:r>
      <w:r>
        <w:rPr>
          <w:rFonts w:ascii="微软雅黑" w:hAnsi="微软雅黑"/>
          <w:b/>
          <w:color w:val="1E3A8A"/>
          <w:sz w:val="18"/>
        </w:rPr>
        <w:t>TTFB $&lt; 200\text{ms}$</w:t>
      </w:r>
      <w:r>
        <w:rPr>
          <w:rFonts w:ascii="微软雅黑" w:hAnsi="微软雅黑"/>
          <w:color w:val="1F2937"/>
          <w:sz w:val="18"/>
        </w:rPr>
        <w:t>。</w:t>
      </w:r>
    </w:p>
    <w:p>
      <w:pPr>
        <w:pStyle w:val="Heading3"/>
        <w:keepNext/>
        <w:spacing w:before="180" w:after="60"/>
      </w:pPr>
      <w:r>
        <w:rPr>
          <w:rFonts w:ascii="微软雅黑" w:hAnsi="微软雅黑"/>
          <w:b/>
          <w:color w:val="1E3A8A"/>
          <w:sz w:val="21"/>
        </w:rPr>
        <w:t>9.1.2 高并发与防抖防重机制</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100ms 并发防刷拦截</w:t>
      </w:r>
      <w:r>
        <w:rPr>
          <w:rFonts w:ascii="微软雅黑" w:hAnsi="微软雅黑"/>
          <w:color w:val="1F2937"/>
          <w:sz w:val="18"/>
        </w:rPr>
        <w:t xml:space="preserve">：所有涉及数据提交的按钮（如填报提交、测算生成、因子保存），统一在前端增加 300ms 物理防抖，并在后端采用 </w:t>
      </w:r>
      <w:r>
        <w:rPr>
          <w:rFonts w:ascii="微软雅黑" w:hAnsi="微软雅黑"/>
          <w:b/>
          <w:color w:val="1E3A8A"/>
          <w:sz w:val="18"/>
        </w:rPr>
        <w:t>Redlock 分布式锁</w:t>
      </w:r>
      <w:r>
        <w:rPr>
          <w:rFonts w:ascii="微软雅黑" w:hAnsi="微软雅黑"/>
          <w:color w:val="1F2937"/>
          <w:sz w:val="18"/>
        </w:rPr>
        <w:t xml:space="preserve">，对 100ms 内到达的重复请求直接拦截并返回 </w:t>
      </w:r>
      <w:r>
        <w:rPr>
          <w:rFonts w:ascii="Consolas" w:hAnsi="Consolas"/>
          <w:b w:val="0"/>
          <w:color w:val="0284C7"/>
          <w:sz w:val="16"/>
        </w:rPr>
        <w:t xml:space="preserve"> E_SYS_CONCURRENCY_LOCK </w:t>
      </w:r>
      <w:r>
        <w:rPr>
          <w:rFonts w:ascii="微软雅黑" w:hAnsi="微软雅黑"/>
          <w:color w:val="1F2937"/>
          <w:sz w:val="18"/>
        </w:rPr>
        <w:t>（HTTP 409），确保数据唯一入账；</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服务可用性 SLA</w:t>
      </w:r>
      <w:r>
        <w:rPr>
          <w:rFonts w:ascii="微软雅黑" w:hAnsi="微软雅黑"/>
          <w:color w:val="1F2937"/>
          <w:sz w:val="18"/>
        </w:rPr>
        <w:t xml:space="preserve">：应用集群月度服务可用性达到 </w:t>
      </w:r>
      <w:r>
        <w:rPr>
          <w:rFonts w:ascii="微软雅黑" w:hAnsi="微软雅黑"/>
          <w:b/>
          <w:color w:val="1E3A8A"/>
          <w:sz w:val="18"/>
        </w:rPr>
        <w:t>$\ge 99.95\%$</w:t>
      </w:r>
      <w:r>
        <w:rPr>
          <w:rFonts w:ascii="微软雅黑" w:hAnsi="微软雅黑"/>
          <w:color w:val="1F2937"/>
          <w:sz w:val="18"/>
        </w:rPr>
        <w:t>。</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9.2 系统大屏矢量自适应与渲染响应</w:t>
      </w:r>
    </w:p>
    <w:p>
      <w:pPr>
        <w:spacing w:before="20" w:after="40" w:line="276" w:lineRule="auto"/>
        <w:ind w:left="360"/>
      </w:pPr>
      <w:r>
        <w:rPr>
          <w:rFonts w:ascii="Consolas" w:hAnsi="Consolas"/>
          <w:b/>
          <w:color w:val="1E3A8A"/>
          <w:sz w:val="17"/>
        </w:rPr>
        <w:t xml:space="preserve">1. </w:t>
      </w:r>
      <w:r>
        <w:rPr>
          <w:rFonts w:ascii="微软雅黑" w:hAnsi="微软雅黑"/>
          <w:b/>
          <w:color w:val="1E3A8A"/>
          <w:sz w:val="18"/>
        </w:rPr>
        <w:t>多屏幕分辨率自适应标准</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基准标尺</w:t>
      </w:r>
      <w:r>
        <w:rPr>
          <w:rFonts w:ascii="微软雅黑" w:hAnsi="微软雅黑"/>
          <w:color w:val="1F2937"/>
          <w:sz w:val="18"/>
        </w:rPr>
        <w:t xml:space="preserve">：以 </w:t>
      </w:r>
      <w:r>
        <w:rPr>
          <w:rFonts w:ascii="微软雅黑" w:hAnsi="微软雅黑"/>
          <w:b/>
          <w:color w:val="1E3A8A"/>
          <w:sz w:val="18"/>
        </w:rPr>
        <w:t>1920×1080 (16:9)</w:t>
      </w:r>
      <w:r>
        <w:rPr>
          <w:rFonts w:ascii="微软雅黑" w:hAnsi="微软雅黑"/>
          <w:color w:val="1F2937"/>
          <w:sz w:val="18"/>
        </w:rPr>
        <w:t xml:space="preserve"> 为核心基准设计画布；</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超宽环幕适配</w:t>
      </w:r>
      <w:r>
        <w:rPr>
          <w:rFonts w:ascii="微软雅黑" w:hAnsi="微软雅黑"/>
          <w:color w:val="1F2937"/>
          <w:sz w:val="18"/>
        </w:rPr>
        <w:t xml:space="preserve">：全景环幕大屏自动适配 </w:t>
      </w:r>
      <w:r>
        <w:rPr>
          <w:rFonts w:ascii="微软雅黑" w:hAnsi="微软雅黑"/>
          <w:b/>
          <w:color w:val="1E3A8A"/>
          <w:sz w:val="18"/>
        </w:rPr>
        <w:t>3840×1080 (32:9)</w:t>
      </w:r>
      <w:r>
        <w:rPr>
          <w:rFonts w:ascii="微软雅黑" w:hAnsi="微软雅黑"/>
          <w:color w:val="1F2937"/>
          <w:sz w:val="18"/>
        </w:rPr>
        <w:t xml:space="preserve"> 超宽环幕大屏，采用 CSS </w:t>
      </w:r>
      <w:r>
        <w:rPr>
          <w:rFonts w:ascii="Consolas" w:hAnsi="Consolas"/>
          <w:b w:val="0"/>
          <w:color w:val="0284C7"/>
          <w:sz w:val="16"/>
        </w:rPr>
        <w:t xml:space="preserve"> vw/vh </w:t>
      </w:r>
      <w:r>
        <w:rPr>
          <w:rFonts w:ascii="微软雅黑" w:hAnsi="微软雅黑"/>
          <w:color w:val="1F2937"/>
          <w:sz w:val="18"/>
        </w:rPr>
        <w:t xml:space="preserve"> 与矢量 </w:t>
      </w:r>
      <w:r>
        <w:rPr>
          <w:rFonts w:ascii="Consolas" w:hAnsi="Consolas"/>
          <w:b w:val="0"/>
          <w:color w:val="0284C7"/>
          <w:sz w:val="16"/>
        </w:rPr>
        <w:t xml:space="preserve"> transform: scale(calc(...)) </w:t>
      </w:r>
      <w:r>
        <w:rPr>
          <w:rFonts w:ascii="微软雅黑" w:hAnsi="微软雅黑"/>
          <w:color w:val="1F2937"/>
          <w:sz w:val="18"/>
        </w:rPr>
        <w:t xml:space="preserve"> 动态保持拓扑宽高比，无任何横向滚动条；</w:t>
      </w:r>
    </w:p>
    <w:p>
      <w:pPr>
        <w:spacing w:before="20" w:after="40" w:line="276" w:lineRule="auto"/>
        <w:ind w:left="648"/>
      </w:pPr>
      <w:r>
        <w:rPr>
          <w:rFonts w:ascii="微软雅黑" w:hAnsi="微软雅黑"/>
          <w:b/>
          <w:color w:val="0284C7"/>
          <w:sz w:val="17"/>
        </w:rPr>
        <w:t xml:space="preserve">• </w:t>
      </w:r>
      <w:r>
        <w:rPr>
          <w:rFonts w:ascii="微软雅黑" w:hAnsi="微软雅黑"/>
          <w:b/>
          <w:color w:val="1E3A8A"/>
          <w:sz w:val="18"/>
        </w:rPr>
        <w:t>4K 极清适配</w:t>
      </w:r>
      <w:r>
        <w:rPr>
          <w:rFonts w:ascii="微软雅黑" w:hAnsi="微软雅黑"/>
          <w:color w:val="1F2937"/>
          <w:sz w:val="18"/>
        </w:rPr>
        <w:t>：在 3840×2160 (4K) 分辨率下，SVG 矢量拓扑与字体平滑缩放无锯齿失真。</w:t>
      </w:r>
    </w:p>
    <w:p>
      <w:pPr>
        <w:spacing w:before="20" w:after="40" w:line="276" w:lineRule="auto"/>
        <w:ind w:left="360"/>
      </w:pPr>
      <w:r>
        <w:rPr>
          <w:rFonts w:ascii="Consolas" w:hAnsi="Consolas"/>
          <w:b/>
          <w:color w:val="1E3A8A"/>
          <w:sz w:val="17"/>
        </w:rPr>
        <w:t xml:space="preserve">2. </w:t>
      </w:r>
      <w:r>
        <w:rPr>
          <w:rFonts w:ascii="微软雅黑" w:hAnsi="微软雅黑"/>
          <w:b/>
          <w:color w:val="1E3A8A"/>
          <w:sz w:val="18"/>
        </w:rPr>
        <w:t>渲染帧率与客户端负载控制</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全景监控大屏在客户端 60Hz 显示器下，ECharts / WebGL 渲染帧率保持 </w:t>
      </w:r>
      <w:r>
        <w:rPr>
          <w:rFonts w:ascii="微软雅黑" w:hAnsi="微软雅黑"/>
          <w:b/>
          <w:color w:val="1E3A8A"/>
          <w:sz w:val="18"/>
        </w:rPr>
        <w:t>$\ge 55\text{ fps}$</w:t>
      </w:r>
      <w:r>
        <w:rPr>
          <w:rFonts w:ascii="微软雅黑" w:hAnsi="微软雅黑"/>
          <w:color w:val="1F2937"/>
          <w:sz w:val="18"/>
        </w:rPr>
        <w:t>；</w:t>
      </w:r>
    </w:p>
    <w:p>
      <w:pPr>
        <w:spacing w:before="20" w:after="40" w:line="276" w:lineRule="auto"/>
        <w:ind w:left="648"/>
      </w:pPr>
      <w:r>
        <w:rPr>
          <w:rFonts w:ascii="微软雅黑" w:hAnsi="微软雅黑"/>
          <w:b/>
          <w:color w:val="0284C7"/>
          <w:sz w:val="17"/>
        </w:rPr>
        <w:t xml:space="preserve">• </w:t>
      </w:r>
      <w:r>
        <w:rPr>
          <w:rFonts w:ascii="微软雅黑" w:hAnsi="微软雅黑"/>
          <w:color w:val="1F2937"/>
          <w:sz w:val="18"/>
        </w:rPr>
        <w:t xml:space="preserve">客户端 CPU 占用率控制在 </w:t>
      </w:r>
      <w:r>
        <w:rPr>
          <w:rFonts w:ascii="微软雅黑" w:hAnsi="微软雅黑"/>
          <w:b/>
          <w:color w:val="1E3A8A"/>
          <w:sz w:val="18"/>
        </w:rPr>
        <w:t>$\le 15\%$</w:t>
      </w:r>
      <w:r>
        <w:rPr>
          <w:rFonts w:ascii="微软雅黑" w:hAnsi="微软雅黑"/>
          <w:color w:val="1F2937"/>
          <w:sz w:val="18"/>
        </w:rPr>
        <w:t>，禁止因内存泄露或无节制定时器导致浏览器标签卡死崩溃。</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9.3 纯软件网络安全与合规审计</w:t>
      </w:r>
    </w:p>
    <w:p>
      <w:pPr>
        <w:pStyle w:val="Heading3"/>
        <w:keepNext/>
        <w:spacing w:before="180" w:after="60"/>
      </w:pPr>
      <w:r>
        <w:rPr>
          <w:rFonts w:ascii="微软雅黑" w:hAnsi="微软雅黑"/>
          <w:b/>
          <w:color w:val="1E3A8A"/>
          <w:sz w:val="21"/>
        </w:rPr>
        <w:t>9.3.1 OWASP Top 10 防护体系</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SQL / NoSQL 注入防御</w:t>
      </w:r>
      <w:r>
        <w:rPr>
          <w:rFonts w:ascii="微软雅黑" w:hAnsi="微软雅黑"/>
          <w:color w:val="1F2937"/>
          <w:sz w:val="18"/>
        </w:rPr>
        <w:t>：全量持久层严格采用参数化预编译绑定，严禁任何动态 SQL 拼接；</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跨站脚本攻击 (XSS)</w:t>
      </w:r>
      <w:r>
        <w:rPr>
          <w:rFonts w:ascii="微软雅黑" w:hAnsi="微软雅黑"/>
          <w:color w:val="1F2937"/>
          <w:sz w:val="18"/>
        </w:rPr>
        <w:t>：全量输入组件采用 DOMPurify 净化，开启严格 Content-Security-Policy (CSP)；</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跨站请求伪造 (CSRF)</w:t>
      </w:r>
      <w:r>
        <w:rPr>
          <w:rFonts w:ascii="微软雅黑" w:hAnsi="微软雅黑"/>
          <w:color w:val="1F2937"/>
          <w:sz w:val="18"/>
        </w:rPr>
        <w:t>：强制采用 SameSite=Strict Cookie 策略与双重防重提交 Token；</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越权访问拦截 (IDOR)</w:t>
      </w:r>
      <w:r>
        <w:rPr>
          <w:rFonts w:ascii="微软雅黑" w:hAnsi="微软雅黑"/>
          <w:color w:val="1F2937"/>
          <w:sz w:val="18"/>
        </w:rPr>
        <w:t>：API 网关在每次数据请求中校验用户角色绑定的六级组织节点，严禁分厂用户通过修改 URL 参数调阅其他公司数据。</w:t>
      </w:r>
    </w:p>
    <w:p>
      <w:pPr>
        <w:pStyle w:val="Heading3"/>
        <w:keepNext/>
        <w:spacing w:before="180" w:after="60"/>
      </w:pPr>
      <w:r>
        <w:rPr>
          <w:rFonts w:ascii="微软雅黑" w:hAnsi="微软雅黑"/>
          <w:b/>
          <w:color w:val="1E3A8A"/>
          <w:sz w:val="21"/>
        </w:rPr>
        <w:t>9.3.2 国密加密与数据出境安全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传输加密</w:t>
      </w:r>
      <w:r>
        <w:rPr>
          <w:rFonts w:ascii="微软雅黑" w:hAnsi="微软雅黑"/>
          <w:color w:val="1F2937"/>
          <w:sz w:val="18"/>
        </w:rPr>
        <w:t>：全链路采用 TLS 1.3 传输加密，支持国密 SM2/SM4 算法套件；</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静态存储加密</w:t>
      </w:r>
      <w:r>
        <w:rPr>
          <w:rFonts w:ascii="微软雅黑" w:hAnsi="微软雅黑"/>
          <w:color w:val="1F2937"/>
          <w:sz w:val="18"/>
        </w:rPr>
        <w:t>：L3 及以上商密字段（电费金额、BOM配方、CBAM申报包）在底层数据库采用 AES-256 / SM4 硬件安全模块加密存储；</w:t>
      </w:r>
    </w:p>
    <w:p>
      <w:pPr>
        <w:spacing w:before="20" w:after="40" w:line="276" w:lineRule="auto"/>
        <w:ind w:left="360"/>
      </w:pPr>
      <w:r>
        <w:rPr>
          <w:rFonts w:ascii="微软雅黑" w:hAnsi="微软雅黑"/>
          <w:b/>
          <w:color w:val="0284C7"/>
          <w:sz w:val="17"/>
        </w:rPr>
        <w:t xml:space="preserve">• </w:t>
      </w:r>
      <w:r>
        <w:rPr>
          <w:rFonts w:ascii="微软雅黑" w:hAnsi="微软雅黑"/>
          <w:b/>
          <w:color w:val="1E3A8A"/>
          <w:sz w:val="18"/>
        </w:rPr>
        <w:t>CBAM 出境安全合同 (SCC)</w:t>
      </w:r>
      <w:r>
        <w:rPr>
          <w:rFonts w:ascii="微软雅黑" w:hAnsi="微软雅黑"/>
          <w:color w:val="1F2937"/>
          <w:sz w:val="18"/>
        </w:rPr>
        <w:t>：遵循国家网信办规定，出境数据报文强制在本地冷库留存 SHA-256 签名存证。</w:t>
      </w: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9.4 质量保障体系与破坏性测试矩阵 (EQP / BVA)</w:t>
      </w:r>
    </w:p>
    <w:p>
      <w:pPr>
        <w:spacing w:before="20" w:after="60" w:line="276" w:lineRule="auto"/>
      </w:pPr>
      <w:r>
        <w:rPr>
          <w:rFonts w:ascii="微软雅黑" w:hAnsi="微软雅黑"/>
          <w:color w:val="1F2937"/>
          <w:sz w:val="18"/>
        </w:rPr>
        <w:t>测试团队严格采用</w:t>
      </w:r>
      <w:r>
        <w:rPr>
          <w:rFonts w:ascii="微软雅黑" w:hAnsi="微软雅黑"/>
          <w:b/>
          <w:color w:val="1E3A8A"/>
          <w:sz w:val="18"/>
        </w:rPr>
        <w:t>等价类划分 (EQP)</w:t>
      </w:r>
      <w:r>
        <w:rPr>
          <w:rFonts w:ascii="微软雅黑" w:hAnsi="微软雅黑"/>
          <w:color w:val="1F2937"/>
          <w:sz w:val="18"/>
        </w:rPr>
        <w:t>、</w:t>
      </w:r>
      <w:r>
        <w:rPr>
          <w:rFonts w:ascii="微软雅黑" w:hAnsi="微软雅黑"/>
          <w:b/>
          <w:color w:val="1E3A8A"/>
          <w:sz w:val="18"/>
        </w:rPr>
        <w:t>边界值分析 (BVA)</w:t>
      </w:r>
      <w:r>
        <w:rPr>
          <w:rFonts w:ascii="微软雅黑" w:hAnsi="微软雅黑"/>
          <w:color w:val="1F2937"/>
          <w:sz w:val="18"/>
        </w:rPr>
        <w:t xml:space="preserve"> 及</w:t>
      </w:r>
      <w:r>
        <w:rPr>
          <w:rFonts w:ascii="微软雅黑" w:hAnsi="微软雅黑"/>
          <w:b/>
          <w:color w:val="1E3A8A"/>
          <w:sz w:val="18"/>
        </w:rPr>
        <w:t>故障注入测试 (Fault Injection)</w:t>
      </w:r>
      <w:r>
        <w:rPr>
          <w:rFonts w:ascii="微软雅黑" w:hAnsi="微软雅黑"/>
          <w:color w:val="1F2937"/>
          <w:sz w:val="18"/>
        </w:rPr>
        <w:t>，对系统核心业务模型开展全面质量门禁验收。以下为 12 项生产级破坏性测试用例：</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用例编号</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模块与功能</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测试类型</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测试输入条件 (极限/边界/异常)</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Gherkin 验收逻辑 (Given - When - Then)</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预期系统处理与 UI 输出</w:t>
            </w:r>
          </w:p>
        </w:tc>
        <w:tc>
          <w:tcPr>
            <w:tcW w:type="dxa" w:w="1378"/>
            <w:shd w:fill="1E3A8A"/>
            <w:tcMar>
              <w:top w:w="60" w:type="dxa"/>
              <w:bottom w:w="60" w:type="dxa"/>
              <w:left w:w="70" w:type="dxa"/>
              <w:right w:w="70" w:type="dxa"/>
            </w:tcMar>
            <w:tcBorders>
              <w:top w:val="single" w:color="CBD5E1" w:sz="4"/>
              <w:left w:val="single" w:color="CBD5E1" w:sz="4"/>
              <w:bottom w:val="single" w:color="CBD5E1" w:sz="4"/>
              <w:right w:val="single" w:color="CBD5E1" w:sz="4"/>
            </w:tcBorders>
          </w:tcPr>
          <w:p>
            <w:pPr>
              <w:spacing w:before="0" w:after="0"/>
              <w:jc w:val="center"/>
            </w:pPr>
            <w:r>
              <w:rPr>
                <w:rFonts w:ascii="微软雅黑" w:hAnsi="微软雅黑"/>
                <w:b/>
                <w:color w:val="FFFFFF"/>
                <w:sz w:val="17"/>
              </w:rPr>
              <w:t>判定标准</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单位产品能耗核算</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BVA 边界值</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报工产量 </w:t>
            </w:r>
            <w:r>
              <w:rPr>
                <w:rFonts w:ascii="Consolas" w:hAnsi="Consolas"/>
                <w:i/>
                <w:color w:val="15803D"/>
                <w:sz w:val="16"/>
              </w:rPr>
              <w:t>M_{\text{kVA}} = 0</w:t>
            </w:r>
            <w:r>
              <w:rPr>
                <w:rFonts w:ascii="微软雅黑" w:hAnsi="微软雅黑"/>
                <w:color w:val="1F2937"/>
                <w:sz w:val="16"/>
              </w:rPr>
              <w:t xml:space="preserve"> 或 </w:t>
            </w:r>
            <w:r>
              <w:rPr>
                <w:rFonts w:ascii="Consolas" w:hAnsi="Consolas"/>
                <w:i/>
                <w:color w:val="15803D"/>
                <w:sz w:val="16"/>
              </w:rPr>
              <w:t>M_{\text{km}} = 0</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某车间停工检修且产量为0；&lt;br&gt;</w:t>
            </w:r>
            <w:r>
              <w:rPr>
                <w:rFonts w:ascii="微软雅黑" w:hAnsi="微软雅黑"/>
                <w:b/>
                <w:color w:val="1E3A8A"/>
                <w:sz w:val="16"/>
              </w:rPr>
              <w:t>When</w:t>
            </w:r>
            <w:r>
              <w:rPr>
                <w:rFonts w:ascii="微软雅黑" w:hAnsi="微软雅黑"/>
                <w:color w:val="1F2937"/>
                <w:sz w:val="16"/>
              </w:rPr>
              <w:t xml:space="preserve"> 系统触发单位产品能耗折算；&lt;br&gt;</w:t>
            </w:r>
            <w:r>
              <w:rPr>
                <w:rFonts w:ascii="微软雅黑" w:hAnsi="微软雅黑"/>
                <w:b/>
                <w:color w:val="1E3A8A"/>
                <w:sz w:val="16"/>
              </w:rPr>
              <w:t>Then</w:t>
            </w:r>
            <w:r>
              <w:rPr>
                <w:rFonts w:ascii="微软雅黑" w:hAnsi="微软雅黑"/>
                <w:color w:val="1F2937"/>
                <w:sz w:val="16"/>
              </w:rPr>
              <w:t xml:space="preserve"> 拦截除以零数学运算。</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前端表格与卡片统一安全回退输出 </w:t>
            </w:r>
            <w:r>
              <w:rPr>
                <w:rFonts w:ascii="微软雅黑" w:hAnsi="微软雅黑"/>
                <w:b/>
                <w:color w:val="1E3A8A"/>
                <w:sz w:val="16"/>
              </w:rPr>
              <w:t>`--`</w:t>
            </w:r>
            <w:r>
              <w:rPr>
                <w:rFonts w:ascii="微软雅黑" w:hAnsi="微软雅黑"/>
                <w:color w:val="1F2937"/>
                <w:sz w:val="16"/>
              </w:rPr>
              <w:t>，无控制台报错，无红字打扰，悬停提示友好说明</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(除零防护通过)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万元产值综合能耗</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BVA 边界值</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工业总产值 </w:t>
            </w:r>
            <w:r>
              <w:rPr>
                <w:rFonts w:ascii="Consolas" w:hAnsi="Consolas"/>
                <w:i/>
                <w:color w:val="15803D"/>
                <w:sz w:val="16"/>
              </w:rPr>
              <w:t>G_{\text{output}} = 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企业未填报产值或产值为0；&lt;br&gt;</w:t>
            </w:r>
            <w:r>
              <w:rPr>
                <w:rFonts w:ascii="微软雅黑" w:hAnsi="微软雅黑"/>
                <w:b/>
                <w:color w:val="1E3A8A"/>
                <w:sz w:val="16"/>
              </w:rPr>
              <w:t>When</w:t>
            </w:r>
            <w:r>
              <w:rPr>
                <w:rFonts w:ascii="微软雅黑" w:hAnsi="微软雅黑"/>
                <w:color w:val="1F2937"/>
                <w:sz w:val="16"/>
              </w:rPr>
              <w:t xml:space="preserve"> 系统自动更新万元产值单耗；&lt;br&gt;</w:t>
            </w:r>
            <w:r>
              <w:rPr>
                <w:rFonts w:ascii="微软雅黑" w:hAnsi="微软雅黑"/>
                <w:b/>
                <w:color w:val="1E3A8A"/>
                <w:sz w:val="16"/>
              </w:rPr>
              <w:t>Then</w:t>
            </w:r>
            <w:r>
              <w:rPr>
                <w:rFonts w:ascii="微软雅黑" w:hAnsi="微软雅黑"/>
                <w:color w:val="1F2937"/>
                <w:sz w:val="16"/>
              </w:rPr>
              <w:t xml:space="preserve"> 拦截除以零异常。</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数值列输出 </w:t>
            </w:r>
            <w:r>
              <w:rPr>
                <w:rFonts w:ascii="微软雅黑" w:hAnsi="微软雅黑"/>
                <w:b/>
                <w:color w:val="1E3A8A"/>
                <w:sz w:val="16"/>
              </w:rPr>
              <w:t>`--`</w:t>
            </w:r>
            <w:r>
              <w:rPr>
                <w:rFonts w:ascii="微软雅黑" w:hAnsi="微软雅黑"/>
                <w:color w:val="1F2937"/>
                <w:sz w:val="16"/>
              </w:rPr>
              <w:t>，标明“无产值申报”，避免无穷大或 NaN 渲染</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(除零防护通过)</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TC-SEC-03</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基层能耗数据录入</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EQP 异常类</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填报用电量输入负数 </w:t>
            </w:r>
            <w:r>
              <w:rPr>
                <w:rFonts w:ascii="Consolas" w:hAnsi="Consolas"/>
                <w:b w:val="0"/>
                <w:color w:val="0284C7"/>
                <w:sz w:val="14"/>
              </w:rPr>
              <w:t xml:space="preserve"> -1500 kWh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P3 填报员在录入工作台输入能耗；&lt;br&gt;</w:t>
            </w:r>
            <w:r>
              <w:rPr>
                <w:rFonts w:ascii="微软雅黑" w:hAnsi="微软雅黑"/>
                <w:b/>
                <w:color w:val="1E3A8A"/>
                <w:sz w:val="16"/>
              </w:rPr>
              <w:t>When</w:t>
            </w:r>
            <w:r>
              <w:rPr>
                <w:rFonts w:ascii="微软雅黑" w:hAnsi="微软雅黑"/>
                <w:color w:val="1F2937"/>
                <w:sz w:val="16"/>
              </w:rPr>
              <w:t xml:space="preserve"> 输入框键入负数并尝试提交；&lt;br&gt;</w:t>
            </w:r>
            <w:r>
              <w:rPr>
                <w:rFonts w:ascii="微软雅黑" w:hAnsi="微软雅黑"/>
                <w:b/>
                <w:color w:val="1E3A8A"/>
                <w:sz w:val="16"/>
              </w:rPr>
              <w:t>Then</w:t>
            </w:r>
            <w:r>
              <w:rPr>
                <w:rFonts w:ascii="微软雅黑" w:hAnsi="微软雅黑"/>
                <w:color w:val="1F2937"/>
                <w:sz w:val="16"/>
              </w:rPr>
              <w:t xml:space="preserve"> 前端即时拦截请求。</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输入框红框高亮，Toast 提示 </w:t>
            </w:r>
            <w:r>
              <w:rPr>
                <w:rFonts w:ascii="Consolas" w:hAnsi="Consolas"/>
                <w:b w:val="0"/>
                <w:color w:val="0284C7"/>
                <w:sz w:val="14"/>
              </w:rPr>
              <w:t xml:space="preserve"> E_VAL_ENERGY_NEGATIVE </w:t>
            </w:r>
            <w:r>
              <w:rPr>
                <w:rFonts w:ascii="微软雅黑" w:hAnsi="微软雅黑"/>
                <w:color w:val="1F2937"/>
                <w:sz w:val="16"/>
              </w:rPr>
              <w:t>，提交按钮置灰禁用</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(负数强拦截)</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TC-SEC-04</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基层产品产量录入</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EQP 异常类</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录入变压器容量输入负数 </w:t>
            </w:r>
            <w:r>
              <w:rPr>
                <w:rFonts w:ascii="Consolas" w:hAnsi="Consolas"/>
                <w:b w:val="0"/>
                <w:color w:val="0284C7"/>
                <w:sz w:val="14"/>
              </w:rPr>
              <w:t xml:space="preserve"> -50 万kVA </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P3 填报员录入月度报工产量；&lt;br&gt;</w:t>
            </w:r>
            <w:r>
              <w:rPr>
                <w:rFonts w:ascii="微软雅黑" w:hAnsi="微软雅黑"/>
                <w:b/>
                <w:color w:val="1E3A8A"/>
                <w:sz w:val="16"/>
              </w:rPr>
              <w:t>When</w:t>
            </w:r>
            <w:r>
              <w:rPr>
                <w:rFonts w:ascii="微软雅黑" w:hAnsi="微软雅黑"/>
                <w:color w:val="1F2937"/>
                <w:sz w:val="16"/>
              </w:rPr>
              <w:t xml:space="preserve"> 键入负数并点击保存；&lt;br&gt;</w:t>
            </w:r>
            <w:r>
              <w:rPr>
                <w:rFonts w:ascii="微软雅黑" w:hAnsi="微软雅黑"/>
                <w:b/>
                <w:color w:val="1E3A8A"/>
                <w:sz w:val="16"/>
              </w:rPr>
              <w:t>Then</w:t>
            </w:r>
            <w:r>
              <w:rPr>
                <w:rFonts w:ascii="微软雅黑" w:hAnsi="微软雅黑"/>
                <w:color w:val="1F2937"/>
                <w:sz w:val="16"/>
              </w:rPr>
              <w:t xml:space="preserve"> 前端拦截非法数据写入。</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输入框红框高亮，提示“产品产量必须为非负数值”，阻断请求发送</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(负数强拦截)</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TC-SEC-05</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数据填报并发防刷</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压力并发</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100ms 内快速连续 3 次点击“提交”</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用户在短时间内快速重复触发提交；&lt;br&gt;</w:t>
            </w:r>
            <w:r>
              <w:rPr>
                <w:rFonts w:ascii="微软雅黑" w:hAnsi="微软雅黑"/>
                <w:b/>
                <w:color w:val="1E3A8A"/>
                <w:sz w:val="16"/>
              </w:rPr>
              <w:t>When</w:t>
            </w:r>
            <w:r>
              <w:rPr>
                <w:rFonts w:ascii="微软雅黑" w:hAnsi="微软雅黑"/>
                <w:color w:val="1F2937"/>
                <w:sz w:val="16"/>
              </w:rPr>
              <w:t xml:space="preserve"> 多个并发请求瞬间到达服务端；&lt;br&gt;</w:t>
            </w:r>
            <w:r>
              <w:rPr>
                <w:rFonts w:ascii="微软雅黑" w:hAnsi="微软雅黑"/>
                <w:b/>
                <w:color w:val="1E3A8A"/>
                <w:sz w:val="16"/>
              </w:rPr>
              <w:t>Then</w:t>
            </w:r>
            <w:r>
              <w:rPr>
                <w:rFonts w:ascii="微软雅黑" w:hAnsi="微软雅黑"/>
                <w:color w:val="1F2937"/>
                <w:sz w:val="16"/>
              </w:rPr>
              <w:t xml:space="preserve"> Redlock 分布式锁介入。</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仅首笔请求成功入库并返回 200；后两笔请求被拦截并返回 HTTP 409 </w:t>
            </w:r>
            <w:r>
              <w:rPr>
                <w:rFonts w:ascii="Consolas" w:hAnsi="Consolas"/>
                <w:b w:val="0"/>
                <w:color w:val="0284C7"/>
                <w:sz w:val="14"/>
              </w:rPr>
              <w:t xml:space="preserve"> E_SYS_CONCURRENCY_LOCK </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(防刷防重通过)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TC-SEC-06</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权威工序白名单判定</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EQP 边界值</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组织树选中“沈变智慧能源公司”等 10 家无工序单位</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用户在组织树切换至白名单无工序直属单位；&lt;br&gt;</w:t>
            </w:r>
            <w:r>
              <w:rPr>
                <w:rFonts w:ascii="微软雅黑" w:hAnsi="微软雅黑"/>
                <w:b/>
                <w:color w:val="1E3A8A"/>
                <w:sz w:val="16"/>
              </w:rPr>
              <w:t>When</w:t>
            </w:r>
            <w:r>
              <w:rPr>
                <w:rFonts w:ascii="微软雅黑" w:hAnsi="微软雅黑"/>
                <w:color w:val="1F2937"/>
                <w:sz w:val="16"/>
              </w:rPr>
              <w:t xml:space="preserve"> 页面加载关键工序管控与对标列表；&lt;br&gt;</w:t>
            </w:r>
            <w:r>
              <w:rPr>
                <w:rFonts w:ascii="微软雅黑" w:hAnsi="微软雅黑"/>
                <w:b/>
                <w:color w:val="1E3A8A"/>
                <w:sz w:val="16"/>
              </w:rPr>
              <w:t>Then</w:t>
            </w:r>
            <w:r>
              <w:rPr>
                <w:rFonts w:ascii="微软雅黑" w:hAnsi="微软雅黑"/>
                <w:color w:val="1F2937"/>
                <w:sz w:val="16"/>
              </w:rPr>
              <w:t xml:space="preserve"> 命中工序白名单零清单规则。</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工序模块整行清空，</w:t>
            </w:r>
            <w:r>
              <w:rPr>
                <w:rFonts w:ascii="微软雅黑" w:hAnsi="微软雅黑"/>
                <w:b/>
                <w:color w:val="1E3A8A"/>
                <w:sz w:val="16"/>
              </w:rPr>
              <w:t>单行干练居中输出</w:t>
            </w:r>
            <w:r>
              <w:rPr>
                <w:rFonts w:ascii="微软雅黑" w:hAnsi="微软雅黑"/>
                <w:color w:val="1F2937"/>
                <w:sz w:val="16"/>
              </w:rPr>
              <w:t>：</w:t>
            </w:r>
            <w:r>
              <w:rPr>
                <w:rFonts w:ascii="Consolas" w:hAnsi="Consolas"/>
                <w:b w:val="0"/>
                <w:color w:val="0284C7"/>
                <w:sz w:val="14"/>
              </w:rPr>
              <w:t xml:space="preserve"> 暂无相关工序！ </w:t>
            </w:r>
            <w:r>
              <w:rPr>
                <w:rFonts w:ascii="微软雅黑" w:hAnsi="微软雅黑"/>
                <w:color w:val="1F2937"/>
                <w:sz w:val="16"/>
              </w:rPr>
              <w:t>，无大段理由，无虚假工序</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(100%白名单命中)</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TC-SEC-07</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大数运算防溢出</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BVA 极限值</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输入报工产量 </w:t>
            </w:r>
            <w:r>
              <w:rPr>
                <w:rFonts w:ascii="Consolas" w:hAnsi="Consolas"/>
                <w:i/>
                <w:color w:val="15803D"/>
                <w:sz w:val="16"/>
              </w:rPr>
              <w:t>1 \times 10^{10}\text{ kVA}</w:t>
            </w:r>
            <w:r>
              <w:rPr>
                <w:rFonts w:ascii="微软雅黑" w:hAnsi="微软雅黑"/>
                <w:color w:val="1F2937"/>
                <w:sz w:val="16"/>
              </w:rPr>
              <w:t xml:space="preserve"> 极大值</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输入远超日常工况的超级大数；&lt;br&gt;</w:t>
            </w:r>
            <w:r>
              <w:rPr>
                <w:rFonts w:ascii="微软雅黑" w:hAnsi="微软雅黑"/>
                <w:b/>
                <w:color w:val="1E3A8A"/>
                <w:sz w:val="16"/>
              </w:rPr>
              <w:t>When</w:t>
            </w:r>
            <w:r>
              <w:rPr>
                <w:rFonts w:ascii="微软雅黑" w:hAnsi="微软雅黑"/>
                <w:color w:val="1F2937"/>
                <w:sz w:val="16"/>
              </w:rPr>
              <w:t xml:space="preserve"> 后端调用 BigDecimal 执行折标累加；&lt;br&gt;</w:t>
            </w:r>
            <w:r>
              <w:rPr>
                <w:rFonts w:ascii="微软雅黑" w:hAnsi="微软雅黑"/>
                <w:b/>
                <w:color w:val="1E3A8A"/>
                <w:sz w:val="16"/>
              </w:rPr>
              <w:t>Then</w:t>
            </w:r>
            <w:r>
              <w:rPr>
                <w:rFonts w:ascii="微软雅黑" w:hAnsi="微软雅黑"/>
                <w:color w:val="1F2937"/>
                <w:sz w:val="16"/>
              </w:rPr>
              <w:t xml:space="preserve"> 系统安全计算无内存溢出。</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数据库安全入库，前端千分位格式化等宽 Mono 优雅渲染，无截断或变形</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(大数安全通过)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TC-SEC-08</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极微量浮点精度抖动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BVA 极限值</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录入极微小能源消耗量 </w:t>
            </w:r>
            <w:r>
              <w:rPr>
                <w:rFonts w:ascii="Consolas" w:hAnsi="Consolas"/>
                <w:i/>
                <w:color w:val="15803D"/>
                <w:sz w:val="16"/>
              </w:rPr>
              <w:t>1 \times 10^{-9}\text{ tce}</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高精计量仪器上送微量数据；&lt;br&gt;</w:t>
            </w:r>
            <w:r>
              <w:rPr>
                <w:rFonts w:ascii="微软雅黑" w:hAnsi="微软雅黑"/>
                <w:b/>
                <w:color w:val="1E3A8A"/>
                <w:sz w:val="16"/>
              </w:rPr>
              <w:t>When</w:t>
            </w:r>
            <w:r>
              <w:rPr>
                <w:rFonts w:ascii="微软雅黑" w:hAnsi="微软雅黑"/>
                <w:color w:val="1F2937"/>
                <w:sz w:val="16"/>
              </w:rPr>
              <w:t xml:space="preserve"> 系统执行小数截取与四舍五入；&lt;br&gt;</w:t>
            </w:r>
            <w:r>
              <w:rPr>
                <w:rFonts w:ascii="微软雅黑" w:hAnsi="微软雅黑"/>
                <w:b/>
                <w:color w:val="1E3A8A"/>
                <w:sz w:val="16"/>
              </w:rPr>
              <w:t>Then</w:t>
            </w:r>
            <w:r>
              <w:rPr>
                <w:rFonts w:ascii="微软雅黑" w:hAnsi="微软雅黑"/>
                <w:color w:val="1F2937"/>
                <w:sz w:val="16"/>
              </w:rPr>
              <w:t xml:space="preserve"> 保持法定 4 位小数。</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界面精准展示为 </w:t>
            </w:r>
            <w:r>
              <w:rPr>
                <w:rFonts w:ascii="Consolas" w:hAnsi="Consolas"/>
                <w:b w:val="0"/>
                <w:color w:val="0284C7"/>
                <w:sz w:val="14"/>
              </w:rPr>
              <w:t xml:space="preserve"> 0.0000 </w:t>
            </w:r>
            <w:r>
              <w:rPr>
                <w:rFonts w:ascii="微软雅黑" w:hAnsi="微软雅黑"/>
                <w:color w:val="1F2937"/>
                <w:sz w:val="16"/>
              </w:rPr>
              <w:t>，避免科学计数法乱码或浮点抖动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(高精浮点无抖动)</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TC-SEC-09</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微电网停工消纳率</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BVA 边界值</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全厂停电检修，负荷 </w:t>
            </w:r>
            <w:r>
              <w:rPr>
                <w:rFonts w:ascii="Consolas" w:hAnsi="Consolas"/>
                <w:i/>
                <w:color w:val="15803D"/>
                <w:sz w:val="16"/>
              </w:rPr>
              <w:t>P_{\text{load}} = 0</w:t>
            </w:r>
            <w:r>
              <w:rPr>
                <w:rFonts w:ascii="微软雅黑" w:hAnsi="微软雅黑"/>
                <w:color w:val="1F2937"/>
                <w:sz w:val="16"/>
              </w:rPr>
              <w:t xml:space="preserve">，光伏发电 </w:t>
            </w:r>
            <w:r>
              <w:rPr>
                <w:rFonts w:ascii="Consolas" w:hAnsi="Consolas"/>
                <w:i/>
                <w:color w:val="15803D"/>
                <w:sz w:val="16"/>
              </w:rPr>
              <w:t>P_{\text{pv}} = 150\text{ kW}</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园区处于全厂停电检修工况；&lt;br&gt;</w:t>
            </w:r>
            <w:r>
              <w:rPr>
                <w:rFonts w:ascii="微软雅黑" w:hAnsi="微软雅黑"/>
                <w:b/>
                <w:color w:val="1E3A8A"/>
                <w:sz w:val="16"/>
              </w:rPr>
              <w:t>When</w:t>
            </w:r>
            <w:r>
              <w:rPr>
                <w:rFonts w:ascii="微软雅黑" w:hAnsi="微软雅黑"/>
                <w:color w:val="1F2937"/>
                <w:sz w:val="16"/>
              </w:rPr>
              <w:t xml:space="preserve"> 光伏逆变器仍在上送发电遥测；&lt;br&gt;</w:t>
            </w:r>
            <w:r>
              <w:rPr>
                <w:rFonts w:ascii="微软雅黑" w:hAnsi="微软雅黑"/>
                <w:b/>
                <w:color w:val="1E3A8A"/>
                <w:sz w:val="16"/>
              </w:rPr>
              <w:t>Then</w:t>
            </w:r>
            <w:r>
              <w:rPr>
                <w:rFonts w:ascii="微软雅黑" w:hAnsi="微软雅黑"/>
                <w:color w:val="1F2937"/>
                <w:sz w:val="16"/>
              </w:rPr>
              <w:t xml:space="preserve"> 微电网消纳模型介入。</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消纳率强制安全封顶判定为 </w:t>
            </w:r>
            <w:r>
              <w:rPr>
                <w:rFonts w:ascii="微软雅黑" w:hAnsi="微软雅黑"/>
                <w:b/>
                <w:color w:val="1E3A8A"/>
                <w:sz w:val="16"/>
              </w:rPr>
              <w:t>`100.0%`</w:t>
            </w:r>
            <w:r>
              <w:rPr>
                <w:rFonts w:ascii="微软雅黑" w:hAnsi="微软雅黑"/>
                <w:color w:val="1F2937"/>
                <w:sz w:val="16"/>
              </w:rPr>
              <w:t>，消除除零异常，避免界面崩溃</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(消纳率封顶通过)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TC-SEC-10</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RBAC 越权穿透拦截</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安全破坏</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P3 车间填报员使用伪造 Token 访问 CBAM 申报底表</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低权限普通车间填报员账号；&lt;br&gt;</w:t>
            </w:r>
            <w:r>
              <w:rPr>
                <w:rFonts w:ascii="微软雅黑" w:hAnsi="微软雅黑"/>
                <w:b/>
                <w:color w:val="1E3A8A"/>
                <w:sz w:val="16"/>
              </w:rPr>
              <w:t>When</w:t>
            </w:r>
            <w:r>
              <w:rPr>
                <w:rFonts w:ascii="微软雅黑" w:hAnsi="微软雅黑"/>
                <w:color w:val="1F2937"/>
                <w:sz w:val="16"/>
              </w:rPr>
              <w:t xml:space="preserve"> 尝试直接调用底层 CBAM 敏感申报接口；&lt;br&gt;</w:t>
            </w:r>
            <w:r>
              <w:rPr>
                <w:rFonts w:ascii="微软雅黑" w:hAnsi="微软雅黑"/>
                <w:b/>
                <w:color w:val="1E3A8A"/>
                <w:sz w:val="16"/>
              </w:rPr>
              <w:t>Then</w:t>
            </w:r>
            <w:r>
              <w:rPr>
                <w:rFonts w:ascii="微软雅黑" w:hAnsi="微软雅黑"/>
                <w:color w:val="1F2937"/>
                <w:sz w:val="16"/>
              </w:rPr>
              <w:t xml:space="preserve"> 网关 RBAC 切面拦截。</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返回 HTTP 403 </w:t>
            </w:r>
            <w:r>
              <w:rPr>
                <w:rFonts w:ascii="Consolas" w:hAnsi="Consolas"/>
                <w:b w:val="0"/>
                <w:color w:val="0284C7"/>
                <w:sz w:val="14"/>
              </w:rPr>
              <w:t xml:space="preserve"> E_AUTH_RBAC_FORBIDDEN </w:t>
            </w:r>
            <w:r>
              <w:rPr>
                <w:rFonts w:ascii="微软雅黑" w:hAnsi="微软雅黑"/>
                <w:color w:val="1F2937"/>
                <w:sz w:val="16"/>
              </w:rPr>
              <w:t>，强制跳转无权页面，写入高危安全审计日志</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(越权强拦截)</w:t>
            </w:r>
          </w:p>
        </w:tc>
      </w:tr>
      <w:tr>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TC-SEC-11</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CBAM XML 报文防篡改</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数据完整性</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人为篡改已签章的 CBAM XML 报文内部单字符</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一份已经完成双签的报关 XML 报文；&lt;br&gt;</w:t>
            </w:r>
            <w:r>
              <w:rPr>
                <w:rFonts w:ascii="微软雅黑" w:hAnsi="微软雅黑"/>
                <w:b/>
                <w:color w:val="1E3A8A"/>
                <w:sz w:val="16"/>
              </w:rPr>
              <w:t>When</w:t>
            </w:r>
            <w:r>
              <w:rPr>
                <w:rFonts w:ascii="微软雅黑" w:hAnsi="微软雅黑"/>
                <w:color w:val="1F2937"/>
                <w:sz w:val="16"/>
              </w:rPr>
              <w:t xml:space="preserve"> 报文内部数值被非法修改后尝试导出；&lt;br&gt;</w:t>
            </w:r>
            <w:r>
              <w:rPr>
                <w:rFonts w:ascii="微软雅黑" w:hAnsi="微软雅黑"/>
                <w:b/>
                <w:color w:val="1E3A8A"/>
                <w:sz w:val="16"/>
              </w:rPr>
              <w:t>Then</w:t>
            </w:r>
            <w:r>
              <w:rPr>
                <w:rFonts w:ascii="微软雅黑" w:hAnsi="微软雅黑"/>
                <w:color w:val="1F2937"/>
                <w:sz w:val="16"/>
              </w:rPr>
              <w:t xml:space="preserve"> SHA-256 签名校验失败。</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 xml:space="preserve">导出引擎阻断，抛出 </w:t>
            </w:r>
            <w:r>
              <w:rPr>
                <w:rFonts w:ascii="Consolas" w:hAnsi="Consolas"/>
                <w:b w:val="0"/>
                <w:color w:val="0284C7"/>
                <w:sz w:val="14"/>
              </w:rPr>
              <w:t xml:space="preserve"> E_AUDIT_HASH_BROKEN </w:t>
            </w:r>
            <w:r>
              <w:rPr>
                <w:rFonts w:ascii="微软雅黑" w:hAnsi="微软雅黑"/>
                <w:color w:val="1F2937"/>
                <w:sz w:val="16"/>
              </w:rPr>
              <w:t>，锁定单据并触发安全警报</w:t>
            </w:r>
          </w:p>
        </w:tc>
        <w:tc>
          <w:tcPr>
            <w:tcW w:type="dxa" w:w="1378"/>
            <w:shd w:fill="FFFFFF"/>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(防伪自检通过)</w:t>
            </w:r>
          </w:p>
        </w:tc>
      </w:tr>
      <w:tr>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center"/>
            </w:pPr>
            <w:r>
              <w:rPr>
                <w:rFonts w:ascii="微软雅黑" w:hAnsi="微软雅黑"/>
                <w:b/>
                <w:color w:val="1E3A8A"/>
                <w:sz w:val="16"/>
              </w:rPr>
              <w:t>TC-SEC-12</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客观中立文本扫描</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代码纯洁度</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代码或文案中包含“表现优异”、“落后单位”违禁词</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Given</w:t>
            </w:r>
            <w:r>
              <w:rPr>
                <w:rFonts w:ascii="微软雅黑" w:hAnsi="微软雅黑"/>
                <w:color w:val="1F2937"/>
                <w:sz w:val="16"/>
              </w:rPr>
              <w:t xml:space="preserve"> 提交代码或更新系统文案；&lt;br&gt;</w:t>
            </w:r>
            <w:r>
              <w:rPr>
                <w:rFonts w:ascii="微软雅黑" w:hAnsi="微软雅黑"/>
                <w:b/>
                <w:color w:val="1E3A8A"/>
                <w:sz w:val="16"/>
              </w:rPr>
              <w:t>When</w:t>
            </w:r>
            <w:r>
              <w:rPr>
                <w:rFonts w:ascii="微软雅黑" w:hAnsi="微软雅黑"/>
                <w:color w:val="1F2937"/>
                <w:sz w:val="16"/>
              </w:rPr>
              <w:t xml:space="preserve"> CI/CD 静态代码扫描与 AST 纯洁度分析；&lt;br&gt;</w:t>
            </w:r>
            <w:r>
              <w:rPr>
                <w:rFonts w:ascii="微软雅黑" w:hAnsi="微软雅黑"/>
                <w:b/>
                <w:color w:val="1E3A8A"/>
                <w:sz w:val="16"/>
              </w:rPr>
              <w:t>Then</w:t>
            </w:r>
            <w:r>
              <w:rPr>
                <w:rFonts w:ascii="微软雅黑" w:hAnsi="微软雅黑"/>
                <w:color w:val="1F2937"/>
                <w:sz w:val="16"/>
              </w:rPr>
              <w:t xml:space="preserve"> 匹配违禁词库。</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color w:val="1F2937"/>
                <w:sz w:val="16"/>
              </w:rPr>
              <w:t>CI 构建直接失败，报错指出违规文件与行号，阻断部署上线</w:t>
            </w:r>
          </w:p>
        </w:tc>
        <w:tc>
          <w:tcPr>
            <w:tcW w:type="dxa" w:w="1378"/>
            <w:shd w:fill="F8FAFC"/>
            <w:tcMar>
              <w:top w:w="45" w:type="dxa"/>
              <w:bottom w:w="45" w:type="dxa"/>
              <w:left w:w="60" w:type="dxa"/>
              <w:right w:w="60" w:type="dxa"/>
            </w:tcMar>
            <w:tcBorders>
              <w:top w:val="single" w:color="CBD5E1" w:sz="4"/>
              <w:left w:val="single" w:color="CBD5E1" w:sz="4"/>
              <w:bottom w:val="single" w:color="CBD5E1" w:sz="4"/>
              <w:right w:val="single" w:color="CBD5E1" w:sz="4"/>
            </w:tcBorders>
          </w:tcPr>
          <w:p>
            <w:pPr>
              <w:spacing w:before="0" w:after="0" w:line="264" w:lineRule="auto"/>
              <w:jc w:val="left"/>
            </w:pPr>
            <w:r>
              <w:rPr>
                <w:rFonts w:ascii="微软雅黑" w:hAnsi="微软雅黑"/>
                <w:b/>
                <w:color w:val="1E3A8A"/>
                <w:sz w:val="16"/>
              </w:rPr>
              <w:t>PASS</w:t>
            </w:r>
            <w:r>
              <w:rPr>
                <w:rFonts w:ascii="微软雅黑" w:hAnsi="微软雅黑"/>
                <w:color w:val="1F2937"/>
                <w:sz w:val="16"/>
              </w:rPr>
              <w:t xml:space="preserve"> (客观中立纯洁)</w:t>
            </w:r>
          </w:p>
        </w:tc>
      </w:tr>
    </w:tbl>
    <w:p>
      <w:pPr>
        <w:spacing w:after="60"/>
      </w:pPr>
    </w:p>
    <w:p>
      <w:pPr>
        <w:spacing w:before="80" w:after="80"/>
      </w:pPr>
      <w:r>
        <w:rPr>
          <w:rFonts w:ascii="微软雅黑" w:hAnsi="微软雅黑"/>
          <w:color w:val="E2E8F0"/>
          <w:sz w:val="14"/>
        </w:rPr>
        <w:t>——————————————————————————————————————————————————————————</w:t>
      </w:r>
    </w:p>
    <w:p>
      <w:pPr>
        <w:pStyle w:val="Heading2"/>
        <w:keepNext/>
        <w:spacing w:before="240" w:after="100"/>
      </w:pPr>
      <w:r>
        <w:rPr>
          <w:rFonts w:ascii="微软雅黑" w:hAnsi="微软雅黑"/>
          <w:b/>
          <w:color w:val="0284C7"/>
          <w:sz w:val="25"/>
        </w:rPr>
        <w:t>附录：特变电工能碳数字化双中心全景 PRD 审签与发布备忘</w:t>
      </w:r>
    </w:p>
    <w:p>
      <w:pPr>
        <w:spacing w:before="20" w:after="60" w:line="276" w:lineRule="auto"/>
      </w:pPr>
      <w:r>
        <w:rPr>
          <w:rFonts w:ascii="微软雅黑" w:hAnsi="微软雅黑"/>
          <w:color w:val="1F2937"/>
          <w:sz w:val="18"/>
        </w:rPr>
        <w:t>本全景功能需求规格说明书（受控编号：</w:t>
      </w:r>
      <w:r>
        <w:rPr>
          <w:rFonts w:ascii="Consolas" w:hAnsi="Consolas"/>
          <w:b w:val="0"/>
          <w:color w:val="0284C7"/>
          <w:sz w:val="16"/>
        </w:rPr>
        <w:t xml:space="preserve"> TBEA-PRD-MASTER-2026-V1.2 </w:t>
      </w:r>
      <w:r>
        <w:rPr>
          <w:rFonts w:ascii="微软雅黑" w:hAnsi="微软雅黑"/>
          <w:color w:val="1F2937"/>
          <w:sz w:val="18"/>
        </w:rPr>
        <w:t>）汇编特变电工“零碳园区集控中心”与“产品碳足迹集采中心”全部 9 大板块核心工程需求与规范契约。本文件由产品、架构、前端、后端、质量、安全联合编制并由四方审签生效，作为项目全面研发、系统重构、测试验收与出海合规审计的唯一权威法定基准。</w:t>
      </w:r>
    </w:p>
    <w:p>
      <w:pPr>
        <w:spacing w:before="20" w:after="60" w:line="276" w:lineRule="auto"/>
      </w:pPr>
      <w:r>
        <w:rPr>
          <w:rFonts w:ascii="微软雅黑" w:hAnsi="微软雅黑"/>
          <w:i/>
          <w:color w:val="1F2937"/>
          <w:sz w:val="18"/>
        </w:rPr>
        <w:t>特变电工能碳数字化双中心联合项目组 · 2026 年 9 月 15 日 · 绝密工程交付文档</w:t>
      </w: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color w:val="64748B"/>
        <w:sz w:val="17"/>
      </w:rPr>
      <w:t>特变电工股份有限公司 · 内部绝密工程技术资产 严禁未经授权复制与外传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64748B"/>
        <w:sz w:val="17"/>
      </w:rPr>
      <w:t>特变电工能碳数字化双中心 · 全景功能需求规格说明书 (PRD) v1.2.0 · 生产施工基线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