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b/>
          <w:i w:val="0"/>
          <w:iCs w:val="0"/>
          <w:color w:val="auto"/>
          <w:sz w:val="40"/>
          <w:szCs w:val="40"/>
          <w:lang w:val="en-US" w:eastAsia="zh-CN" w:bidi="ar-SA"/>
        </w:rPr>
      </w:pPr>
      <w:r>
        <w:rPr>
          <w:rFonts w:hint="eastAsia" w:ascii="宋体" w:hAnsi="宋体" w:eastAsia="宋体" w:cs="宋体"/>
          <w:b/>
          <w:i w:val="0"/>
          <w:iCs w:val="0"/>
          <w:color w:val="auto"/>
          <w:sz w:val="40"/>
          <w:szCs w:val="40"/>
          <w:lang w:val="en-US" w:eastAsia="zh-CN" w:bidi="ar-SA"/>
        </w:rPr>
        <w:t>用户操作手册</w:t>
      </w:r>
    </w:p>
    <w:p w14:paraId="7604A360">
      <w:pPr>
        <w:spacing w:after="160" w:line="276" w:lineRule="auto"/>
        <w:jc w:val="center"/>
        <w:rPr>
          <w:rFonts w:hint="eastAsia" w:ascii="宋体" w:hAnsi="宋体" w:eastAsia="宋体" w:cs="宋体"/>
          <w:b/>
          <w:i w:val="0"/>
          <w:iCs w:val="0"/>
          <w:color w:val="auto"/>
          <w:sz w:val="40"/>
          <w:szCs w:val="40"/>
          <w:lang w:val="en-US" w:eastAsia="en-US" w:bidi="ar-SA"/>
        </w:rPr>
      </w:pP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3846"/>
      </w:tblGrid>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384FFEA4">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文档版本</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0C140582">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V</w:t>
            </w:r>
            <w:r>
              <w:rPr>
                <w:rFonts w:hint="eastAsia" w:ascii="宋体" w:hAnsi="宋体" w:eastAsia="宋体" w:cs="宋体"/>
                <w:b w:val="0"/>
                <w:i w:val="0"/>
                <w:iCs w:val="0"/>
                <w:color w:val="000000"/>
                <w:sz w:val="24"/>
                <w:szCs w:val="24"/>
                <w:lang w:val="en-US" w:eastAsia="zh-CN"/>
              </w:rPr>
              <w:t>1</w:t>
            </w:r>
            <w:r>
              <w:rPr>
                <w:rFonts w:hint="eastAsia" w:ascii="宋体" w:hAnsi="宋体" w:eastAsia="宋体" w:cs="宋体"/>
                <w:b w:val="0"/>
                <w:i w:val="0"/>
                <w:iCs w:val="0"/>
                <w:color w:val="000000"/>
                <w:sz w:val="24"/>
                <w:szCs w:val="24"/>
              </w:rPr>
              <w:t>.</w:t>
            </w:r>
            <w:r>
              <w:rPr>
                <w:rFonts w:hint="eastAsia" w:ascii="宋体" w:hAnsi="宋体" w:eastAsia="宋体" w:cs="宋体"/>
                <w:b w:val="0"/>
                <w:i w:val="0"/>
                <w:iCs w:val="0"/>
                <w:color w:val="000000"/>
                <w:sz w:val="24"/>
                <w:szCs w:val="24"/>
                <w:lang w:val="en-US" w:eastAsia="zh-CN"/>
              </w:rPr>
              <w:t>0</w:t>
            </w:r>
            <w:r>
              <w:rPr>
                <w:rFonts w:hint="eastAsia" w:ascii="宋体" w:hAnsi="宋体" w:eastAsia="宋体" w:cs="宋体"/>
                <w:b w:val="0"/>
                <w:i w:val="0"/>
                <w:iCs w:val="0"/>
                <w:color w:val="000000"/>
                <w:sz w:val="24"/>
                <w:szCs w:val="24"/>
              </w:rPr>
              <w:t>.0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21DD9299">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归属工程</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7E4E139">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4324044B">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发布日期</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3C31F347">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2026-09-16</w:t>
            </w:r>
          </w:p>
        </w:tc>
      </w:tr>
    </w:tbl>
    <w:p w14:paraId="0D66CF77">
      <w:pPr>
        <w:spacing w:after="800"/>
        <w:jc w:val="center"/>
        <w:rPr>
          <w:rFonts w:hint="eastAsia" w:ascii="宋体" w:hAnsi="宋体" w:eastAsia="宋体" w:cs="宋体"/>
          <w:b/>
          <w:i w:val="0"/>
          <w:iCs w:val="0"/>
          <w:color w:val="64748B"/>
          <w:sz w:val="24"/>
          <w:szCs w:val="24"/>
        </w:rPr>
      </w:pPr>
    </w:p>
    <w:p w14:paraId="5CF876CE">
      <w:pPr>
        <w:spacing w:after="800"/>
        <w:jc w:val="center"/>
        <w:rPr>
          <w:rFonts w:hint="eastAsia" w:ascii="宋体" w:hAnsi="宋体" w:eastAsia="宋体" w:cs="宋体"/>
          <w:b/>
          <w:i w:val="0"/>
          <w:iCs w:val="0"/>
          <w:color w:val="64748B"/>
          <w:sz w:val="24"/>
          <w:szCs w:val="24"/>
        </w:rPr>
      </w:pPr>
    </w:p>
    <w:p w14:paraId="405D7978">
      <w:pPr>
        <w:spacing w:after="800"/>
        <w:jc w:val="center"/>
        <w:rPr>
          <w:rFonts w:hint="eastAsia" w:ascii="宋体" w:hAnsi="宋体" w:eastAsia="宋体" w:cs="宋体"/>
          <w:b/>
          <w:i w:val="0"/>
          <w:iCs w:val="0"/>
          <w:color w:val="64748B"/>
          <w:sz w:val="24"/>
          <w:szCs w:val="24"/>
        </w:rPr>
      </w:pPr>
    </w:p>
    <w:p w14:paraId="1CBB1CD0">
      <w:pPr>
        <w:spacing w:after="800"/>
        <w:jc w:val="center"/>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sdt>
      <w:sdtPr>
        <w:rPr>
          <w:rFonts w:ascii="宋体" w:hAnsi="宋体" w:eastAsia="宋体" w:cstheme="minorBidi"/>
          <w:sz w:val="21"/>
          <w:szCs w:val="22"/>
          <w:lang w:val="en-US" w:eastAsia="en-US" w:bidi="ar-SA"/>
        </w:rPr>
        <w:id w:val="147474027"/>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773B1D6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41EEAEF">
          <w:pPr>
            <w:pStyle w:val="27"/>
            <w:tabs>
              <w:tab w:val="right" w:leader="dot" w:pos="9314"/>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"1-2"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_Toc29573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第一章 </w:t>
          </w:r>
          <w:r>
            <w:rPr>
              <w:rFonts w:ascii="Times New Roman" w:hAnsi="Times New Roman" w:eastAsia="黑体" w:cs="Times New Roman"/>
              <w:bCs w:val="0"/>
              <w:szCs w:val="44"/>
            </w:rPr>
            <w:t>手册说明</w:t>
          </w:r>
          <w:r>
            <w:tab/>
          </w:r>
          <w:r>
            <w:fldChar w:fldCharType="begin"/>
          </w:r>
          <w:r>
            <w:instrText xml:space="preserve"> PAGEREF _Toc29573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780B147D">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_Toc27733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编制目的与适用范围</w:t>
          </w:r>
          <w:r>
            <w:tab/>
          </w:r>
          <w:r>
            <w:fldChar w:fldCharType="begin"/>
          </w:r>
          <w:r>
            <w:instrText xml:space="preserve"> PAGEREF _Toc27733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5757B82F">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_Toc5373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读者对象与阅读指引</w:t>
          </w:r>
          <w:r>
            <w:tab/>
          </w:r>
          <w:r>
            <w:fldChar w:fldCharType="begin"/>
          </w:r>
          <w:r>
            <w:instrText xml:space="preserve"> PAGEREF _Toc5373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6FCBD2C7">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_Toc3439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术语与缩略语</w:t>
          </w:r>
          <w:r>
            <w:tab/>
          </w:r>
          <w:r>
            <w:fldChar w:fldCharType="begin"/>
          </w:r>
          <w:r>
            <w:instrText xml:space="preserve"> PAGEREF _Toc3439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51D3CD08">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版本与界面基准声明</w:t>
          </w:r>
          <w:r>
            <w:tab/>
          </w:r>
          <w:r>
            <w:fldChar w:fldCharType="begin"/>
          </w:r>
          <w:r>
            <w:instrText xml:space="preserve"> PAGEREF _Toc2506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470F7652">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_Toc27862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保密声明</w:t>
          </w:r>
          <w:r>
            <w:tab/>
          </w:r>
          <w:r>
            <w:fldChar w:fldCharType="begin"/>
          </w:r>
          <w:r>
            <w:instrText xml:space="preserve"> PAGEREF _Toc27862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7F8F347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_Toc24518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第二章 </w:t>
          </w:r>
          <w:r>
            <w:rPr>
              <w:rFonts w:ascii="Times New Roman" w:hAnsi="Times New Roman" w:eastAsia="黑体" w:cs="Times New Roman"/>
              <w:bCs w:val="0"/>
              <w:szCs w:val="44"/>
            </w:rPr>
            <w:t>系统概述与快速上手</w:t>
          </w:r>
          <w:r>
            <w:tab/>
          </w:r>
          <w:r>
            <w:fldChar w:fldCharType="begin"/>
          </w:r>
          <w:r>
            <w:instrText xml:space="preserve"> PAGEREF _Toc24518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2165DAA1">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_Toc1383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kern w:val="2"/>
              <w:szCs w:val="24"/>
              <w:lang w:bidi="ar-SA"/>
            </w:rPr>
            <w:t xml:space="preserve">一、 </w:t>
          </w:r>
          <w:r>
            <w:rPr>
              <w:rFonts w:ascii="Times New Roman" w:hAnsi="Times New Roman" w:eastAsia="黑体" w:cs="Times New Roman"/>
              <w:bCs w:val="0"/>
              <w:szCs w:val="32"/>
            </w:rPr>
            <w:t>双中心定位与总体架构</w:t>
          </w:r>
          <w:r>
            <w:tab/>
          </w:r>
          <w:r>
            <w:fldChar w:fldCharType="begin"/>
          </w:r>
          <w:r>
            <w:instrText xml:space="preserve"> PAGEREF _Toc1383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3AAF8591">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_Toc24865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登录与工作台</w:t>
          </w:r>
          <w:r>
            <w:tab/>
          </w:r>
          <w:r>
            <w:fldChar w:fldCharType="begin"/>
          </w:r>
          <w:r>
            <w:instrText xml:space="preserve"> PAGEREF _Toc24865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037555C3">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_Toc20560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角色与权限速查</w:t>
          </w:r>
          <w:r>
            <w:tab/>
          </w:r>
          <w:r>
            <w:fldChar w:fldCharType="begin"/>
          </w:r>
          <w:r>
            <w:instrText xml:space="preserve"> PAGEREF _Toc20560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7749EB82">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_Toc801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快速上手三个五分钟任务</w:t>
          </w:r>
          <w:r>
            <w:tab/>
          </w:r>
          <w:r>
            <w:fldChar w:fldCharType="begin"/>
          </w:r>
          <w:r>
            <w:instrText xml:space="preserve"> PAGEREF _Toc801 \h </w:instrText>
          </w:r>
          <w:r>
            <w:fldChar w:fldCharType="separate"/>
          </w:r>
          <w:r>
            <w:t>6</w:t>
          </w:r>
          <w:r>
            <w:fldChar w:fldCharType="end"/>
          </w:r>
          <w:r>
            <w:rPr>
              <w:rFonts w:asciiTheme="minorHAnsi" w:hAnsiTheme="minorHAnsi" w:eastAsiaTheme="minorEastAsia" w:cstheme="minorBidi"/>
              <w:szCs w:val="22"/>
              <w:lang w:val="en-US" w:eastAsia="en-US" w:bidi="ar-SA"/>
            </w:rPr>
            <w:fldChar w:fldCharType="end"/>
          </w:r>
        </w:p>
        <w:p w14:paraId="56CCE55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_Toc4931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第三章 </w:t>
          </w:r>
          <w:r>
            <w:rPr>
              <w:rFonts w:ascii="Times New Roman" w:hAnsi="Times New Roman" w:eastAsia="黑体" w:cs="Times New Roman"/>
              <w:bCs w:val="0"/>
              <w:szCs w:val="44"/>
            </w:rPr>
            <w:t>零碳园区集控中心操作指南</w:t>
          </w:r>
          <w:r>
            <w:tab/>
          </w:r>
          <w:r>
            <w:fldChar w:fldCharType="begin"/>
          </w:r>
          <w:r>
            <w:instrText xml:space="preserve"> PAGEREF _Toc4931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21915B26">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_Toc11281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大屏操作</w:t>
          </w:r>
          <w:r>
            <w:tab/>
          </w:r>
          <w:r>
            <w:fldChar w:fldCharType="begin"/>
          </w:r>
          <w:r>
            <w:instrText xml:space="preserve"> PAGEREF _Toc11281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062C9A2D">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_Toc32057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全景环幕大屏 46:9</w:t>
          </w:r>
          <w:r>
            <w:tab/>
          </w:r>
          <w:r>
            <w:fldChar w:fldCharType="begin"/>
          </w:r>
          <w:r>
            <w:instrText xml:space="preserve"> PAGEREF _Toc32057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1493B053">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_Toc4470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综合集控大屏 16:9</w:t>
          </w:r>
          <w:r>
            <w:tab/>
          </w:r>
          <w:r>
            <w:fldChar w:fldCharType="begin"/>
          </w:r>
          <w:r>
            <w:instrText xml:space="preserve"> PAGEREF _Toc4470 \h </w:instrText>
          </w:r>
          <w:r>
            <w:fldChar w:fldCharType="separate"/>
          </w:r>
          <w:r>
            <w:t>10</w:t>
          </w:r>
          <w:r>
            <w:fldChar w:fldCharType="end"/>
          </w:r>
          <w:r>
            <w:rPr>
              <w:rFonts w:asciiTheme="minorHAnsi" w:hAnsiTheme="minorHAnsi" w:eastAsiaTheme="minorEastAsia" w:cstheme="minorBidi"/>
              <w:szCs w:val="22"/>
              <w:lang w:val="en-US" w:eastAsia="en-US" w:bidi="ar-SA"/>
            </w:rPr>
            <w:fldChar w:fldCharType="end"/>
          </w:r>
        </w:p>
        <w:p w14:paraId="651D50DF">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_Toc28241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集中监管</w:t>
          </w:r>
          <w:r>
            <w:tab/>
          </w:r>
          <w:r>
            <w:fldChar w:fldCharType="begin"/>
          </w:r>
          <w:r>
            <w:instrText xml:space="preserve"> PAGEREF _Toc28241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09DD7AEB">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_Toc14585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指标管控</w:t>
          </w:r>
          <w:r>
            <w:tab/>
          </w:r>
          <w:r>
            <w:fldChar w:fldCharType="begin"/>
          </w:r>
          <w:r>
            <w:instrText xml:space="preserve"> PAGEREF _Toc14585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61B6C801">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_Toc27529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数据变化详情</w:t>
          </w:r>
          <w:r>
            <w:tab/>
          </w:r>
          <w:r>
            <w:fldChar w:fldCharType="begin"/>
          </w:r>
          <w:r>
            <w:instrText xml:space="preserve"> PAGEREF _Toc27529 \h </w:instrText>
          </w:r>
          <w:r>
            <w:fldChar w:fldCharType="separate"/>
          </w:r>
          <w:r>
            <w:t>19</w:t>
          </w:r>
          <w:r>
            <w:fldChar w:fldCharType="end"/>
          </w:r>
          <w:r>
            <w:rPr>
              <w:rFonts w:asciiTheme="minorHAnsi" w:hAnsiTheme="minorHAnsi" w:eastAsiaTheme="minorEastAsia" w:cstheme="minorBidi"/>
              <w:szCs w:val="22"/>
              <w:lang w:val="en-US" w:eastAsia="en-US" w:bidi="ar-SA"/>
            </w:rPr>
            <w:fldChar w:fldCharType="end"/>
          </w:r>
        </w:p>
        <w:p w14:paraId="1B6CA71A">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_Toc14769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用能在线监测</w:t>
          </w:r>
          <w:r>
            <w:tab/>
          </w:r>
          <w:r>
            <w:fldChar w:fldCharType="begin"/>
          </w:r>
          <w:r>
            <w:instrText xml:space="preserve"> PAGEREF _Toc14769 \h </w:instrText>
          </w:r>
          <w:r>
            <w:fldChar w:fldCharType="separate"/>
          </w:r>
          <w:r>
            <w:t>22</w:t>
          </w:r>
          <w:r>
            <w:fldChar w:fldCharType="end"/>
          </w:r>
          <w:r>
            <w:rPr>
              <w:rFonts w:asciiTheme="minorHAnsi" w:hAnsiTheme="minorHAnsi" w:eastAsiaTheme="minorEastAsia" w:cstheme="minorBidi"/>
              <w:szCs w:val="22"/>
              <w:lang w:val="en-US" w:eastAsia="en-US" w:bidi="ar-SA"/>
            </w:rPr>
            <w:fldChar w:fldCharType="end"/>
          </w:r>
        </w:p>
        <w:p w14:paraId="6DFE56AE">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_Toc1381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6. </w:t>
          </w:r>
          <w:r>
            <w:rPr>
              <w:rFonts w:ascii="Times New Roman" w:hAnsi="Times New Roman" w:eastAsia="黑体" w:cs="Times New Roman"/>
              <w:bCs w:val="0"/>
              <w:szCs w:val="24"/>
            </w:rPr>
            <w:t>重点设备在线监测</w:t>
          </w:r>
          <w:r>
            <w:tab/>
          </w:r>
          <w:r>
            <w:fldChar w:fldCharType="begin"/>
          </w:r>
          <w:r>
            <w:instrText xml:space="preserve"> PAGEREF _Toc1381 \h </w:instrText>
          </w:r>
          <w:r>
            <w:fldChar w:fldCharType="separate"/>
          </w:r>
          <w:r>
            <w:t>26</w:t>
          </w:r>
          <w:r>
            <w:fldChar w:fldCharType="end"/>
          </w:r>
          <w:r>
            <w:rPr>
              <w:rFonts w:asciiTheme="minorHAnsi" w:hAnsiTheme="minorHAnsi" w:eastAsiaTheme="minorEastAsia" w:cstheme="minorBidi"/>
              <w:szCs w:val="22"/>
              <w:lang w:val="en-US" w:eastAsia="en-US" w:bidi="ar-SA"/>
            </w:rPr>
            <w:fldChar w:fldCharType="end"/>
          </w:r>
        </w:p>
        <w:p w14:paraId="44AD3AA2">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_Toc2223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7. </w:t>
          </w:r>
          <w:r>
            <w:rPr>
              <w:rFonts w:ascii="Times New Roman" w:hAnsi="Times New Roman" w:eastAsia="黑体" w:cs="Times New Roman"/>
              <w:bCs w:val="0"/>
              <w:szCs w:val="24"/>
            </w:rPr>
            <w:t>工业微电网监测</w:t>
          </w:r>
          <w:r>
            <w:tab/>
          </w:r>
          <w:r>
            <w:fldChar w:fldCharType="begin"/>
          </w:r>
          <w:r>
            <w:instrText xml:space="preserve"> PAGEREF _Toc2223 \h </w:instrText>
          </w:r>
          <w:r>
            <w:fldChar w:fldCharType="separate"/>
          </w:r>
          <w:r>
            <w:t>28</w:t>
          </w:r>
          <w:r>
            <w:fldChar w:fldCharType="end"/>
          </w:r>
          <w:r>
            <w:rPr>
              <w:rFonts w:asciiTheme="minorHAnsi" w:hAnsiTheme="minorHAnsi" w:eastAsiaTheme="minorEastAsia" w:cstheme="minorBidi"/>
              <w:szCs w:val="22"/>
              <w:lang w:val="en-US" w:eastAsia="en-US" w:bidi="ar-SA"/>
            </w:rPr>
            <w:fldChar w:fldCharType="end"/>
          </w:r>
        </w:p>
        <w:p w14:paraId="548E599B">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_Toc28875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8. </w:t>
          </w:r>
          <w:r>
            <w:rPr>
              <w:rFonts w:ascii="Times New Roman" w:hAnsi="Times New Roman" w:eastAsia="黑体" w:cs="Times New Roman"/>
              <w:bCs w:val="0"/>
              <w:szCs w:val="24"/>
            </w:rPr>
            <w:t>能源碳排放监测</w:t>
          </w:r>
          <w:r>
            <w:tab/>
          </w:r>
          <w:r>
            <w:fldChar w:fldCharType="begin"/>
          </w:r>
          <w:r>
            <w:instrText xml:space="preserve"> PAGEREF _Toc28875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30B44049">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_Toc13053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能耗能效分析</w:t>
          </w:r>
          <w:r>
            <w:tab/>
          </w:r>
          <w:r>
            <w:fldChar w:fldCharType="begin"/>
          </w:r>
          <w:r>
            <w:instrText xml:space="preserve"> PAGEREF _Toc13053 \h </w:instrText>
          </w:r>
          <w:r>
            <w:fldChar w:fldCharType="separate"/>
          </w:r>
          <w:r>
            <w:t>33</w:t>
          </w:r>
          <w:r>
            <w:fldChar w:fldCharType="end"/>
          </w:r>
          <w:r>
            <w:rPr>
              <w:rFonts w:asciiTheme="minorHAnsi" w:hAnsiTheme="minorHAnsi" w:eastAsiaTheme="minorEastAsia" w:cstheme="minorBidi"/>
              <w:szCs w:val="22"/>
              <w:lang w:val="en-US" w:eastAsia="en-US" w:bidi="ar-SA"/>
            </w:rPr>
            <w:fldChar w:fldCharType="end"/>
          </w:r>
        </w:p>
        <w:p w14:paraId="46E751F8">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_Toc19337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9. </w:t>
          </w:r>
          <w:r>
            <w:rPr>
              <w:rFonts w:ascii="Times New Roman" w:hAnsi="Times New Roman" w:eastAsia="黑体" w:cs="Times New Roman"/>
              <w:bCs w:val="0"/>
              <w:szCs w:val="24"/>
            </w:rPr>
            <w:t>用能结构分析</w:t>
          </w:r>
          <w:r>
            <w:tab/>
          </w:r>
          <w:r>
            <w:fldChar w:fldCharType="begin"/>
          </w:r>
          <w:r>
            <w:instrText xml:space="preserve"> PAGEREF _Toc19337 \h </w:instrText>
          </w:r>
          <w:r>
            <w:fldChar w:fldCharType="separate"/>
          </w:r>
          <w:r>
            <w:t>33</w:t>
          </w:r>
          <w:r>
            <w:fldChar w:fldCharType="end"/>
          </w:r>
          <w:r>
            <w:rPr>
              <w:rFonts w:asciiTheme="minorHAnsi" w:hAnsiTheme="minorHAnsi" w:eastAsiaTheme="minorEastAsia" w:cstheme="minorBidi"/>
              <w:szCs w:val="22"/>
              <w:lang w:val="en-US" w:eastAsia="en-US" w:bidi="ar-SA"/>
            </w:rPr>
            <w:fldChar w:fldCharType="end"/>
          </w:r>
        </w:p>
        <w:p w14:paraId="18B31A83">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_Toc14440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10. </w:t>
          </w:r>
          <w:r>
            <w:rPr>
              <w:rFonts w:ascii="Times New Roman" w:hAnsi="Times New Roman" w:eastAsia="黑体" w:cs="Times New Roman"/>
              <w:bCs w:val="0"/>
              <w:szCs w:val="24"/>
            </w:rPr>
            <w:t>能源成本分析</w:t>
          </w:r>
          <w:r>
            <w:tab/>
          </w:r>
          <w:r>
            <w:fldChar w:fldCharType="begin"/>
          </w:r>
          <w:r>
            <w:instrText xml:space="preserve"> PAGEREF _Toc14440 \h </w:instrText>
          </w:r>
          <w:r>
            <w:fldChar w:fldCharType="separate"/>
          </w:r>
          <w:r>
            <w:t>35</w:t>
          </w:r>
          <w:r>
            <w:fldChar w:fldCharType="end"/>
          </w:r>
          <w:r>
            <w:rPr>
              <w:rFonts w:asciiTheme="minorHAnsi" w:hAnsiTheme="minorHAnsi" w:eastAsiaTheme="minorEastAsia" w:cstheme="minorBidi"/>
              <w:szCs w:val="22"/>
              <w:lang w:val="en-US" w:eastAsia="en-US" w:bidi="ar-SA"/>
            </w:rPr>
            <w:fldChar w:fldCharType="end"/>
          </w:r>
        </w:p>
        <w:p w14:paraId="451CD396">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_Toc4723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11. </w:t>
          </w:r>
          <w:r>
            <w:rPr>
              <w:rFonts w:ascii="Times New Roman" w:hAnsi="Times New Roman" w:eastAsia="黑体" w:cs="Times New Roman"/>
              <w:bCs w:val="0"/>
              <w:szCs w:val="24"/>
            </w:rPr>
            <w:t>单位产品能耗</w:t>
          </w:r>
          <w:r>
            <w:tab/>
          </w:r>
          <w:r>
            <w:fldChar w:fldCharType="begin"/>
          </w:r>
          <w:r>
            <w:instrText xml:space="preserve"> PAGEREF _Toc4723 \h </w:instrText>
          </w:r>
          <w:r>
            <w:fldChar w:fldCharType="separate"/>
          </w:r>
          <w:r>
            <w:t>37</w:t>
          </w:r>
          <w:r>
            <w:fldChar w:fldCharType="end"/>
          </w:r>
          <w:r>
            <w:rPr>
              <w:rFonts w:asciiTheme="minorHAnsi" w:hAnsiTheme="minorHAnsi" w:eastAsiaTheme="minorEastAsia" w:cstheme="minorBidi"/>
              <w:szCs w:val="22"/>
              <w:lang w:val="en-US" w:eastAsia="en-US" w:bidi="ar-SA"/>
            </w:rPr>
            <w:fldChar w:fldCharType="end"/>
          </w:r>
        </w:p>
        <w:p w14:paraId="7B7A15F8">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12. </w:t>
          </w:r>
          <w:r>
            <w:rPr>
              <w:rFonts w:ascii="Times New Roman" w:hAnsi="Times New Roman" w:eastAsia="黑体" w:cs="Times New Roman"/>
              <w:bCs w:val="0"/>
              <w:szCs w:val="24"/>
            </w:rPr>
            <w:t>单位产值能耗</w:t>
          </w:r>
          <w:r>
            <w:tab/>
          </w:r>
          <w:r>
            <w:fldChar w:fldCharType="begin"/>
          </w:r>
          <w:r>
            <w:instrText xml:space="preserve"> PAGEREF _Toc5583 \h </w:instrText>
          </w:r>
          <w:r>
            <w:fldChar w:fldCharType="separate"/>
          </w:r>
          <w:r>
            <w:t>40</w:t>
          </w:r>
          <w:r>
            <w:fldChar w:fldCharType="end"/>
          </w:r>
          <w:r>
            <w:rPr>
              <w:rFonts w:asciiTheme="minorHAnsi" w:hAnsiTheme="minorHAnsi" w:eastAsiaTheme="minorEastAsia" w:cstheme="minorBidi"/>
              <w:szCs w:val="22"/>
              <w:lang w:val="en-US" w:eastAsia="en-US" w:bidi="ar-SA"/>
            </w:rPr>
            <w:fldChar w:fldCharType="end"/>
          </w:r>
        </w:p>
        <w:p w14:paraId="6E0748E3">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_Toc15601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13. </w:t>
          </w:r>
          <w:r>
            <w:rPr>
              <w:rFonts w:ascii="Times New Roman" w:hAnsi="Times New Roman" w:eastAsia="黑体" w:cs="Times New Roman"/>
              <w:bCs w:val="0"/>
              <w:szCs w:val="24"/>
            </w:rPr>
            <w:t>对标管理</w:t>
          </w:r>
          <w:r>
            <w:tab/>
          </w:r>
          <w:r>
            <w:fldChar w:fldCharType="begin"/>
          </w:r>
          <w:r>
            <w:instrText xml:space="preserve"> PAGEREF _Toc15601 \h </w:instrText>
          </w:r>
          <w:r>
            <w:fldChar w:fldCharType="separate"/>
          </w:r>
          <w:r>
            <w:t>42</w:t>
          </w:r>
          <w:r>
            <w:fldChar w:fldCharType="end"/>
          </w:r>
          <w:r>
            <w:rPr>
              <w:rFonts w:asciiTheme="minorHAnsi" w:hAnsiTheme="minorHAnsi" w:eastAsiaTheme="minorEastAsia" w:cstheme="minorBidi"/>
              <w:szCs w:val="22"/>
              <w:lang w:val="en-US" w:eastAsia="en-US" w:bidi="ar-SA"/>
            </w:rPr>
            <w:fldChar w:fldCharType="end"/>
          </w:r>
        </w:p>
        <w:p w14:paraId="4F51347E">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_Toc17112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14. </w:t>
          </w:r>
          <w:r>
            <w:rPr>
              <w:rFonts w:ascii="Times New Roman" w:hAnsi="Times New Roman" w:eastAsia="黑体" w:cs="Times New Roman"/>
              <w:bCs w:val="0"/>
              <w:szCs w:val="24"/>
            </w:rPr>
            <w:t>综合能耗平衡与能效自评估</w:t>
          </w:r>
          <w:r>
            <w:tab/>
          </w:r>
          <w:r>
            <w:fldChar w:fldCharType="begin"/>
          </w:r>
          <w:r>
            <w:instrText xml:space="preserve"> PAGEREF _Toc17112 \h </w:instrText>
          </w:r>
          <w:r>
            <w:fldChar w:fldCharType="separate"/>
          </w:r>
          <w:r>
            <w:t>45</w:t>
          </w:r>
          <w:r>
            <w:fldChar w:fldCharType="end"/>
          </w:r>
          <w:r>
            <w:rPr>
              <w:rFonts w:asciiTheme="minorHAnsi" w:hAnsiTheme="minorHAnsi" w:eastAsiaTheme="minorEastAsia" w:cstheme="minorBidi"/>
              <w:szCs w:val="22"/>
              <w:lang w:val="en-US" w:eastAsia="en-US" w:bidi="ar-SA"/>
            </w:rPr>
            <w:fldChar w:fldCharType="end"/>
          </w:r>
        </w:p>
        <w:p w14:paraId="385A840F">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零碳项目评估</w:t>
          </w:r>
          <w:r>
            <w:tab/>
          </w:r>
          <w:r>
            <w:fldChar w:fldCharType="begin"/>
          </w:r>
          <w:r>
            <w:instrText xml:space="preserve"> PAGEREF _Toc21106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1A3F3A17">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_Toc17959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项目档案管理</w:t>
          </w:r>
          <w:r>
            <w:tab/>
          </w:r>
          <w:r>
            <w:fldChar w:fldCharType="begin"/>
          </w:r>
          <w:r>
            <w:instrText xml:space="preserve"> PAGEREF _Toc17959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56E0E8B2">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_Toc12333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实时监控</w:t>
          </w:r>
          <w:r>
            <w:tab/>
          </w:r>
          <w:r>
            <w:fldChar w:fldCharType="begin"/>
          </w:r>
          <w:r>
            <w:instrText xml:space="preserve"> PAGEREF _Toc12333 \h </w:instrText>
          </w:r>
          <w:r>
            <w:fldChar w:fldCharType="separate"/>
          </w:r>
          <w:r>
            <w:t>49</w:t>
          </w:r>
          <w:r>
            <w:fldChar w:fldCharType="end"/>
          </w:r>
          <w:r>
            <w:rPr>
              <w:rFonts w:asciiTheme="minorHAnsi" w:hAnsiTheme="minorHAnsi" w:eastAsiaTheme="minorEastAsia" w:cstheme="minorBidi"/>
              <w:szCs w:val="22"/>
              <w:lang w:val="en-US" w:eastAsia="en-US" w:bidi="ar-SA"/>
            </w:rPr>
            <w:fldChar w:fldCharType="end"/>
          </w:r>
        </w:p>
        <w:p w14:paraId="655F8652">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_Toc23706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项目运行评估</w:t>
          </w:r>
          <w:r>
            <w:tab/>
          </w:r>
          <w:r>
            <w:fldChar w:fldCharType="begin"/>
          </w:r>
          <w:r>
            <w:instrText xml:space="preserve"> PAGEREF _Toc23706 \h </w:instrText>
          </w:r>
          <w:r>
            <w:fldChar w:fldCharType="separate"/>
          </w:r>
          <w:r>
            <w:t>51</w:t>
          </w:r>
          <w:r>
            <w:fldChar w:fldCharType="end"/>
          </w:r>
          <w:r>
            <w:rPr>
              <w:rFonts w:asciiTheme="minorHAnsi" w:hAnsiTheme="minorHAnsi" w:eastAsiaTheme="minorEastAsia" w:cstheme="minorBidi"/>
              <w:szCs w:val="22"/>
              <w:lang w:val="en-US" w:eastAsia="en-US" w:bidi="ar-SA"/>
            </w:rPr>
            <w:fldChar w:fldCharType="end"/>
          </w:r>
        </w:p>
        <w:p w14:paraId="58280BC7">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_Toc10760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零碳工厂自评估</w:t>
          </w:r>
          <w:r>
            <w:tab/>
          </w:r>
          <w:r>
            <w:fldChar w:fldCharType="begin"/>
          </w:r>
          <w:r>
            <w:instrText xml:space="preserve"> PAGEREF _Toc10760 \h </w:instrText>
          </w:r>
          <w:r>
            <w:fldChar w:fldCharType="separate"/>
          </w:r>
          <w:r>
            <w:t>54</w:t>
          </w:r>
          <w:r>
            <w:fldChar w:fldCharType="end"/>
          </w:r>
          <w:r>
            <w:rPr>
              <w:rFonts w:asciiTheme="minorHAnsi" w:hAnsiTheme="minorHAnsi" w:eastAsiaTheme="minorEastAsia" w:cstheme="minorBidi"/>
              <w:szCs w:val="22"/>
              <w:lang w:val="en-US" w:eastAsia="en-US" w:bidi="ar-SA"/>
            </w:rPr>
            <w:fldChar w:fldCharType="end"/>
          </w:r>
        </w:p>
        <w:p w14:paraId="7E7CFCEF">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_Toc21267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统计报表</w:t>
          </w:r>
          <w:r>
            <w:tab/>
          </w:r>
          <w:r>
            <w:fldChar w:fldCharType="begin"/>
          </w:r>
          <w:r>
            <w:instrText xml:space="preserve"> PAGEREF _Toc21267 \h </w:instrText>
          </w:r>
          <w:r>
            <w:fldChar w:fldCharType="separate"/>
          </w:r>
          <w:r>
            <w:t>56</w:t>
          </w:r>
          <w:r>
            <w:fldChar w:fldCharType="end"/>
          </w:r>
          <w:r>
            <w:rPr>
              <w:rFonts w:asciiTheme="minorHAnsi" w:hAnsiTheme="minorHAnsi" w:eastAsiaTheme="minorEastAsia" w:cstheme="minorBidi"/>
              <w:szCs w:val="22"/>
              <w:lang w:val="en-US" w:eastAsia="en-US" w:bidi="ar-SA"/>
            </w:rPr>
            <w:fldChar w:fldCharType="end"/>
          </w:r>
        </w:p>
        <w:p w14:paraId="7BF90531">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_Toc18338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用能报表</w:t>
          </w:r>
          <w:r>
            <w:tab/>
          </w:r>
          <w:r>
            <w:fldChar w:fldCharType="begin"/>
          </w:r>
          <w:r>
            <w:instrText xml:space="preserve"> PAGEREF _Toc18338 \h </w:instrText>
          </w:r>
          <w:r>
            <w:fldChar w:fldCharType="separate"/>
          </w:r>
          <w:r>
            <w:t>56</w:t>
          </w:r>
          <w:r>
            <w:fldChar w:fldCharType="end"/>
          </w:r>
          <w:r>
            <w:rPr>
              <w:rFonts w:asciiTheme="minorHAnsi" w:hAnsiTheme="minorHAnsi" w:eastAsiaTheme="minorEastAsia" w:cstheme="minorBidi"/>
              <w:szCs w:val="22"/>
              <w:lang w:val="en-US" w:eastAsia="en-US" w:bidi="ar-SA"/>
            </w:rPr>
            <w:fldChar w:fldCharType="end"/>
          </w:r>
        </w:p>
        <w:p w14:paraId="5C576646">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_Toc28625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成本报表</w:t>
          </w:r>
          <w:r>
            <w:tab/>
          </w:r>
          <w:r>
            <w:fldChar w:fldCharType="begin"/>
          </w:r>
          <w:r>
            <w:instrText xml:space="preserve"> PAGEREF _Toc28625 \h </w:instrText>
          </w:r>
          <w:r>
            <w:fldChar w:fldCharType="separate"/>
          </w:r>
          <w:r>
            <w:t>58</w:t>
          </w:r>
          <w:r>
            <w:fldChar w:fldCharType="end"/>
          </w:r>
          <w:r>
            <w:rPr>
              <w:rFonts w:asciiTheme="minorHAnsi" w:hAnsiTheme="minorHAnsi" w:eastAsiaTheme="minorEastAsia" w:cstheme="minorBidi"/>
              <w:szCs w:val="22"/>
              <w:lang w:val="en-US" w:eastAsia="en-US" w:bidi="ar-SA"/>
            </w:rPr>
            <w:fldChar w:fldCharType="end"/>
          </w:r>
        </w:p>
        <w:p w14:paraId="363CADAE">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_Toc9945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单耗报表</w:t>
          </w:r>
          <w:r>
            <w:tab/>
          </w:r>
          <w:r>
            <w:fldChar w:fldCharType="begin"/>
          </w:r>
          <w:r>
            <w:instrText xml:space="preserve"> PAGEREF _Toc9945 \h </w:instrText>
          </w:r>
          <w:r>
            <w:fldChar w:fldCharType="separate"/>
          </w:r>
          <w:r>
            <w:t>60</w:t>
          </w:r>
          <w:r>
            <w:fldChar w:fldCharType="end"/>
          </w:r>
          <w:r>
            <w:rPr>
              <w:rFonts w:asciiTheme="minorHAnsi" w:hAnsiTheme="minorHAnsi" w:eastAsiaTheme="minorEastAsia" w:cstheme="minorBidi"/>
              <w:szCs w:val="22"/>
              <w:lang w:val="en-US" w:eastAsia="en-US" w:bidi="ar-SA"/>
            </w:rPr>
            <w:fldChar w:fldCharType="end"/>
          </w:r>
        </w:p>
        <w:p w14:paraId="178206B8">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_Toc28532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基础管理</w:t>
          </w:r>
          <w:r>
            <w:tab/>
          </w:r>
          <w:r>
            <w:fldChar w:fldCharType="begin"/>
          </w:r>
          <w:r>
            <w:instrText xml:space="preserve"> PAGEREF _Toc28532 \h </w:instrText>
          </w:r>
          <w:r>
            <w:fldChar w:fldCharType="separate"/>
          </w:r>
          <w:r>
            <w:t>62</w:t>
          </w:r>
          <w:r>
            <w:fldChar w:fldCharType="end"/>
          </w:r>
          <w:r>
            <w:rPr>
              <w:rFonts w:asciiTheme="minorHAnsi" w:hAnsiTheme="minorHAnsi" w:eastAsiaTheme="minorEastAsia" w:cstheme="minorBidi"/>
              <w:szCs w:val="22"/>
              <w:lang w:val="en-US" w:eastAsia="en-US" w:bidi="ar-SA"/>
            </w:rPr>
            <w:fldChar w:fldCharType="end"/>
          </w:r>
        </w:p>
        <w:p w14:paraId="469FD8CC">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_Toc5947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数据录入</w:t>
          </w:r>
          <w:r>
            <w:tab/>
          </w:r>
          <w:r>
            <w:fldChar w:fldCharType="begin"/>
          </w:r>
          <w:r>
            <w:instrText xml:space="preserve"> PAGEREF _Toc5947 \h </w:instrText>
          </w:r>
          <w:r>
            <w:fldChar w:fldCharType="separate"/>
          </w:r>
          <w:r>
            <w:t>63</w:t>
          </w:r>
          <w:r>
            <w:fldChar w:fldCharType="end"/>
          </w:r>
          <w:r>
            <w:rPr>
              <w:rFonts w:asciiTheme="minorHAnsi" w:hAnsiTheme="minorHAnsi" w:eastAsiaTheme="minorEastAsia" w:cstheme="minorBidi"/>
              <w:szCs w:val="22"/>
              <w:lang w:val="en-US" w:eastAsia="en-US" w:bidi="ar-SA"/>
            </w:rPr>
            <w:fldChar w:fldCharType="end"/>
          </w:r>
        </w:p>
        <w:p w14:paraId="4872EBCF">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_Toc31504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基础参数配置</w:t>
          </w:r>
          <w:r>
            <w:tab/>
          </w:r>
          <w:r>
            <w:fldChar w:fldCharType="begin"/>
          </w:r>
          <w:r>
            <w:instrText xml:space="preserve"> PAGEREF _Toc31504 \h </w:instrText>
          </w:r>
          <w:r>
            <w:fldChar w:fldCharType="separate"/>
          </w:r>
          <w:r>
            <w:t>65</w:t>
          </w:r>
          <w:r>
            <w:fldChar w:fldCharType="end"/>
          </w:r>
          <w:r>
            <w:rPr>
              <w:rFonts w:asciiTheme="minorHAnsi" w:hAnsiTheme="minorHAnsi" w:eastAsiaTheme="minorEastAsia" w:cstheme="minorBidi"/>
              <w:szCs w:val="22"/>
              <w:lang w:val="en-US" w:eastAsia="en-US" w:bidi="ar-SA"/>
            </w:rPr>
            <w:fldChar w:fldCharType="end"/>
          </w:r>
        </w:p>
        <w:p w14:paraId="0F66393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_Toc24132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第四章 </w:t>
          </w:r>
          <w:r>
            <w:rPr>
              <w:rFonts w:ascii="Times New Roman" w:hAnsi="Times New Roman" w:eastAsia="黑体" w:cs="Times New Roman"/>
              <w:bCs w:val="0"/>
              <w:szCs w:val="44"/>
            </w:rPr>
            <w:t>产品碳足迹集采中心操作指南</w:t>
          </w:r>
          <w:r>
            <w:tab/>
          </w:r>
          <w:r>
            <w:fldChar w:fldCharType="begin"/>
          </w:r>
          <w:r>
            <w:instrText xml:space="preserve"> PAGEREF _Toc24132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35F92281">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_Toc26628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对外示范窗口</w:t>
          </w:r>
          <w:r>
            <w:tab/>
          </w:r>
          <w:r>
            <w:fldChar w:fldCharType="begin"/>
          </w:r>
          <w:r>
            <w:instrText xml:space="preserve"> PAGEREF _Toc26628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5C41E751">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_Toc21084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碳足迹总览驾驶舱</w:t>
          </w:r>
          <w:r>
            <w:tab/>
          </w:r>
          <w:r>
            <w:fldChar w:fldCharType="begin"/>
          </w:r>
          <w:r>
            <w:instrText xml:space="preserve"> PAGEREF _Toc21084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39B3DA58">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_Toc22391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多维分析</w:t>
          </w:r>
          <w:r>
            <w:tab/>
          </w:r>
          <w:r>
            <w:fldChar w:fldCharType="begin"/>
          </w:r>
          <w:r>
            <w:instrText xml:space="preserve"> PAGEREF _Toc22391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7C4582AA">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_Toc10992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横向对比</w:t>
          </w:r>
          <w:r>
            <w:tab/>
          </w:r>
          <w:r>
            <w:fldChar w:fldCharType="begin"/>
          </w:r>
          <w:r>
            <w:instrText xml:space="preserve"> PAGEREF _Toc10992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792565A4">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_Toc15000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纵向对比</w:t>
          </w:r>
          <w:r>
            <w:tab/>
          </w:r>
          <w:r>
            <w:fldChar w:fldCharType="begin"/>
          </w:r>
          <w:r>
            <w:instrText xml:space="preserve"> PAGEREF _Toc15000 \h </w:instrText>
          </w:r>
          <w:r>
            <w:fldChar w:fldCharType="separate"/>
          </w:r>
          <w:r>
            <w:t>74</w:t>
          </w:r>
          <w:r>
            <w:fldChar w:fldCharType="end"/>
          </w:r>
          <w:r>
            <w:rPr>
              <w:rFonts w:asciiTheme="minorHAnsi" w:hAnsiTheme="minorHAnsi" w:eastAsiaTheme="minorEastAsia" w:cstheme="minorBidi"/>
              <w:szCs w:val="22"/>
              <w:lang w:val="en-US" w:eastAsia="en-US" w:bidi="ar-SA"/>
            </w:rPr>
            <w:fldChar w:fldCharType="end"/>
          </w:r>
        </w:p>
        <w:p w14:paraId="39BEEFD7">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_Toc5656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实景数据库与碳足迹核算</w:t>
          </w:r>
          <w:r>
            <w:tab/>
          </w:r>
          <w:r>
            <w:fldChar w:fldCharType="begin"/>
          </w:r>
          <w:r>
            <w:instrText xml:space="preserve"> PAGEREF _Toc5656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68195FBD">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_Toc10783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实景数据库</w:t>
          </w:r>
          <w:r>
            <w:tab/>
          </w:r>
          <w:r>
            <w:fldChar w:fldCharType="begin"/>
          </w:r>
          <w:r>
            <w:instrText xml:space="preserve"> PAGEREF _Toc10783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4F810D68">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_Toc26791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碳足迹核算</w:t>
          </w:r>
          <w:r>
            <w:tab/>
          </w:r>
          <w:r>
            <w:fldChar w:fldCharType="begin"/>
          </w:r>
          <w:r>
            <w:instrText xml:space="preserve"> PAGEREF _Toc26791 \h </w:instrText>
          </w:r>
          <w:r>
            <w:fldChar w:fldCharType="separate"/>
          </w:r>
          <w:r>
            <w:t>79</w:t>
          </w:r>
          <w:r>
            <w:fldChar w:fldCharType="end"/>
          </w:r>
          <w:r>
            <w:rPr>
              <w:rFonts w:asciiTheme="minorHAnsi" w:hAnsiTheme="minorHAnsi" w:eastAsiaTheme="minorEastAsia" w:cstheme="minorBidi"/>
              <w:szCs w:val="22"/>
              <w:lang w:val="en-US" w:eastAsia="en-US" w:bidi="ar-SA"/>
            </w:rPr>
            <w:fldChar w:fldCharType="end"/>
          </w:r>
        </w:p>
        <w:p w14:paraId="0491C0CD">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_Toc12963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碳足迹报告</w:t>
          </w:r>
          <w:r>
            <w:tab/>
          </w:r>
          <w:r>
            <w:fldChar w:fldCharType="begin"/>
          </w:r>
          <w:r>
            <w:instrText xml:space="preserve"> PAGEREF _Toc12963 \h </w:instrText>
          </w:r>
          <w:r>
            <w:fldChar w:fldCharType="separate"/>
          </w:r>
          <w:r>
            <w:t>82</w:t>
          </w:r>
          <w:r>
            <w:fldChar w:fldCharType="end"/>
          </w:r>
          <w:r>
            <w:rPr>
              <w:rFonts w:asciiTheme="minorHAnsi" w:hAnsiTheme="minorHAnsi" w:eastAsiaTheme="minorEastAsia" w:cstheme="minorBidi"/>
              <w:szCs w:val="22"/>
              <w:lang w:val="en-US" w:eastAsia="en-US" w:bidi="ar-SA"/>
            </w:rPr>
            <w:fldChar w:fldCharType="end"/>
          </w:r>
        </w:p>
        <w:p w14:paraId="3DACFFA4">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_Toc9123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CBAM 管理</w:t>
          </w:r>
          <w:r>
            <w:tab/>
          </w:r>
          <w:r>
            <w:fldChar w:fldCharType="begin"/>
          </w:r>
          <w:r>
            <w:instrText xml:space="preserve"> PAGEREF _Toc9123 \h </w:instrText>
          </w:r>
          <w:r>
            <w:fldChar w:fldCharType="separate"/>
          </w:r>
          <w:r>
            <w:t>84</w:t>
          </w:r>
          <w:r>
            <w:fldChar w:fldCharType="end"/>
          </w:r>
          <w:r>
            <w:rPr>
              <w:rFonts w:asciiTheme="minorHAnsi" w:hAnsiTheme="minorHAnsi" w:eastAsiaTheme="minorEastAsia" w:cstheme="minorBidi"/>
              <w:szCs w:val="22"/>
              <w:lang w:val="en-US" w:eastAsia="en-US" w:bidi="ar-SA"/>
            </w:rPr>
            <w:fldChar w:fldCharType="end"/>
          </w:r>
        </w:p>
        <w:p w14:paraId="5548D93E">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_Toc1209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合规管理</w:t>
          </w:r>
          <w:r>
            <w:tab/>
          </w:r>
          <w:r>
            <w:fldChar w:fldCharType="begin"/>
          </w:r>
          <w:r>
            <w:instrText xml:space="preserve"> PAGEREF _Toc1209 \h </w:instrText>
          </w:r>
          <w:r>
            <w:fldChar w:fldCharType="separate"/>
          </w:r>
          <w:r>
            <w:t>84</w:t>
          </w:r>
          <w:r>
            <w:fldChar w:fldCharType="end"/>
          </w:r>
          <w:r>
            <w:rPr>
              <w:rFonts w:asciiTheme="minorHAnsi" w:hAnsiTheme="minorHAnsi" w:eastAsiaTheme="minorEastAsia" w:cstheme="minorBidi"/>
              <w:szCs w:val="22"/>
              <w:lang w:val="en-US" w:eastAsia="en-US" w:bidi="ar-SA"/>
            </w:rPr>
            <w:fldChar w:fldCharType="end"/>
          </w:r>
        </w:p>
        <w:p w14:paraId="195B7795">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_Toc8808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申报模拟</w:t>
          </w:r>
          <w:r>
            <w:tab/>
          </w:r>
          <w:r>
            <w:fldChar w:fldCharType="begin"/>
          </w:r>
          <w:r>
            <w:instrText xml:space="preserve"> PAGEREF _Toc8808 \h </w:instrText>
          </w:r>
          <w:r>
            <w:fldChar w:fldCharType="separate"/>
          </w:r>
          <w:r>
            <w:t>86</w:t>
          </w:r>
          <w:r>
            <w:fldChar w:fldCharType="end"/>
          </w:r>
          <w:r>
            <w:rPr>
              <w:rFonts w:asciiTheme="minorHAnsi" w:hAnsiTheme="minorHAnsi" w:eastAsiaTheme="minorEastAsia" w:cstheme="minorBidi"/>
              <w:szCs w:val="22"/>
              <w:lang w:val="en-US" w:eastAsia="en-US" w:bidi="ar-SA"/>
            </w:rPr>
            <w:fldChar w:fldCharType="end"/>
          </w:r>
        </w:p>
        <w:p w14:paraId="1552FAFE">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_Toc12028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知识库</w:t>
          </w:r>
          <w:r>
            <w:tab/>
          </w:r>
          <w:r>
            <w:fldChar w:fldCharType="begin"/>
          </w:r>
          <w:r>
            <w:instrText xml:space="preserve"> PAGEREF _Toc12028 \h </w:instrText>
          </w:r>
          <w:r>
            <w:fldChar w:fldCharType="separate"/>
          </w:r>
          <w:r>
            <w:t>89</w:t>
          </w:r>
          <w:r>
            <w:fldChar w:fldCharType="end"/>
          </w:r>
          <w:r>
            <w:rPr>
              <w:rFonts w:asciiTheme="minorHAnsi" w:hAnsiTheme="minorHAnsi" w:eastAsiaTheme="minorEastAsia" w:cstheme="minorBidi"/>
              <w:szCs w:val="22"/>
              <w:lang w:val="en-US" w:eastAsia="en-US" w:bidi="ar-SA"/>
            </w:rPr>
            <w:fldChar w:fldCharType="end"/>
          </w:r>
        </w:p>
        <w:p w14:paraId="39B235E3">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_Toc7946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第三方认证管理</w:t>
          </w:r>
          <w:r>
            <w:tab/>
          </w:r>
          <w:r>
            <w:fldChar w:fldCharType="begin"/>
          </w:r>
          <w:r>
            <w:instrText xml:space="preserve"> PAGEREF _Toc7946 \h </w:instrText>
          </w:r>
          <w:r>
            <w:fldChar w:fldCharType="separate"/>
          </w:r>
          <w:r>
            <w:t>91</w:t>
          </w:r>
          <w:r>
            <w:fldChar w:fldCharType="end"/>
          </w:r>
          <w:r>
            <w:rPr>
              <w:rFonts w:asciiTheme="minorHAnsi" w:hAnsiTheme="minorHAnsi" w:eastAsiaTheme="minorEastAsia" w:cstheme="minorBidi"/>
              <w:szCs w:val="22"/>
              <w:lang w:val="en-US" w:eastAsia="en-US" w:bidi="ar-SA"/>
            </w:rPr>
            <w:fldChar w:fldCharType="end"/>
          </w:r>
        </w:p>
        <w:p w14:paraId="62C21AA1">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_Toc31089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认证资料维护</w:t>
          </w:r>
          <w:r>
            <w:tab/>
          </w:r>
          <w:r>
            <w:fldChar w:fldCharType="begin"/>
          </w:r>
          <w:r>
            <w:instrText xml:space="preserve"> PAGEREF _Toc31089 \h </w:instrText>
          </w:r>
          <w:r>
            <w:fldChar w:fldCharType="separate"/>
          </w:r>
          <w:r>
            <w:t>91</w:t>
          </w:r>
          <w:r>
            <w:fldChar w:fldCharType="end"/>
          </w:r>
          <w:r>
            <w:rPr>
              <w:rFonts w:asciiTheme="minorHAnsi" w:hAnsiTheme="minorHAnsi" w:eastAsiaTheme="minorEastAsia" w:cstheme="minorBidi"/>
              <w:szCs w:val="22"/>
              <w:lang w:val="en-US" w:eastAsia="en-US" w:bidi="ar-SA"/>
            </w:rPr>
            <w:fldChar w:fldCharType="end"/>
          </w:r>
        </w:p>
        <w:p w14:paraId="554B0913">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_Toc26295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认证申请</w:t>
          </w:r>
          <w:r>
            <w:tab/>
          </w:r>
          <w:r>
            <w:fldChar w:fldCharType="begin"/>
          </w:r>
          <w:r>
            <w:instrText xml:space="preserve"> PAGEREF _Toc26295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0094F43">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_Toc29921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认证结果管理</w:t>
          </w:r>
          <w:r>
            <w:tab/>
          </w:r>
          <w:r>
            <w:fldChar w:fldCharType="begin"/>
          </w:r>
          <w:r>
            <w:instrText xml:space="preserve"> PAGEREF _Toc29921 \h </w:instrText>
          </w:r>
          <w:r>
            <w:fldChar w:fldCharType="separate"/>
          </w:r>
          <w:r>
            <w:t>97</w:t>
          </w:r>
          <w:r>
            <w:fldChar w:fldCharType="end"/>
          </w:r>
          <w:r>
            <w:rPr>
              <w:rFonts w:asciiTheme="minorHAnsi" w:hAnsiTheme="minorHAnsi" w:eastAsiaTheme="minorEastAsia" w:cstheme="minorBidi"/>
              <w:szCs w:val="22"/>
              <w:lang w:val="en-US" w:eastAsia="en-US" w:bidi="ar-SA"/>
            </w:rPr>
            <w:fldChar w:fldCharType="end"/>
          </w:r>
        </w:p>
        <w:p w14:paraId="134C3DD8">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_Toc9761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因子库管理</w:t>
          </w:r>
          <w:r>
            <w:tab/>
          </w:r>
          <w:r>
            <w:fldChar w:fldCharType="begin"/>
          </w:r>
          <w:r>
            <w:instrText xml:space="preserve"> PAGEREF _Toc9761 \h </w:instrText>
          </w:r>
          <w:r>
            <w:fldChar w:fldCharType="separate"/>
          </w:r>
          <w:r>
            <w:t>100</w:t>
          </w:r>
          <w:r>
            <w:fldChar w:fldCharType="end"/>
          </w:r>
          <w:r>
            <w:rPr>
              <w:rFonts w:asciiTheme="minorHAnsi" w:hAnsiTheme="minorHAnsi" w:eastAsiaTheme="minorEastAsia" w:cstheme="minorBidi"/>
              <w:szCs w:val="22"/>
              <w:lang w:val="en-US" w:eastAsia="en-US" w:bidi="ar-SA"/>
            </w:rPr>
            <w:fldChar w:fldCharType="end"/>
          </w:r>
        </w:p>
        <w:p w14:paraId="339567B4">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_Toc9753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原材料碳排因子</w:t>
          </w:r>
          <w:r>
            <w:tab/>
          </w:r>
          <w:r>
            <w:fldChar w:fldCharType="begin"/>
          </w:r>
          <w:r>
            <w:instrText xml:space="preserve"> PAGEREF _Toc9753 \h </w:instrText>
          </w:r>
          <w:r>
            <w:fldChar w:fldCharType="separate"/>
          </w:r>
          <w:r>
            <w:t>100</w:t>
          </w:r>
          <w:r>
            <w:fldChar w:fldCharType="end"/>
          </w:r>
          <w:r>
            <w:rPr>
              <w:rFonts w:asciiTheme="minorHAnsi" w:hAnsiTheme="minorHAnsi" w:eastAsiaTheme="minorEastAsia" w:cstheme="minorBidi"/>
              <w:szCs w:val="22"/>
              <w:lang w:val="en-US" w:eastAsia="en-US" w:bidi="ar-SA"/>
            </w:rPr>
            <w:fldChar w:fldCharType="end"/>
          </w:r>
        </w:p>
        <w:p w14:paraId="1F824209">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_Toc13880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电力碳排因子</w:t>
          </w:r>
          <w:r>
            <w:tab/>
          </w:r>
          <w:r>
            <w:fldChar w:fldCharType="begin"/>
          </w:r>
          <w:r>
            <w:instrText xml:space="preserve"> PAGEREF _Toc13880 \h </w:instrText>
          </w:r>
          <w:r>
            <w:fldChar w:fldCharType="separate"/>
          </w:r>
          <w:r>
            <w:t>103</w:t>
          </w:r>
          <w:r>
            <w:fldChar w:fldCharType="end"/>
          </w:r>
          <w:r>
            <w:rPr>
              <w:rFonts w:asciiTheme="minorHAnsi" w:hAnsiTheme="minorHAnsi" w:eastAsiaTheme="minorEastAsia" w:cstheme="minorBidi"/>
              <w:szCs w:val="22"/>
              <w:lang w:val="en-US" w:eastAsia="en-US" w:bidi="ar-SA"/>
            </w:rPr>
            <w:fldChar w:fldCharType="end"/>
          </w:r>
        </w:p>
        <w:p w14:paraId="3110E668">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_Toc13371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能源活动碳排因子</w:t>
          </w:r>
          <w:r>
            <w:tab/>
          </w:r>
          <w:r>
            <w:fldChar w:fldCharType="begin"/>
          </w:r>
          <w:r>
            <w:instrText xml:space="preserve"> PAGEREF _Toc13371 \h </w:instrText>
          </w:r>
          <w:r>
            <w:fldChar w:fldCharType="separate"/>
          </w:r>
          <w:r>
            <w:t>106</w:t>
          </w:r>
          <w:r>
            <w:fldChar w:fldCharType="end"/>
          </w:r>
          <w:r>
            <w:rPr>
              <w:rFonts w:asciiTheme="minorHAnsi" w:hAnsiTheme="minorHAnsi" w:eastAsiaTheme="minorEastAsia" w:cstheme="minorBidi"/>
              <w:szCs w:val="22"/>
              <w:lang w:val="en-US" w:eastAsia="en-US" w:bidi="ar-SA"/>
            </w:rPr>
            <w:fldChar w:fldCharType="end"/>
          </w:r>
        </w:p>
        <w:p w14:paraId="0F2F201C">
          <w:pPr>
            <w:pStyle w:val="31"/>
            <w:tabs>
              <w:tab w:val="right" w:leader="dot" w:pos="9314"/>
            </w:tabs>
            <w:ind w:firstLine="716"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_Toc21437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折标煤系数库</w:t>
          </w:r>
          <w:r>
            <w:tab/>
          </w:r>
          <w:r>
            <w:fldChar w:fldCharType="begin"/>
          </w:r>
          <w:r>
            <w:instrText xml:space="preserve"> PAGEREF _Toc21437 \h </w:instrText>
          </w:r>
          <w:r>
            <w:fldChar w:fldCharType="separate"/>
          </w:r>
          <w:r>
            <w:t>109</w:t>
          </w:r>
          <w:r>
            <w:fldChar w:fldCharType="end"/>
          </w:r>
          <w:r>
            <w:rPr>
              <w:rFonts w:asciiTheme="minorHAnsi" w:hAnsiTheme="minorHAnsi" w:eastAsiaTheme="minorEastAsia" w:cstheme="minorBidi"/>
              <w:szCs w:val="22"/>
              <w:lang w:val="en-US" w:eastAsia="en-US" w:bidi="ar-SA"/>
            </w:rPr>
            <w:fldChar w:fldCharType="end"/>
          </w:r>
        </w:p>
        <w:p w14:paraId="232A94D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_Toc31363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第五章 </w:t>
          </w:r>
          <w:r>
            <w:rPr>
              <w:rFonts w:ascii="Times New Roman" w:hAnsi="Times New Roman" w:eastAsia="黑体" w:cs="Times New Roman"/>
              <w:bCs w:val="0"/>
              <w:szCs w:val="44"/>
            </w:rPr>
            <w:t>系统管理（管理员指南）</w:t>
          </w:r>
          <w:r>
            <w:tab/>
          </w:r>
          <w:r>
            <w:fldChar w:fldCharType="begin"/>
          </w:r>
          <w:r>
            <w:instrText xml:space="preserve"> PAGEREF _Toc31363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4D0417C4">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_Toc16508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组织与用户权限管理</w:t>
          </w:r>
          <w:r>
            <w:tab/>
          </w:r>
          <w:r>
            <w:fldChar w:fldCharType="begin"/>
          </w:r>
          <w:r>
            <w:instrText xml:space="preserve"> PAGEREF _Toc16508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407F3BB0">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_Toc8483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告警中枢分级与响应</w:t>
          </w:r>
          <w:r>
            <w:tab/>
          </w:r>
          <w:r>
            <w:fldChar w:fldCharType="begin"/>
          </w:r>
          <w:r>
            <w:instrText xml:space="preserve"> PAGEREF _Toc8483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3F065307">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_Toc804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数据冲突与补传处理</w:t>
          </w:r>
          <w:r>
            <w:tab/>
          </w:r>
          <w:r>
            <w:fldChar w:fldCharType="begin"/>
          </w:r>
          <w:r>
            <w:instrText xml:space="preserve"> PAGEREF _Toc804 \h </w:instrText>
          </w:r>
          <w:r>
            <w:fldChar w:fldCharType="separate"/>
          </w:r>
          <w:r>
            <w:t>115</w:t>
          </w:r>
          <w:r>
            <w:fldChar w:fldCharType="end"/>
          </w:r>
          <w:r>
            <w:rPr>
              <w:rFonts w:asciiTheme="minorHAnsi" w:hAnsiTheme="minorHAnsi" w:eastAsiaTheme="minorEastAsia" w:cstheme="minorBidi"/>
              <w:szCs w:val="22"/>
              <w:lang w:val="en-US" w:eastAsia="en-US" w:bidi="ar-SA"/>
            </w:rPr>
            <w:fldChar w:fldCharType="end"/>
          </w:r>
        </w:p>
        <w:p w14:paraId="0B4CFB95">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_Toc15918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外部集成状态查看</w:t>
          </w:r>
          <w:r>
            <w:tab/>
          </w:r>
          <w:r>
            <w:fldChar w:fldCharType="begin"/>
          </w:r>
          <w:r>
            <w:instrText xml:space="preserve"> PAGEREF _Toc15918 \h </w:instrText>
          </w:r>
          <w:r>
            <w:fldChar w:fldCharType="separate"/>
          </w:r>
          <w:r>
            <w:t>116</w:t>
          </w:r>
          <w:r>
            <w:fldChar w:fldCharType="end"/>
          </w:r>
          <w:r>
            <w:rPr>
              <w:rFonts w:asciiTheme="minorHAnsi" w:hAnsiTheme="minorHAnsi" w:eastAsiaTheme="minorEastAsia" w:cstheme="minorBidi"/>
              <w:szCs w:val="22"/>
              <w:lang w:val="en-US" w:eastAsia="en-US" w:bidi="ar-SA"/>
            </w:rPr>
            <w:fldChar w:fldCharType="end"/>
          </w:r>
        </w:p>
        <w:p w14:paraId="53436A5C">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_Toc25371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采集点位配置</w:t>
          </w:r>
          <w:r>
            <w:tab/>
          </w:r>
          <w:r>
            <w:fldChar w:fldCharType="begin"/>
          </w:r>
          <w:r>
            <w:instrText xml:space="preserve"> PAGEREF _Toc25371 \h </w:instrText>
          </w:r>
          <w:r>
            <w:fldChar w:fldCharType="separate"/>
          </w:r>
          <w:r>
            <w:t>117</w:t>
          </w:r>
          <w:r>
            <w:fldChar w:fldCharType="end"/>
          </w:r>
          <w:r>
            <w:rPr>
              <w:rFonts w:asciiTheme="minorHAnsi" w:hAnsiTheme="minorHAnsi" w:eastAsiaTheme="minorEastAsia" w:cstheme="minorBidi"/>
              <w:szCs w:val="22"/>
              <w:lang w:val="en-US" w:eastAsia="en-US" w:bidi="ar-SA"/>
            </w:rPr>
            <w:fldChar w:fldCharType="end"/>
          </w:r>
        </w:p>
        <w:p w14:paraId="513EF2C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_Toc18086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第六章 </w:t>
          </w:r>
          <w:r>
            <w:rPr>
              <w:rFonts w:ascii="Times New Roman" w:hAnsi="Times New Roman" w:eastAsia="黑体" w:cs="Times New Roman"/>
              <w:bCs w:val="0"/>
              <w:szCs w:val="44"/>
            </w:rPr>
            <w:t>异常处理与常见问题</w:t>
          </w:r>
          <w:r>
            <w:tab/>
          </w:r>
          <w:r>
            <w:fldChar w:fldCharType="begin"/>
          </w:r>
          <w:r>
            <w:instrText xml:space="preserve"> PAGEREF _Toc18086 \h </w:instrText>
          </w:r>
          <w:r>
            <w:fldChar w:fldCharType="separate"/>
          </w:r>
          <w:r>
            <w:t>118</w:t>
          </w:r>
          <w:r>
            <w:fldChar w:fldCharType="end"/>
          </w:r>
          <w:r>
            <w:rPr>
              <w:rFonts w:asciiTheme="minorHAnsi" w:hAnsiTheme="minorHAnsi" w:eastAsiaTheme="minorEastAsia" w:cstheme="minorBidi"/>
              <w:szCs w:val="22"/>
              <w:lang w:val="en-US" w:eastAsia="en-US" w:bidi="ar-SA"/>
            </w:rPr>
            <w:fldChar w:fldCharType="end"/>
          </w:r>
        </w:p>
        <w:p w14:paraId="319F0E68">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_Toc26562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错误码速查表</w:t>
          </w:r>
          <w:r>
            <w:tab/>
          </w:r>
          <w:r>
            <w:fldChar w:fldCharType="begin"/>
          </w:r>
          <w:r>
            <w:instrText xml:space="preserve"> PAGEREF _Toc26562 \h </w:instrText>
          </w:r>
          <w:r>
            <w:fldChar w:fldCharType="separate"/>
          </w:r>
          <w:r>
            <w:t>118</w:t>
          </w:r>
          <w:r>
            <w:fldChar w:fldCharType="end"/>
          </w:r>
          <w:r>
            <w:rPr>
              <w:rFonts w:asciiTheme="minorHAnsi" w:hAnsiTheme="minorHAnsi" w:eastAsiaTheme="minorEastAsia" w:cstheme="minorBidi"/>
              <w:szCs w:val="22"/>
              <w:lang w:val="en-US" w:eastAsia="en-US" w:bidi="ar-SA"/>
            </w:rPr>
            <w:fldChar w:fldCharType="end"/>
          </w:r>
        </w:p>
        <w:p w14:paraId="5D75E3F5">
          <w:pPr>
            <w:pStyle w:val="27"/>
            <w:tabs>
              <w:tab w:val="right" w:leader="dot" w:pos="9314"/>
            </w:tabs>
            <w:ind w:firstLine="720" w:firstLineChars="0"/>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_Toc6437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常见异常场景</w:t>
          </w:r>
          <w:r>
            <w:tab/>
          </w:r>
          <w:r>
            <w:fldChar w:fldCharType="begin"/>
          </w:r>
          <w:r>
            <w:instrText xml:space="preserve"> PAGEREF _Toc6437 \h </w:instrText>
          </w:r>
          <w:r>
            <w:fldChar w:fldCharType="separate"/>
          </w:r>
          <w:r>
            <w:t>120</w:t>
          </w:r>
          <w:r>
            <w:fldChar w:fldCharType="end"/>
          </w:r>
          <w:r>
            <w:rPr>
              <w:rFonts w:asciiTheme="minorHAnsi" w:hAnsiTheme="minorHAnsi" w:eastAsiaTheme="minorEastAsia" w:cstheme="minorBidi"/>
              <w:szCs w:val="22"/>
              <w:lang w:val="en-US" w:eastAsia="en-US" w:bidi="ar-SA"/>
            </w:rPr>
            <w:fldChar w:fldCharType="end"/>
          </w:r>
        </w:p>
        <w:p w14:paraId="2E7E28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_Toc7939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44"/>
            </w:rPr>
            <w:t>附录A 字段字典索引</w:t>
          </w:r>
          <w:r>
            <w:tab/>
          </w:r>
          <w:r>
            <w:fldChar w:fldCharType="begin"/>
          </w:r>
          <w:r>
            <w:instrText xml:space="preserve"> PAGEREF _Toc7939 \h </w:instrText>
          </w:r>
          <w:r>
            <w:fldChar w:fldCharType="separate"/>
          </w:r>
          <w:r>
            <w:t>121</w:t>
          </w:r>
          <w:r>
            <w:fldChar w:fldCharType="end"/>
          </w:r>
          <w:r>
            <w:rPr>
              <w:rFonts w:asciiTheme="minorHAnsi" w:hAnsiTheme="minorHAnsi" w:eastAsiaTheme="minorEastAsia" w:cstheme="minorBidi"/>
              <w:szCs w:val="22"/>
              <w:lang w:val="en-US" w:eastAsia="en-US" w:bidi="ar-SA"/>
            </w:rPr>
            <w:fldChar w:fldCharType="end"/>
          </w:r>
        </w:p>
        <w:p w14:paraId="1C0B06A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_Toc30405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44"/>
            </w:rPr>
            <w:t>附录B 三色阈值判定标准总表</w:t>
          </w:r>
          <w:r>
            <w:tab/>
          </w:r>
          <w:r>
            <w:fldChar w:fldCharType="begin"/>
          </w:r>
          <w:r>
            <w:instrText xml:space="preserve"> PAGEREF _Toc30405 \h </w:instrText>
          </w:r>
          <w:r>
            <w:fldChar w:fldCharType="separate"/>
          </w:r>
          <w:r>
            <w:t>122</w:t>
          </w:r>
          <w:r>
            <w:fldChar w:fldCharType="end"/>
          </w:r>
          <w:r>
            <w:rPr>
              <w:rFonts w:asciiTheme="minorHAnsi" w:hAnsiTheme="minorHAnsi" w:eastAsiaTheme="minorEastAsia" w:cstheme="minorBidi"/>
              <w:szCs w:val="22"/>
              <w:lang w:val="en-US" w:eastAsia="en-US" w:bidi="ar-SA"/>
            </w:rPr>
            <w:fldChar w:fldCharType="end"/>
          </w:r>
        </w:p>
        <w:p w14:paraId="78EE05D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_Toc19742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44"/>
            </w:rPr>
            <w:t>附录C 页面导航地图</w:t>
          </w:r>
          <w:r>
            <w:tab/>
          </w:r>
          <w:r>
            <w:fldChar w:fldCharType="begin"/>
          </w:r>
          <w:r>
            <w:instrText xml:space="preserve"> PAGEREF _Toc19742 \h </w:instrText>
          </w:r>
          <w:r>
            <w:fldChar w:fldCharType="separate"/>
          </w:r>
          <w:r>
            <w:t>122</w:t>
          </w:r>
          <w:r>
            <w:fldChar w:fldCharType="end"/>
          </w:r>
          <w:r>
            <w:rPr>
              <w:rFonts w:asciiTheme="minorHAnsi" w:hAnsiTheme="minorHAnsi" w:eastAsiaTheme="minorEastAsia" w:cstheme="minorBidi"/>
              <w:szCs w:val="22"/>
              <w:lang w:val="en-US" w:eastAsia="en-US" w:bidi="ar-SA"/>
            </w:rPr>
            <w:fldChar w:fldCharType="end"/>
          </w:r>
        </w:p>
        <w:p w14:paraId="39D48F6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_Toc9253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44"/>
            </w:rPr>
            <w:t>附录D 版本更新记录</w:t>
          </w:r>
          <w:r>
            <w:tab/>
          </w:r>
          <w:r>
            <w:fldChar w:fldCharType="begin"/>
          </w:r>
          <w:r>
            <w:instrText xml:space="preserve"> PAGEREF _Toc9253 \h </w:instrText>
          </w:r>
          <w:r>
            <w:fldChar w:fldCharType="separate"/>
          </w:r>
          <w:r>
            <w:t>124</w:t>
          </w:r>
          <w:r>
            <w:fldChar w:fldCharType="end"/>
          </w:r>
          <w:r>
            <w:rPr>
              <w:rFonts w:asciiTheme="minorHAnsi" w:hAnsiTheme="minorHAnsi" w:eastAsiaTheme="minorEastAsia" w:cstheme="minorBidi"/>
              <w:szCs w:val="22"/>
              <w:lang w:val="en-US" w:eastAsia="en-US" w:bidi="ar-SA"/>
            </w:rPr>
            <w:fldChar w:fldCharType="end"/>
          </w:r>
        </w:p>
        <w:p w14:paraId="0A01F22B">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550B735F">
      <w:pPr>
        <w:rPr>
          <w:rFonts w:asciiTheme="minorHAnsi" w:hAnsiTheme="minorHAnsi" w:eastAsiaTheme="minorEastAsia" w:cstheme="minorBidi"/>
          <w:sz w:val="22"/>
          <w:szCs w:val="22"/>
          <w:lang w:val="en-US" w:eastAsia="en-US" w:bidi="ar-SA"/>
        </w:rPr>
      </w:pPr>
    </w:p>
    <w:p w14:paraId="669FDCFC">
      <w:pPr>
        <w:pStyle w:val="3"/>
        <w:pageBreakBefore/>
        <w:numPr>
          <w:ilvl w:val="0"/>
          <w:numId w:val="7"/>
        </w:numPr>
        <w:ind w:left="0" w:leftChars="0" w:firstLine="0" w:firstLineChars="0"/>
        <w:rPr>
          <w:rFonts w:eastAsia="黑体"/>
          <w:b w:val="0"/>
          <w:bCs w:val="0"/>
          <w:sz w:val="32"/>
          <w:szCs w:val="44"/>
        </w:rPr>
        <w:sectPr>
          <w:headerReference r:id="rId5" w:type="first"/>
          <w:footerReference r:id="rId6"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p>
    <w:p w14:paraId="1972F910">
      <w:pPr>
        <w:pStyle w:val="3"/>
        <w:pageBreakBefore/>
        <w:numPr>
          <w:ilvl w:val="0"/>
          <w:numId w:val="7"/>
        </w:numPr>
        <w:ind w:left="0" w:leftChars="0" w:firstLine="0" w:firstLineChars="0"/>
        <w:rPr>
          <w:rFonts w:eastAsia="黑体"/>
          <w:b w:val="0"/>
          <w:bCs w:val="0"/>
          <w:sz w:val="32"/>
          <w:szCs w:val="44"/>
        </w:rPr>
      </w:pPr>
      <w:bookmarkStart w:id="0" w:name="_Toc29573"/>
      <w:r>
        <w:rPr>
          <w:rFonts w:ascii="Times New Roman" w:hAnsi="Times New Roman" w:eastAsia="黑体" w:cs="Times New Roman"/>
          <w:b w:val="0"/>
          <w:bCs w:val="0"/>
          <w:sz w:val="32"/>
          <w:szCs w:val="44"/>
        </w:rPr>
        <w:t>手册说明</w:t>
      </w:r>
      <w:bookmarkEnd w:id="0"/>
    </w:p>
    <w:p w14:paraId="0EEEF575">
      <w:pPr>
        <w:pStyle w:val="4"/>
        <w:numPr>
          <w:ilvl w:val="0"/>
          <w:numId w:val="8"/>
        </w:numPr>
        <w:topLinePunct w:val="0"/>
        <w:ind w:left="0" w:leftChars="0" w:firstLine="0" w:firstLineChars="0"/>
        <w:outlineLvl w:val="0"/>
        <w:rPr>
          <w:rFonts w:hint="eastAsia" w:eastAsia="黑体"/>
          <w:b w:val="0"/>
          <w:bCs w:val="0"/>
          <w:sz w:val="30"/>
          <w:szCs w:val="32"/>
        </w:rPr>
      </w:pPr>
      <w:bookmarkStart w:id="1" w:name="_Toc27733"/>
      <w:r>
        <w:rPr>
          <w:rFonts w:ascii="Times New Roman" w:hAnsi="Times New Roman" w:eastAsia="黑体" w:cs="Times New Roman"/>
          <w:b w:val="0"/>
          <w:bCs w:val="0"/>
          <w:sz w:val="30"/>
          <w:szCs w:val="32"/>
        </w:rPr>
        <w:t>编制目的与适用范围</w:t>
      </w:r>
      <w:bookmarkEnd w:id="1"/>
    </w:p>
    <w:p w14:paraId="1F9EECF6">
      <w:pPr>
        <w:pStyle w:val="19"/>
        <w:widowControl/>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本手册是特变电工能碳数字化双中心（零碳园区集控中心、产品碳足迹集采中心）的配套用户操作手册，面向最终用户与系统管理员，说明各功能页面的用途、入口、操作步骤、界面口径与异常处置方法共同构成交付文档。</w:t>
      </w:r>
    </w:p>
    <w:p w14:paraId="589866BB">
      <w:pPr>
        <w:pStyle w:val="19"/>
        <w:widowControl/>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本手册覆盖双中心全部 39 个功能模块（集控中心 23 个、集采中心 16 个）、系统管理五项内容与公共异常处置。技术选型、接口契约、验收测试等研发</w:t>
      </w:r>
      <w:bookmarkStart w:id="77" w:name="_GoBack"/>
      <w:bookmarkEnd w:id="77"/>
      <w:r>
        <w:rPr>
          <w:rFonts w:ascii="Times New Roman" w:hAnsi="Times New Roman" w:eastAsia="宋体" w:cs="Times New Roman"/>
          <w:b w:val="0"/>
          <w:bCs/>
          <w:i w:val="0"/>
          <w:color w:val="auto"/>
          <w:sz w:val="24"/>
          <w:szCs w:val="24"/>
        </w:rPr>
        <w:t>向内容不在本手册范围内，如有需要请查阅 PRD对应章节。</w:t>
      </w:r>
    </w:p>
    <w:p w14:paraId="21138141">
      <w:pPr>
        <w:pStyle w:val="4"/>
        <w:numPr>
          <w:ilvl w:val="0"/>
          <w:numId w:val="8"/>
        </w:numPr>
        <w:topLinePunct w:val="0"/>
        <w:ind w:left="0" w:leftChars="0" w:firstLine="0" w:firstLineChars="0"/>
        <w:outlineLvl w:val="0"/>
        <w:rPr>
          <w:rFonts w:hint="eastAsia" w:eastAsia="黑体"/>
          <w:b w:val="0"/>
          <w:bCs w:val="0"/>
          <w:sz w:val="30"/>
          <w:szCs w:val="32"/>
        </w:rPr>
      </w:pPr>
      <w:bookmarkStart w:id="2" w:name="_Toc5373"/>
      <w:r>
        <w:rPr>
          <w:rFonts w:ascii="Times New Roman" w:hAnsi="Times New Roman" w:eastAsia="黑体" w:cs="Times New Roman"/>
          <w:b w:val="0"/>
          <w:bCs w:val="0"/>
          <w:sz w:val="30"/>
          <w:szCs w:val="32"/>
        </w:rPr>
        <w:t>读者对象与阅读指引</w:t>
      </w:r>
      <w:bookmarkEnd w:id="2"/>
    </w:p>
    <w:tbl>
      <w:tblPr>
        <w:tblStyle w:val="38"/>
        <w:tblW w:w="9526" w:type="dxa"/>
        <w:tblInd w:w="0" w:type="dxa"/>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Layout w:type="autofit"/>
        <w:tblCellMar>
          <w:top w:w="0" w:type="dxa"/>
          <w:left w:w="108" w:type="dxa"/>
          <w:bottom w:w="0" w:type="dxa"/>
          <w:right w:w="108" w:type="dxa"/>
        </w:tblCellMar>
      </w:tblPr>
      <w:tblGrid>
        <w:gridCol w:w="2579"/>
        <w:gridCol w:w="2792"/>
        <w:gridCol w:w="4155"/>
      </w:tblGrid>
      <w:tr w14:paraId="7717CCB8">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shd w:val="clear" w:color="auto" w:fill="D9E2F3"/>
          </w:tcPr>
          <w:p w14:paraId="19221EB6">
            <w:pPr>
              <w:spacing w:line="240" w:lineRule="auto"/>
              <w:ind w:left="0" w:leftChars="0" w:right="0" w:rightChars="0" w:firstLine="0" w:firstLineChars="0"/>
            </w:pPr>
            <w:r>
              <w:rPr>
                <w:sz w:val="19"/>
              </w:rPr>
              <w:t>读者角色</w:t>
            </w:r>
          </w:p>
        </w:tc>
        <w:tc>
          <w:tcPr>
            <w:tcW w:w="0" w:type="auto"/>
            <w:shd w:val="clear" w:color="auto" w:fill="D9E2F3"/>
          </w:tcPr>
          <w:p w14:paraId="7A012AC6">
            <w:pPr>
              <w:spacing w:line="240" w:lineRule="auto"/>
              <w:ind w:left="0" w:leftChars="0" w:right="0" w:rightChars="0" w:firstLine="0" w:firstLineChars="0"/>
            </w:pPr>
            <w:r>
              <w:rPr>
                <w:sz w:val="19"/>
              </w:rPr>
              <w:t>必读章节</w:t>
            </w:r>
          </w:p>
        </w:tc>
        <w:tc>
          <w:tcPr>
            <w:tcW w:w="4155" w:type="dxa"/>
            <w:shd w:val="clear" w:color="auto" w:fill="D9E2F3"/>
          </w:tcPr>
          <w:p w14:paraId="170BA650">
            <w:pPr>
              <w:spacing w:line="240" w:lineRule="auto"/>
              <w:ind w:left="0" w:leftChars="0" w:right="0" w:rightChars="0" w:firstLine="0" w:firstLineChars="0"/>
            </w:pPr>
            <w:r>
              <w:rPr>
                <w:sz w:val="19"/>
              </w:rPr>
              <w:t>说明</w:t>
            </w:r>
          </w:p>
        </w:tc>
      </w:tr>
      <w:tr w14:paraId="648525EB">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0B130DE0">
            <w:pPr>
              <w:spacing w:line="240" w:lineRule="auto"/>
              <w:ind w:left="0" w:leftChars="0" w:right="0" w:rightChars="0" w:firstLine="0" w:firstLineChars="0"/>
            </w:pPr>
            <w:r>
              <w:rPr>
                <w:sz w:val="19"/>
              </w:rPr>
              <w:t>集团决策层（P1）</w:t>
            </w:r>
          </w:p>
        </w:tc>
        <w:tc>
          <w:tcPr>
            <w:tcW w:w="0" w:type="auto"/>
          </w:tcPr>
          <w:p w14:paraId="4371190F">
            <w:pPr>
              <w:spacing w:line="240" w:lineRule="auto"/>
              <w:ind w:left="0" w:leftChars="0" w:right="0" w:rightChars="0" w:firstLine="0" w:firstLineChars="0"/>
            </w:pPr>
            <w:r>
              <w:rPr>
                <w:sz w:val="19"/>
              </w:rPr>
              <w:t>第2章、3.1</w:t>
            </w:r>
          </w:p>
        </w:tc>
        <w:tc>
          <w:tcPr>
            <w:tcW w:w="4155" w:type="dxa"/>
          </w:tcPr>
          <w:p w14:paraId="0D5B8510">
            <w:pPr>
              <w:spacing w:line="240" w:lineRule="auto"/>
              <w:ind w:left="0" w:leftChars="0" w:right="0" w:rightChars="0" w:firstLine="0" w:firstLineChars="0"/>
            </w:pPr>
            <w:r>
              <w:rPr>
                <w:sz w:val="19"/>
              </w:rPr>
              <w:t>以大屏展示与战略汇报场景为主</w:t>
            </w:r>
          </w:p>
        </w:tc>
      </w:tr>
      <w:tr w14:paraId="21837F73">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C9A88C7">
            <w:pPr>
              <w:spacing w:line="240" w:lineRule="auto"/>
              <w:ind w:left="0" w:leftChars="0" w:right="0" w:rightChars="0" w:firstLine="0" w:firstLineChars="0"/>
            </w:pPr>
            <w:r>
              <w:rPr>
                <w:sz w:val="19"/>
              </w:rPr>
              <w:t>园区能源管理员</w:t>
            </w:r>
          </w:p>
        </w:tc>
        <w:tc>
          <w:tcPr>
            <w:tcW w:w="0" w:type="auto"/>
          </w:tcPr>
          <w:p w14:paraId="082421DC">
            <w:pPr>
              <w:spacing w:line="240" w:lineRule="auto"/>
              <w:ind w:left="0" w:leftChars="0" w:right="0" w:rightChars="0" w:firstLine="0" w:firstLineChars="0"/>
            </w:pPr>
            <w:r>
              <w:rPr>
                <w:sz w:val="19"/>
              </w:rPr>
              <w:t>第2章、第3章、第6章</w:t>
            </w:r>
          </w:p>
        </w:tc>
        <w:tc>
          <w:tcPr>
            <w:tcW w:w="4155" w:type="dxa"/>
          </w:tcPr>
          <w:p w14:paraId="3498602D">
            <w:pPr>
              <w:spacing w:line="240" w:lineRule="auto"/>
              <w:ind w:left="0" w:leftChars="0" w:right="0" w:rightChars="0" w:firstLine="0" w:firstLineChars="0"/>
            </w:pPr>
            <w:r>
              <w:rPr>
                <w:sz w:val="19"/>
              </w:rPr>
              <w:t>集控中心日常监测、分析与报表</w:t>
            </w:r>
          </w:p>
        </w:tc>
      </w:tr>
      <w:tr w14:paraId="0B6CA281">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5164FE2C">
            <w:pPr>
              <w:spacing w:line="240" w:lineRule="auto"/>
              <w:ind w:left="0" w:leftChars="0" w:right="0" w:rightChars="0" w:firstLine="0" w:firstLineChars="0"/>
            </w:pPr>
            <w:r>
              <w:rPr>
                <w:sz w:val="19"/>
              </w:rPr>
              <w:t>企业能碳数据专员</w:t>
            </w:r>
          </w:p>
        </w:tc>
        <w:tc>
          <w:tcPr>
            <w:tcW w:w="0" w:type="auto"/>
          </w:tcPr>
          <w:p w14:paraId="1E2E1DD6">
            <w:pPr>
              <w:spacing w:line="240" w:lineRule="auto"/>
              <w:ind w:left="0" w:leftChars="0" w:right="0" w:rightChars="0" w:firstLine="0" w:firstLineChars="0"/>
            </w:pPr>
            <w:r>
              <w:rPr>
                <w:sz w:val="19"/>
              </w:rPr>
              <w:t>3.6、第6章</w:t>
            </w:r>
          </w:p>
        </w:tc>
        <w:tc>
          <w:tcPr>
            <w:tcW w:w="4155" w:type="dxa"/>
          </w:tcPr>
          <w:p w14:paraId="3A0FF763">
            <w:pPr>
              <w:spacing w:line="240" w:lineRule="auto"/>
              <w:ind w:left="0" w:leftChars="0" w:right="0" w:rightChars="0" w:firstLine="0" w:firstLineChars="0"/>
            </w:pPr>
            <w:r>
              <w:rPr>
                <w:sz w:val="19"/>
              </w:rPr>
              <w:t>数据录入与基础参数维护</w:t>
            </w:r>
          </w:p>
        </w:tc>
      </w:tr>
      <w:tr w14:paraId="3F8B6CB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FC5CD26">
            <w:pPr>
              <w:spacing w:line="240" w:lineRule="auto"/>
              <w:ind w:left="0" w:leftChars="0" w:right="0" w:rightChars="0" w:firstLine="0" w:firstLineChars="0"/>
            </w:pPr>
            <w:r>
              <w:rPr>
                <w:sz w:val="19"/>
              </w:rPr>
              <w:t>碳资产/CBAM 申报专员</w:t>
            </w:r>
          </w:p>
        </w:tc>
        <w:tc>
          <w:tcPr>
            <w:tcW w:w="0" w:type="auto"/>
          </w:tcPr>
          <w:p w14:paraId="3036E9A2">
            <w:pPr>
              <w:spacing w:line="240" w:lineRule="auto"/>
              <w:ind w:left="0" w:leftChars="0" w:right="0" w:rightChars="0" w:firstLine="0" w:firstLineChars="0"/>
            </w:pPr>
            <w:r>
              <w:rPr>
                <w:sz w:val="19"/>
              </w:rPr>
              <w:t>第4章、6.2</w:t>
            </w:r>
          </w:p>
        </w:tc>
        <w:tc>
          <w:tcPr>
            <w:tcW w:w="4155" w:type="dxa"/>
          </w:tcPr>
          <w:p w14:paraId="6A65BB4A">
            <w:pPr>
              <w:spacing w:line="240" w:lineRule="auto"/>
              <w:ind w:left="0" w:leftChars="0" w:right="0" w:rightChars="0" w:firstLine="0" w:firstLineChars="0"/>
            </w:pPr>
            <w:r>
              <w:rPr>
                <w:sz w:val="19"/>
              </w:rPr>
              <w:t>碳足迹核算、报告与 CBAM 申报模拟</w:t>
            </w:r>
          </w:p>
        </w:tc>
      </w:tr>
      <w:tr w14:paraId="508C05E4">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2579" w:type="dxa"/>
          </w:tcPr>
          <w:p w14:paraId="7EEACA24">
            <w:pPr>
              <w:spacing w:line="240" w:lineRule="auto"/>
              <w:ind w:left="0" w:leftChars="0" w:right="0" w:rightChars="0" w:firstLine="0" w:firstLineChars="0"/>
            </w:pPr>
            <w:r>
              <w:rPr>
                <w:sz w:val="19"/>
              </w:rPr>
              <w:t>系统管理员</w:t>
            </w:r>
          </w:p>
        </w:tc>
        <w:tc>
          <w:tcPr>
            <w:tcW w:w="2792" w:type="dxa"/>
          </w:tcPr>
          <w:p w14:paraId="0E0FDB9D">
            <w:pPr>
              <w:spacing w:line="240" w:lineRule="auto"/>
              <w:ind w:left="0" w:leftChars="0" w:right="0" w:rightChars="0" w:firstLine="0" w:firstLineChars="0"/>
            </w:pPr>
            <w:r>
              <w:rPr>
                <w:sz w:val="19"/>
              </w:rPr>
              <w:t>第5章、第6章、附录</w:t>
            </w:r>
          </w:p>
        </w:tc>
        <w:tc>
          <w:tcPr>
            <w:tcW w:w="4155" w:type="dxa"/>
          </w:tcPr>
          <w:p w14:paraId="5BF41496">
            <w:pPr>
              <w:spacing w:line="240" w:lineRule="auto"/>
              <w:ind w:left="0" w:leftChars="0" w:right="0" w:rightChars="0" w:firstLine="0" w:firstLineChars="0"/>
            </w:pPr>
            <w:r>
              <w:rPr>
                <w:sz w:val="19"/>
              </w:rPr>
              <w:t>组织权限、告警、仲裁补传与点位配置</w:t>
            </w:r>
          </w:p>
        </w:tc>
      </w:tr>
    </w:tbl>
    <w:p w14:paraId="45983DE2">
      <w:pPr>
        <w:pStyle w:val="4"/>
        <w:numPr>
          <w:ilvl w:val="0"/>
          <w:numId w:val="8"/>
        </w:numPr>
        <w:topLinePunct w:val="0"/>
        <w:ind w:left="0" w:leftChars="0" w:firstLine="0" w:firstLineChars="0"/>
        <w:outlineLvl w:val="0"/>
        <w:rPr>
          <w:rFonts w:hint="eastAsia" w:eastAsia="黑体"/>
          <w:b w:val="0"/>
          <w:bCs w:val="0"/>
          <w:sz w:val="30"/>
          <w:szCs w:val="32"/>
        </w:rPr>
      </w:pPr>
      <w:bookmarkStart w:id="3" w:name="_Toc3439"/>
      <w:r>
        <w:rPr>
          <w:rFonts w:ascii="Times New Roman" w:hAnsi="Times New Roman" w:eastAsia="黑体" w:cs="Times New Roman"/>
          <w:b w:val="0"/>
          <w:bCs w:val="0"/>
          <w:sz w:val="30"/>
          <w:szCs w:val="32"/>
        </w:rPr>
        <w:t>术语与缩略语</w:t>
      </w:r>
      <w:bookmarkEnd w:id="3"/>
    </w:p>
    <w:tbl>
      <w:tblPr>
        <w:tblStyle w:val="38"/>
        <w:tblW w:w="9530" w:type="dxa"/>
        <w:jc w:val="center"/>
        <w:tblLayout w:type="autofit"/>
        <w:tblCellMar>
          <w:top w:w="0" w:type="dxa"/>
          <w:left w:w="108" w:type="dxa"/>
          <w:bottom w:w="0" w:type="dxa"/>
          <w:right w:w="108" w:type="dxa"/>
        </w:tblCellMar>
      </w:tblPr>
      <w:tblGrid>
        <w:gridCol w:w="1458"/>
        <w:gridCol w:w="3336"/>
        <w:gridCol w:w="2750"/>
        <w:gridCol w:w="1986"/>
      </w:tblGrid>
      <w:tr w14:paraId="7ACA92A1">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33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19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33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19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33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2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19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6E3820F5">
      <w:pPr>
        <w:pStyle w:val="4"/>
        <w:numPr>
          <w:ilvl w:val="0"/>
          <w:numId w:val="8"/>
        </w:numPr>
        <w:topLinePunct w:val="0"/>
        <w:ind w:left="0" w:leftChars="0" w:firstLine="0" w:firstLineChars="0"/>
        <w:outlineLvl w:val="0"/>
        <w:rPr>
          <w:rFonts w:hint="eastAsia" w:eastAsia="黑体"/>
          <w:b w:val="0"/>
          <w:bCs w:val="0"/>
          <w:sz w:val="30"/>
          <w:szCs w:val="32"/>
        </w:rPr>
      </w:pPr>
      <w:bookmarkStart w:id="4" w:name="_Toc2506"/>
      <w:r>
        <w:rPr>
          <w:rFonts w:ascii="Times New Roman" w:hAnsi="Times New Roman" w:eastAsia="黑体" w:cs="Times New Roman"/>
          <w:b w:val="0"/>
          <w:bCs w:val="0"/>
          <w:sz w:val="30"/>
          <w:szCs w:val="32"/>
        </w:rPr>
        <w:t>版本与界面基准声明</w:t>
      </w:r>
      <w:bookmarkEnd w:id="4"/>
    </w:p>
    <w:p w14:paraId="63736E85">
      <w:pPr>
        <w:pStyle w:val="19"/>
        <w:widowControl/>
        <w:ind w:left="0" w:leftChars="0" w:firstLine="0" w:firstLineChars="0"/>
      </w:pPr>
      <w:r>
        <w:drawing>
          <wp:inline distT="0" distB="0" distL="114300" distR="114300">
            <wp:extent cx="5900420" cy="2925445"/>
            <wp:effectExtent l="0" t="0" r="508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900420" cy="2925445"/>
                    </a:xfrm>
                    <a:prstGeom prst="rect">
                      <a:avLst/>
                    </a:prstGeom>
                    <a:noFill/>
                    <a:ln>
                      <a:noFill/>
                    </a:ln>
                  </pic:spPr>
                </pic:pic>
              </a:graphicData>
            </a:graphic>
          </wp:inline>
        </w:drawing>
      </w:r>
    </w:p>
    <w:p w14:paraId="703F86F9">
      <w:pPr>
        <w:pStyle w:val="19"/>
        <w:widowControl/>
        <w:ind w:left="0" w:leftChars="0" w:firstLine="0" w:firstLineChars="0"/>
      </w:pPr>
      <w:r>
        <w:drawing>
          <wp:inline distT="0" distB="0" distL="114300" distR="114300">
            <wp:extent cx="5900420" cy="2925445"/>
            <wp:effectExtent l="0" t="0" r="5080" b="82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900420" cy="2925445"/>
                    </a:xfrm>
                    <a:prstGeom prst="rect">
                      <a:avLst/>
                    </a:prstGeom>
                    <a:noFill/>
                    <a:ln>
                      <a:noFill/>
                    </a:ln>
                  </pic:spPr>
                </pic:pic>
              </a:graphicData>
            </a:graphic>
          </wp:inline>
        </w:drawing>
      </w:r>
    </w:p>
    <w:p w14:paraId="09FDB6C7">
      <w:pPr>
        <w:pStyle w:val="19"/>
        <w:widowControl/>
        <w:ind w:left="0" w:leftChars="0" w:firstLine="0" w:firstLineChars="0"/>
      </w:pPr>
      <w:r>
        <w:drawing>
          <wp:inline distT="0" distB="0" distL="114300" distR="114300">
            <wp:extent cx="5900420" cy="2925445"/>
            <wp:effectExtent l="0" t="0" r="5080" b="825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2"/>
                    <a:stretch>
                      <a:fillRect/>
                    </a:stretch>
                  </pic:blipFill>
                  <pic:spPr>
                    <a:xfrm>
                      <a:off x="0" y="0"/>
                      <a:ext cx="5900420" cy="2925445"/>
                    </a:xfrm>
                    <a:prstGeom prst="rect">
                      <a:avLst/>
                    </a:prstGeom>
                    <a:noFill/>
                    <a:ln>
                      <a:noFill/>
                    </a:ln>
                  </pic:spPr>
                </pic:pic>
              </a:graphicData>
            </a:graphic>
          </wp:inline>
        </w:drawing>
      </w:r>
    </w:p>
    <w:p w14:paraId="30BB8083">
      <w:pPr>
        <w:pStyle w:val="4"/>
        <w:numPr>
          <w:ilvl w:val="0"/>
          <w:numId w:val="8"/>
        </w:numPr>
        <w:topLinePunct w:val="0"/>
        <w:ind w:left="0" w:leftChars="0" w:firstLine="0" w:firstLineChars="0"/>
        <w:outlineLvl w:val="0"/>
        <w:rPr>
          <w:rFonts w:hint="eastAsia" w:eastAsia="黑体"/>
          <w:b w:val="0"/>
          <w:bCs w:val="0"/>
          <w:sz w:val="30"/>
          <w:szCs w:val="32"/>
        </w:rPr>
      </w:pPr>
      <w:bookmarkStart w:id="5" w:name="_Toc27862"/>
      <w:r>
        <w:rPr>
          <w:rFonts w:ascii="Times New Roman" w:hAnsi="Times New Roman" w:eastAsia="黑体" w:cs="Times New Roman"/>
          <w:b w:val="0"/>
          <w:bCs w:val="0"/>
          <w:sz w:val="30"/>
          <w:szCs w:val="32"/>
        </w:rPr>
        <w:t>保密声明</w:t>
      </w:r>
      <w:bookmarkEnd w:id="5"/>
    </w:p>
    <w:p w14:paraId="6777AFE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本文档属内部绝密工程技术资产，严禁未经授权复制与外传。阅读、复制或传递本文档须经特变电工项目方书面授权。</w:t>
      </w:r>
    </w:p>
    <w:p w14:paraId="5987C481">
      <w:pPr>
        <w:pStyle w:val="3"/>
        <w:pageBreakBefore/>
        <w:numPr>
          <w:ilvl w:val="0"/>
          <w:numId w:val="7"/>
        </w:numPr>
        <w:ind w:left="0" w:leftChars="0" w:firstLine="0" w:firstLineChars="0"/>
        <w:rPr>
          <w:rFonts w:eastAsia="黑体"/>
          <w:b w:val="0"/>
          <w:bCs w:val="0"/>
          <w:sz w:val="32"/>
          <w:szCs w:val="44"/>
        </w:rPr>
      </w:pPr>
      <w:bookmarkStart w:id="6" w:name="_Toc24518"/>
      <w:r>
        <w:rPr>
          <w:rFonts w:ascii="Times New Roman" w:hAnsi="Times New Roman" w:eastAsia="黑体" w:cs="Times New Roman"/>
          <w:b w:val="0"/>
          <w:bCs w:val="0"/>
          <w:sz w:val="32"/>
          <w:szCs w:val="44"/>
        </w:rPr>
        <w:t>系统概述与快速上手</w:t>
      </w:r>
      <w:bookmarkEnd w:id="6"/>
    </w:p>
    <w:p w14:paraId="04121F5F">
      <w:pPr>
        <w:pStyle w:val="4"/>
        <w:numPr>
          <w:ilvl w:val="0"/>
          <w:numId w:val="9"/>
        </w:numPr>
        <w:topLinePunct w:val="0"/>
        <w:ind w:left="0" w:leftChars="0" w:firstLine="0" w:firstLineChars="0"/>
        <w:outlineLvl w:val="0"/>
        <w:rPr>
          <w:rFonts w:ascii="Times New Roman" w:hAnsi="Times New Roman" w:eastAsia="黑体" w:cs="Times New Roman"/>
          <w:b w:val="0"/>
          <w:bCs w:val="0"/>
          <w:kern w:val="2"/>
          <w:sz w:val="30"/>
          <w:szCs w:val="24"/>
          <w:lang w:bidi="ar-SA"/>
        </w:rPr>
      </w:pPr>
      <w:bookmarkStart w:id="7" w:name="_Toc1383"/>
      <w:r>
        <w:rPr>
          <w:rFonts w:ascii="Times New Roman" w:hAnsi="Times New Roman" w:eastAsia="黑体" w:cs="Times New Roman"/>
          <w:b w:val="0"/>
          <w:bCs w:val="0"/>
          <w:sz w:val="30"/>
          <w:szCs w:val="32"/>
        </w:rPr>
        <w:t>双中心定位与总体架构</w:t>
      </w:r>
      <w:bookmarkEnd w:id="7"/>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1042B3C7">
      <w:pPr>
        <w:pStyle w:val="19"/>
        <w:widowControl/>
        <w:numPr>
          <w:ilvl w:val="0"/>
          <w:numId w:val="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27759687">
      <w:pPr>
        <w:pStyle w:val="4"/>
        <w:numPr>
          <w:ilvl w:val="0"/>
          <w:numId w:val="9"/>
        </w:numPr>
        <w:topLinePunct w:val="0"/>
        <w:ind w:left="0" w:leftChars="0" w:firstLine="0" w:firstLineChars="0"/>
        <w:outlineLvl w:val="0"/>
        <w:rPr>
          <w:rFonts w:hint="eastAsia" w:eastAsia="黑体"/>
          <w:b w:val="0"/>
          <w:bCs w:val="0"/>
          <w:sz w:val="30"/>
          <w:szCs w:val="32"/>
        </w:rPr>
      </w:pPr>
      <w:bookmarkStart w:id="8" w:name="_Toc24865"/>
      <w:r>
        <w:rPr>
          <w:rFonts w:ascii="Times New Roman" w:hAnsi="Times New Roman" w:eastAsia="黑体" w:cs="Times New Roman"/>
          <w:b w:val="0"/>
          <w:bCs w:val="0"/>
          <w:sz w:val="30"/>
          <w:szCs w:val="32"/>
        </w:rPr>
        <w:t>登录与工作台</w:t>
      </w:r>
      <w:bookmarkEnd w:id="8"/>
    </w:p>
    <w:p w14:paraId="57CB693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（1）打开浏览器，输入平台访问地址【待补充：正式环境 URL】，输入账号与密码登录；首次登录请按管理员下发的开通指引修改初始密码。</w:t>
      </w:r>
    </w:p>
    <w:p w14:paraId="2675D6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（2）登录后进入工作台首页，可通过顶部导航在「零碳园区集控中心」与「产品碳足迹集采中心」之间切换。</w:t>
      </w:r>
    </w:p>
    <w:p w14:paraId="23F5F37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（3）主题切换：系统提供暗黑与浅色双主题（同构布局），在工作台右上角头像菜单中切换，切换后全站即时生效并记忆用户偏好。</w:t>
      </w:r>
    </w:p>
    <w:p w14:paraId="63A5DE7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（4）大屏类页面（3.1 节）在试运行演示阶段右上角显示「演示」标识，生产网联通后自动切换为「LIVE · 实时生产」。</w:t>
      </w:r>
    </w:p>
    <w:p w14:paraId="4AAB98DC">
      <w:pPr>
        <w:pStyle w:val="4"/>
        <w:numPr>
          <w:ilvl w:val="0"/>
          <w:numId w:val="9"/>
        </w:numPr>
        <w:topLinePunct w:val="0"/>
        <w:ind w:left="0" w:leftChars="0" w:firstLine="0" w:firstLineChars="0"/>
        <w:outlineLvl w:val="0"/>
        <w:rPr>
          <w:rFonts w:hint="eastAsia" w:eastAsia="黑体"/>
          <w:b w:val="0"/>
          <w:bCs w:val="0"/>
          <w:sz w:val="30"/>
          <w:szCs w:val="32"/>
        </w:rPr>
      </w:pPr>
      <w:bookmarkStart w:id="9" w:name="_Toc20560"/>
      <w:r>
        <w:rPr>
          <w:rFonts w:ascii="Times New Roman" w:hAnsi="Times New Roman" w:eastAsia="黑体" w:cs="Times New Roman"/>
          <w:b w:val="0"/>
          <w:bCs w:val="0"/>
          <w:sz w:val="30"/>
          <w:szCs w:val="32"/>
        </w:rPr>
        <w:t>角色与权限速查</w:t>
      </w:r>
      <w:bookmarkEnd w:id="9"/>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0E5D0A89">
      <w:pPr>
        <w:spacing w:after="60"/>
        <w:rPr>
          <w:rFonts w:hint="eastAsia" w:ascii="宋体" w:hAnsi="宋体" w:eastAsia="宋体" w:cs="宋体"/>
          <w:i w:val="0"/>
          <w:iCs w:val="0"/>
          <w:sz w:val="24"/>
          <w:szCs w:val="24"/>
        </w:rPr>
      </w:pPr>
    </w:p>
    <w:p w14:paraId="11E4F32B">
      <w:pPr>
        <w:pStyle w:val="4"/>
        <w:numPr>
          <w:ilvl w:val="0"/>
          <w:numId w:val="9"/>
        </w:numPr>
        <w:topLinePunct w:val="0"/>
        <w:ind w:left="0" w:leftChars="0" w:firstLine="0" w:firstLineChars="0"/>
        <w:outlineLvl w:val="0"/>
        <w:rPr>
          <w:rFonts w:hint="eastAsia" w:eastAsia="黑体"/>
          <w:b w:val="0"/>
          <w:bCs w:val="0"/>
          <w:sz w:val="30"/>
          <w:szCs w:val="32"/>
        </w:rPr>
      </w:pPr>
      <w:bookmarkStart w:id="10" w:name="_Toc801"/>
      <w:r>
        <w:rPr>
          <w:rFonts w:ascii="Times New Roman" w:hAnsi="Times New Roman" w:eastAsia="黑体" w:cs="Times New Roman"/>
          <w:b w:val="0"/>
          <w:bCs w:val="0"/>
          <w:sz w:val="30"/>
          <w:szCs w:val="32"/>
        </w:rPr>
        <w:t>快速上手三个五分钟任务</w:t>
      </w:r>
      <w:bookmarkEnd w:id="10"/>
    </w:p>
    <w:p w14:paraId="352B1B9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任务一：看懂全景环幕大屏</w:t>
      </w:r>
    </w:p>
    <w:p w14:paraId="3DF23EA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进入「集控中心 → 大屏 → 全景环幕」，左侧查看集团综合折标能耗总量与同比降幅、万元产值单耗与 8 大能源介质占比圆环图；中央地图点击任一基地航标查看浮窗数据；右侧查看微电网实时出力与工序能效对标。颜色语义见 6.2 与附录 B。</w:t>
      </w:r>
    </w:p>
    <w:p w14:paraId="57B8185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任务二：查一笔能耗数据</w:t>
      </w:r>
    </w:p>
    <w:p w14:paraId="1656126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进入「集中监管 → 指标管控」，选择经营单位/项目公司，切换指标维度查看整体指标；需要追溯变化原因时进入「数据变化详情」按时间粒度下钻；设备级数据在「重点设备在线监测」按设备检索。</w:t>
      </w:r>
    </w:p>
    <w:p w14:paraId="47DD9E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任务三：生成一份碳足迹报告</w:t>
      </w:r>
    </w:p>
    <w:p w14:paraId="45FDDC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进入「集采中心 → 实景数据库与碳足迹核算 → 碳足迹核算」，确认产品与核算边界后发起核算；核算完成后进入「碳足迹报告」选择模板生成报告并下载。全过程受数据完备性校验约束，缺失项按页面提示补录。</w:t>
      </w:r>
    </w:p>
    <w:p w14:paraId="5714D058">
      <w:pPr>
        <w:pStyle w:val="3"/>
        <w:pageBreakBefore/>
        <w:numPr>
          <w:ilvl w:val="0"/>
          <w:numId w:val="7"/>
        </w:numPr>
        <w:ind w:left="0" w:leftChars="0" w:firstLine="0" w:firstLineChars="0"/>
        <w:rPr>
          <w:rFonts w:eastAsia="黑体"/>
          <w:b w:val="0"/>
          <w:bCs w:val="0"/>
          <w:sz w:val="32"/>
          <w:szCs w:val="44"/>
        </w:rPr>
      </w:pPr>
      <w:bookmarkStart w:id="11" w:name="_Toc4931"/>
      <w:r>
        <w:rPr>
          <w:rFonts w:ascii="Times New Roman" w:hAnsi="Times New Roman" w:eastAsia="黑体" w:cs="Times New Roman"/>
          <w:b w:val="0"/>
          <w:bCs w:val="0"/>
          <w:sz w:val="32"/>
          <w:szCs w:val="44"/>
        </w:rPr>
        <w:t>零碳园区集控中心操作指南</w:t>
      </w:r>
      <w:bookmarkEnd w:id="11"/>
    </w:p>
    <w:p w14:paraId="617CDB2E">
      <w:pPr>
        <w:pStyle w:val="4"/>
        <w:numPr>
          <w:ilvl w:val="0"/>
          <w:numId w:val="11"/>
        </w:numPr>
        <w:topLinePunct w:val="0"/>
        <w:ind w:left="0" w:leftChars="0" w:firstLine="0" w:firstLineChars="0"/>
        <w:outlineLvl w:val="0"/>
        <w:rPr>
          <w:rFonts w:hint="eastAsia" w:eastAsia="黑体"/>
          <w:b w:val="0"/>
          <w:bCs w:val="0"/>
          <w:sz w:val="30"/>
          <w:szCs w:val="32"/>
        </w:rPr>
      </w:pPr>
      <w:bookmarkStart w:id="12" w:name="_Toc11281"/>
      <w:r>
        <w:rPr>
          <w:rFonts w:ascii="Times New Roman" w:hAnsi="Times New Roman" w:eastAsia="黑体" w:cs="Times New Roman"/>
          <w:b w:val="0"/>
          <w:bCs w:val="0"/>
          <w:sz w:val="30"/>
          <w:szCs w:val="32"/>
        </w:rPr>
        <w:t>大屏操作</w:t>
      </w:r>
      <w:bookmarkEnd w:id="12"/>
    </w:p>
    <w:p w14:paraId="6FAAACEE">
      <w:pPr>
        <w:pStyle w:val="5"/>
        <w:numPr>
          <w:ilvl w:val="0"/>
          <w:numId w:val="12"/>
        </w:numPr>
        <w:ind w:left="0" w:leftChars="0" w:firstLine="0" w:firstLineChars="0"/>
        <w:outlineLvl w:val="1"/>
        <w:rPr>
          <w:rFonts w:eastAsia="黑体"/>
          <w:b w:val="0"/>
          <w:bCs w:val="0"/>
          <w:sz w:val="30"/>
          <w:szCs w:val="24"/>
        </w:rPr>
      </w:pPr>
      <w:bookmarkStart w:id="13" w:name="_Toc32057"/>
      <w:r>
        <w:rPr>
          <w:rFonts w:ascii="Times New Roman" w:hAnsi="Times New Roman" w:eastAsia="黑体" w:cs="Times New Roman"/>
          <w:b w:val="0"/>
          <w:bCs w:val="0"/>
          <w:sz w:val="30"/>
          <w:szCs w:val="24"/>
        </w:rPr>
        <w:t>全景环幕大屏 46:9</w:t>
      </w:r>
      <w:bookmarkEnd w:id="13"/>
    </w:p>
    <w:p w14:paraId="6EBDB885">
      <w:pPr>
        <w:pStyle w:val="6"/>
        <w:numPr>
          <w:ilvl w:val="0"/>
          <w:numId w:val="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CEDBC1B">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04C461C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0983E235">
      <w:pPr>
        <w:pStyle w:val="19"/>
        <w:widowControl/>
        <w:numPr>
          <w:ilvl w:val="0"/>
          <w:numId w:val="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1C2F5058">
      <w:pPr>
        <w:pStyle w:val="6"/>
        <w:numPr>
          <w:ilvl w:val="0"/>
          <w:numId w:val="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624C122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集团决策层（主视角）；面向省部级领导、全球大客户参观场景。使用前请确认账号已开通并授予对应菜单权限；涉及数据维护与配置变更的操作需具备相应管理权限。界面与流程以 PRD 原型设计为基准，正式版以系统实际交付界面为准。</w:t>
      </w:r>
    </w:p>
    <w:p w14:paraId="58AA3B54">
      <w:pPr>
        <w:pStyle w:val="6"/>
        <w:numPr>
          <w:ilvl w:val="0"/>
          <w:numId w:val="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3"/>
                    <a:stretch>
                      <a:fillRect/>
                    </a:stretch>
                  </pic:blipFill>
                  <pic:spPr>
                    <a:xfrm>
                      <a:off x="0" y="0"/>
                      <a:ext cx="6035040" cy="1131570"/>
                    </a:xfrm>
                    <a:prstGeom prst="rect">
                      <a:avLst/>
                    </a:prstGeom>
                  </pic:spPr>
                </pic:pic>
              </a:graphicData>
            </a:graphic>
          </wp:inline>
        </w:drawing>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4"/>
                    <a:stretch>
                      <a:fillRect/>
                    </a:stretch>
                  </pic:blipFill>
                  <pic:spPr>
                    <a:xfrm>
                      <a:off x="0" y="0"/>
                      <a:ext cx="6094730" cy="884555"/>
                    </a:xfrm>
                    <a:prstGeom prst="rect">
                      <a:avLst/>
                    </a:prstGeom>
                  </pic:spPr>
                </pic:pic>
              </a:graphicData>
            </a:graphic>
          </wp:inline>
        </w:drawing>
      </w:r>
    </w:p>
    <w:p w14:paraId="0DED91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2489D7F7">
      <w:pPr>
        <w:pStyle w:val="6"/>
        <w:numPr>
          <w:ilvl w:val="0"/>
          <w:numId w:val="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C2A8D35">
      <w:pPr>
        <w:pStyle w:val="19"/>
        <w:widowControl/>
        <w:numPr>
          <w:ilvl w:val="0"/>
          <w:numId w:val="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264E64B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2811EFE8">
      <w:pPr>
        <w:pStyle w:val="6"/>
        <w:numPr>
          <w:ilvl w:val="0"/>
          <w:numId w:val="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01C4D76A">
      <w:pPr>
        <w:pStyle w:val="5"/>
        <w:numPr>
          <w:ilvl w:val="0"/>
          <w:numId w:val="12"/>
        </w:numPr>
        <w:ind w:left="0" w:leftChars="0" w:firstLine="0" w:firstLineChars="0"/>
        <w:outlineLvl w:val="1"/>
        <w:rPr>
          <w:rFonts w:eastAsia="黑体"/>
          <w:b w:val="0"/>
          <w:bCs w:val="0"/>
          <w:sz w:val="30"/>
          <w:szCs w:val="24"/>
        </w:rPr>
      </w:pPr>
      <w:bookmarkStart w:id="14" w:name="_Toc4470"/>
      <w:r>
        <w:rPr>
          <w:rFonts w:ascii="Times New Roman" w:hAnsi="Times New Roman" w:eastAsia="黑体" w:cs="Times New Roman"/>
          <w:b w:val="0"/>
          <w:bCs w:val="0"/>
          <w:sz w:val="30"/>
          <w:szCs w:val="24"/>
        </w:rPr>
        <w:t>综合集控大屏 16:9</w:t>
      </w:r>
      <w:bookmarkEnd w:id="14"/>
    </w:p>
    <w:p w14:paraId="52A2D984">
      <w:pPr>
        <w:pStyle w:val="6"/>
        <w:numPr>
          <w:ilvl w:val="0"/>
          <w:numId w:val="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7428DC3">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5E0048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4DE582A">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04C47FF0">
      <w:pPr>
        <w:pStyle w:val="6"/>
        <w:numPr>
          <w:ilvl w:val="0"/>
          <w:numId w:val="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5C7FD44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园区能碳专员（运行班长、能效运营工程师）。使用前请确认账号已开通并授予对应菜单权限；涉及数据维护与配置变更的操作需具备相应管理权限。界面与流程以 PRD 原型设计为基准，正式版以系统实际交付界面为准。</w:t>
      </w:r>
    </w:p>
    <w:p w14:paraId="4EC14B58">
      <w:pPr>
        <w:pStyle w:val="6"/>
        <w:numPr>
          <w:ilvl w:val="0"/>
          <w:numId w:val="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5"/>
                    <a:stretch>
                      <a:fillRect/>
                    </a:stretch>
                  </pic:blipFill>
                  <pic:spPr>
                    <a:xfrm>
                      <a:off x="0" y="0"/>
                      <a:ext cx="6210300" cy="3494918"/>
                    </a:xfrm>
                    <a:prstGeom prst="rect">
                      <a:avLst/>
                    </a:prstGeom>
                  </pic:spPr>
                </pic:pic>
              </a:graphicData>
            </a:graphic>
          </wp:inline>
        </w:drawing>
      </w:r>
    </w:p>
    <w:p w14:paraId="2BF9049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7936C5D3">
      <w:pPr>
        <w:pStyle w:val="6"/>
        <w:numPr>
          <w:ilvl w:val="0"/>
          <w:numId w:val="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0E4CEC3">
      <w:pPr>
        <w:pStyle w:val="19"/>
        <w:widowControl/>
        <w:numPr>
          <w:ilvl w:val="0"/>
          <w:numId w:val="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CF1777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761"/>
        <w:gridCol w:w="1895"/>
        <w:gridCol w:w="1272"/>
        <w:gridCol w:w="1300"/>
        <w:gridCol w:w="4556"/>
      </w:tblGrid>
      <w:tr w14:paraId="0E611C8E">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5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2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5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2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5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2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5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2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5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2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5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2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5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2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5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5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2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5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7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2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5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7A8B499D">
      <w:pPr>
        <w:pStyle w:val="6"/>
        <w:numPr>
          <w:ilvl w:val="0"/>
          <w:numId w:val="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07ADE5C5">
      <w:pPr>
        <w:pStyle w:val="4"/>
        <w:numPr>
          <w:ilvl w:val="0"/>
          <w:numId w:val="11"/>
        </w:numPr>
        <w:topLinePunct w:val="0"/>
        <w:ind w:left="0" w:leftChars="0" w:firstLine="0" w:firstLineChars="0"/>
        <w:outlineLvl w:val="0"/>
        <w:rPr>
          <w:rFonts w:hint="eastAsia" w:eastAsia="黑体"/>
          <w:b w:val="0"/>
          <w:bCs w:val="0"/>
          <w:sz w:val="30"/>
          <w:szCs w:val="32"/>
        </w:rPr>
      </w:pPr>
      <w:bookmarkStart w:id="15" w:name="_Toc28241"/>
      <w:r>
        <w:rPr>
          <w:rFonts w:ascii="Times New Roman" w:hAnsi="Times New Roman" w:eastAsia="黑体" w:cs="Times New Roman"/>
          <w:b w:val="0"/>
          <w:bCs w:val="0"/>
          <w:sz w:val="30"/>
          <w:szCs w:val="32"/>
        </w:rPr>
        <w:t>集中监管</w:t>
      </w:r>
      <w:bookmarkEnd w:id="15"/>
    </w:p>
    <w:p w14:paraId="7B60B59E">
      <w:pPr>
        <w:pStyle w:val="5"/>
        <w:numPr>
          <w:ilvl w:val="0"/>
          <w:numId w:val="12"/>
        </w:numPr>
        <w:ind w:left="0" w:leftChars="0" w:firstLine="0" w:firstLineChars="0"/>
        <w:outlineLvl w:val="1"/>
        <w:rPr>
          <w:rFonts w:eastAsia="黑体"/>
          <w:b w:val="0"/>
          <w:bCs w:val="0"/>
          <w:sz w:val="30"/>
          <w:szCs w:val="24"/>
        </w:rPr>
      </w:pPr>
      <w:bookmarkStart w:id="16" w:name="_Toc14585"/>
      <w:r>
        <w:rPr>
          <w:rFonts w:ascii="Times New Roman" w:hAnsi="Times New Roman" w:eastAsia="黑体" w:cs="Times New Roman"/>
          <w:b w:val="0"/>
          <w:bCs w:val="0"/>
          <w:sz w:val="30"/>
          <w:szCs w:val="24"/>
        </w:rPr>
        <w:t>指标管控</w:t>
      </w:r>
      <w:bookmarkEnd w:id="16"/>
    </w:p>
    <w:p w14:paraId="7C434675">
      <w:pPr>
        <w:pStyle w:val="6"/>
        <w:numPr>
          <w:ilvl w:val="0"/>
          <w:numId w:val="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2FC7759">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6040B37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 v2.0 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6CA297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495651DE">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6ACB9CB7">
      <w:pPr>
        <w:pStyle w:val="6"/>
        <w:numPr>
          <w:ilvl w:val="0"/>
          <w:numId w:val="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B04789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集团决策层（宏观视角）、P2 园区能碳专员（穿透排查视角）。使用前请确认账号已开通并授予对应菜单权限；涉及数据维护与配置变更的操作需具备相应管理权限。界面与流程以 PRD原型设计为基准，正式版以系统实际交付界面为准。</w:t>
      </w:r>
    </w:p>
    <w:p w14:paraId="4DFE4A22">
      <w:pPr>
        <w:pStyle w:val="6"/>
        <w:numPr>
          <w:ilvl w:val="0"/>
          <w:numId w:val="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6210300" cy="3079115"/>
                    </a:xfrm>
                    <a:prstGeom prst="rect">
                      <a:avLst/>
                    </a:prstGeom>
                    <a:noFill/>
                    <a:ln>
                      <a:noFill/>
                    </a:ln>
                  </pic:spPr>
                </pic:pic>
              </a:graphicData>
            </a:graphic>
          </wp:inline>
        </w:drawing>
      </w:r>
    </w:p>
    <w:p w14:paraId="367B6DD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27"/>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9F16D6E">
      <w:pPr>
        <w:pStyle w:val="19"/>
        <w:widowControl/>
        <w:numPr>
          <w:ilvl w:val="0"/>
          <w:numId w:val="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指标聚合口径矩阵（22 项参数 × 4 级节点）：</w:t>
      </w:r>
    </w:p>
    <w:tbl>
      <w:tblPr>
        <w:tblStyle w:val="38"/>
        <w:tblW w:w="9454" w:type="dxa"/>
        <w:jc w:val="center"/>
        <w:tblLayout w:type="autofit"/>
        <w:tblCellMar>
          <w:top w:w="0" w:type="dxa"/>
          <w:left w:w="108" w:type="dxa"/>
          <w:bottom w:w="0" w:type="dxa"/>
          <w:right w:w="108" w:type="dxa"/>
        </w:tblCellMar>
      </w:tblPr>
      <w:tblGrid>
        <w:gridCol w:w="2638"/>
        <w:gridCol w:w="2641"/>
        <w:gridCol w:w="2641"/>
        <w:gridCol w:w="1534"/>
      </w:tblGrid>
      <w:tr w14:paraId="76283B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一级节点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二级节点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三级节点</w:t>
            </w:r>
          </w:p>
        </w:tc>
        <w:tc>
          <w:tcPr>
            <w:tcW w:w="15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四级节点（工厂）</w:t>
            </w:r>
          </w:p>
        </w:tc>
      </w:tr>
      <w:tr w14:paraId="4AE3E17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5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6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5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autofit"/>
        <w:tblCellMar>
          <w:top w:w="0" w:type="dxa"/>
          <w:left w:w="108" w:type="dxa"/>
          <w:bottom w:w="0" w:type="dxa"/>
          <w:right w:w="108" w:type="dxa"/>
        </w:tblCellMar>
      </w:tblPr>
      <w:tblGrid>
        <w:gridCol w:w="882"/>
        <w:gridCol w:w="1458"/>
        <w:gridCol w:w="1361"/>
        <w:gridCol w:w="1863"/>
        <w:gridCol w:w="3966"/>
      </w:tblGrid>
      <w:tr w14:paraId="66A941F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13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4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8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2E46F005">
      <w:pPr>
        <w:spacing w:after="60"/>
        <w:rPr>
          <w:rFonts w:hint="eastAsia" w:ascii="宋体" w:hAnsi="宋体" w:eastAsia="宋体" w:cs="宋体"/>
          <w:i w:val="0"/>
          <w:iCs w:val="0"/>
          <w:sz w:val="24"/>
          <w:szCs w:val="24"/>
        </w:rPr>
      </w:pPr>
    </w:p>
    <w:p w14:paraId="3C4F1513">
      <w:pPr>
        <w:pStyle w:val="7"/>
        <w:numPr>
          <w:ilvl w:val="0"/>
          <w:numId w:val="27"/>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554F21A8">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27"/>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19E635F4">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27"/>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520EA7A0">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rPr>
          <w:tblHeade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3A9E3995">
      <w:pPr>
        <w:spacing w:after="60"/>
        <w:rPr>
          <w:rFonts w:hint="eastAsia" w:ascii="宋体" w:hAnsi="宋体" w:eastAsia="宋体" w:cs="宋体"/>
          <w:i w:val="0"/>
          <w:iCs w:val="0"/>
          <w:sz w:val="24"/>
          <w:szCs w:val="24"/>
        </w:rPr>
      </w:pPr>
    </w:p>
    <w:p w14:paraId="066B2960">
      <w:pPr>
        <w:pStyle w:val="7"/>
        <w:numPr>
          <w:ilvl w:val="0"/>
          <w:numId w:val="27"/>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03A628F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关键工序指标清单（44 项，节选核心字段）：</w:t>
      </w:r>
    </w:p>
    <w:tbl>
      <w:tblPr>
        <w:tblStyle w:val="38"/>
        <w:tblW w:w="9784" w:type="dxa"/>
        <w:jc w:val="center"/>
        <w:tblLayout w:type="autofit"/>
        <w:tblCellMar>
          <w:top w:w="0" w:type="dxa"/>
          <w:left w:w="108" w:type="dxa"/>
          <w:bottom w:w="0" w:type="dxa"/>
          <w:right w:w="108" w:type="dxa"/>
        </w:tblCellMar>
      </w:tblPr>
      <w:tblGrid>
        <w:gridCol w:w="693"/>
        <w:gridCol w:w="5350"/>
        <w:gridCol w:w="1603"/>
        <w:gridCol w:w="2138"/>
      </w:tblGrid>
      <w:tr w14:paraId="428CDB3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1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吨铜电耗（线缆-拉丝）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M_铜</w:t>
            </w:r>
          </w:p>
        </w:tc>
      </w:tr>
      <w:tr w14:paraId="03463B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吨铝电耗（线缆-拉丝）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M_铝</w:t>
            </w:r>
          </w:p>
        </w:tc>
      </w:tr>
      <w:tr w14:paraId="16C2B6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交联电耗（干法）（线缆-中低压-交联）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2504EF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交联电耗（干法）（线缆-高压-交联）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7935CD1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B53E4F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353EF6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5A9406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15E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DBCDE8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28AA6C8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6D0C33B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kWh/万kVA</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3CE21DF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5704B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单位产值电耗（中低压开关柜-钣金喷涂）</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1D2EE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单位产值电耗（套管-干燥）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C17C0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单位产值综合能耗（互感器-干燥）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E3223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693E3B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单位产量电耗（电容器-芯子卷绕）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49598B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单位产量电耗（电容器-真空浸渍）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05B95D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单位产值电耗（干式电抗器-固化）</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AEE7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D75FB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单位产值电耗（GIL-螺旋焊管生产）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9C0D6E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单位产值电耗（GIL-绝缘子生产）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AEBD78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单位产值电耗（GIS-抽真空）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991DE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单位产值电耗（GIS-绝缘件干燥）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639176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单位产值电耗（GIS-工频耐压试验）</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EC85D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单位产值电耗（GIS-空调恒温除湿）</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5A931C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单位产量电耗（非晶合金铁心-退火）</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67F3EA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单位产量电耗（硅钢铁心-纵剪）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1327289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单位产量电耗（硅钢铁心-中型叠装）</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58D3DED">
        <w:tblPrEx>
          <w:tblCellMar>
            <w:top w:w="0" w:type="dxa"/>
            <w:left w:w="108" w:type="dxa"/>
            <w:bottom w:w="0" w:type="dxa"/>
            <w:right w:w="108" w:type="dxa"/>
          </w:tblCellMar>
        </w:tblPrEx>
        <w:trPr>
          <w:jc w:val="center"/>
        </w:trPr>
        <w:tc>
          <w:tcPr>
            <w:tcW w:w="6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31</w:t>
            </w:r>
          </w:p>
        </w:tc>
        <w:tc>
          <w:tcPr>
            <w:tcW w:w="5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单位产量电耗（硅钢铁心-大型叠装）</w:t>
            </w:r>
          </w:p>
        </w:tc>
        <w:tc>
          <w:tcPr>
            <w:tcW w:w="16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bl>
    <w:p w14:paraId="43668F18">
      <w:pPr>
        <w:spacing w:after="60"/>
        <w:rPr>
          <w:rFonts w:hint="eastAsia" w:ascii="宋体" w:hAnsi="宋体" w:eastAsia="宋体" w:cs="宋体"/>
          <w:i w:val="0"/>
          <w:iCs w:val="0"/>
          <w:sz w:val="24"/>
          <w:szCs w:val="24"/>
        </w:rPr>
      </w:pPr>
    </w:p>
    <w:p w14:paraId="7DF5DBC1">
      <w:pPr>
        <w:pStyle w:val="6"/>
        <w:numPr>
          <w:ilvl w:val="0"/>
          <w:numId w:val="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68FC2DA">
      <w:pPr>
        <w:pStyle w:val="19"/>
        <w:widowControl/>
        <w:numPr>
          <w:ilvl w:val="0"/>
          <w:numId w:val="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198B09D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24C58AFB">
      <w:pPr>
        <w:pStyle w:val="6"/>
        <w:numPr>
          <w:ilvl w:val="0"/>
          <w:numId w:val="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52F05E8">
      <w:pPr>
        <w:pStyle w:val="5"/>
        <w:numPr>
          <w:ilvl w:val="0"/>
          <w:numId w:val="12"/>
        </w:numPr>
        <w:ind w:left="0" w:leftChars="0" w:firstLine="0" w:firstLineChars="0"/>
        <w:outlineLvl w:val="1"/>
        <w:rPr>
          <w:rFonts w:eastAsia="黑体"/>
          <w:b w:val="0"/>
          <w:bCs w:val="0"/>
          <w:sz w:val="30"/>
          <w:szCs w:val="24"/>
        </w:rPr>
      </w:pPr>
      <w:bookmarkStart w:id="17" w:name="_Toc27529"/>
      <w:r>
        <w:rPr>
          <w:rFonts w:ascii="Times New Roman" w:hAnsi="Times New Roman" w:eastAsia="黑体" w:cs="Times New Roman"/>
          <w:b w:val="0"/>
          <w:bCs w:val="0"/>
          <w:sz w:val="30"/>
          <w:szCs w:val="24"/>
        </w:rPr>
        <w:t>数据变化详情</w:t>
      </w:r>
      <w:bookmarkEnd w:id="17"/>
    </w:p>
    <w:p w14:paraId="231F47AB">
      <w:pPr>
        <w:pStyle w:val="6"/>
        <w:numPr>
          <w:ilvl w:val="0"/>
          <w:numId w:val="3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30D184E">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720916B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2402FD9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328D868C">
      <w:pPr>
        <w:pStyle w:val="6"/>
        <w:numPr>
          <w:ilvl w:val="0"/>
          <w:numId w:val="3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29F22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园区能碳专员；P6 外部审计机构（只读）。使用前请确认账号已开通并授予对应菜单权限；涉及数据维护与配置变更的操作需具备相应管理权限。界面与流程以 PRD 原型设计为基准，正式版以系统实际交付界面为准。</w:t>
      </w:r>
    </w:p>
    <w:p w14:paraId="3E13A9DC">
      <w:pPr>
        <w:pStyle w:val="6"/>
        <w:numPr>
          <w:ilvl w:val="0"/>
          <w:numId w:val="3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6048281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512B6887">
      <w:pPr>
        <w:pStyle w:val="6"/>
        <w:numPr>
          <w:ilvl w:val="0"/>
          <w:numId w:val="3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A70BD28">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09CA7BF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487AAA84">
      <w:pPr>
        <w:pStyle w:val="6"/>
        <w:numPr>
          <w:ilvl w:val="0"/>
          <w:numId w:val="3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6BCA7839">
      <w:pPr>
        <w:pStyle w:val="5"/>
        <w:numPr>
          <w:ilvl w:val="0"/>
          <w:numId w:val="12"/>
        </w:numPr>
        <w:ind w:left="0" w:leftChars="0" w:firstLine="0" w:firstLineChars="0"/>
        <w:outlineLvl w:val="1"/>
        <w:rPr>
          <w:rFonts w:eastAsia="黑体"/>
          <w:b w:val="0"/>
          <w:bCs w:val="0"/>
          <w:sz w:val="30"/>
          <w:szCs w:val="24"/>
        </w:rPr>
      </w:pPr>
      <w:bookmarkStart w:id="18" w:name="_Toc14769"/>
      <w:r>
        <w:rPr>
          <w:rFonts w:ascii="Times New Roman" w:hAnsi="Times New Roman" w:eastAsia="黑体" w:cs="Times New Roman"/>
          <w:b w:val="0"/>
          <w:bCs w:val="0"/>
          <w:sz w:val="30"/>
          <w:szCs w:val="24"/>
        </w:rPr>
        <w:t>用能在线监测</w:t>
      </w:r>
      <w:bookmarkEnd w:id="18"/>
    </w:p>
    <w:p w14:paraId="2825D8A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AB4B7A2">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6D3F3F1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03F0C9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2F03F84A">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22952C1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园区能碳专员（主视角）、P3 车间填报员（数据核对视角）。使用前请确认账号已开通并授予对应菜单权限；涉及数据维护与配置变更的操作需具备相应管理权限。界面与流程以 PRD原型设计为基准，正式版以系统实际交付界面为准。</w:t>
      </w:r>
    </w:p>
    <w:p w14:paraId="5866A743">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6210300" cy="3079115"/>
                    </a:xfrm>
                    <a:prstGeom prst="rect">
                      <a:avLst/>
                    </a:prstGeom>
                    <a:noFill/>
                    <a:ln>
                      <a:noFill/>
                    </a:ln>
                  </pic:spPr>
                </pic:pic>
              </a:graphicData>
            </a:graphic>
          </wp:inline>
        </w:drawing>
      </w:r>
    </w:p>
    <w:p w14:paraId="53A065E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widowControl/>
        <w:numPr>
          <w:ilvl w:val="0"/>
          <w:numId w:val="41"/>
        </w:numPr>
        <w:ind w:left="0" w:leftChars="0" w:firstLine="482" w:firstLineChars="0"/>
        <w:outlineLvl w:val="9"/>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13A9187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widowControl/>
        <w:ind w:firstLine="482" w:firstLineChars="200"/>
        <w:outlineLvl w:val="9"/>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 TAB 结构与交互规则：</w:t>
      </w:r>
    </w:p>
    <w:p w14:paraId="1A5A7589">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7427DF03">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ECCF3D3">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617992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39DE128D">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D0984FE">
      <w:pPr>
        <w:pStyle w:val="5"/>
        <w:numPr>
          <w:ilvl w:val="0"/>
          <w:numId w:val="12"/>
        </w:numPr>
        <w:ind w:left="0" w:leftChars="0" w:firstLine="0" w:firstLineChars="0"/>
        <w:outlineLvl w:val="1"/>
        <w:rPr>
          <w:rFonts w:eastAsia="黑体"/>
          <w:b w:val="0"/>
          <w:bCs w:val="0"/>
          <w:sz w:val="30"/>
          <w:szCs w:val="24"/>
        </w:rPr>
      </w:pPr>
      <w:bookmarkStart w:id="19" w:name="_Toc1381"/>
      <w:r>
        <w:rPr>
          <w:rFonts w:ascii="Times New Roman" w:hAnsi="Times New Roman" w:eastAsia="黑体" w:cs="Times New Roman"/>
          <w:b w:val="0"/>
          <w:bCs w:val="0"/>
          <w:sz w:val="30"/>
          <w:szCs w:val="24"/>
        </w:rPr>
        <w:t>重点设备在线监测</w:t>
      </w:r>
      <w:bookmarkEnd w:id="19"/>
    </w:p>
    <w:p w14:paraId="6C1D946B">
      <w:pPr>
        <w:pStyle w:val="6"/>
        <w:numPr>
          <w:ilvl w:val="0"/>
          <w:numId w:val="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ECE4B94">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238360F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7079E51">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5B25C7C">
      <w:pPr>
        <w:pStyle w:val="6"/>
        <w:numPr>
          <w:ilvl w:val="0"/>
          <w:numId w:val="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A45CEE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本功能主要面向：设备保全工程师、P2 园区能碳专员。使用前请确认账号已开通并授予对应菜单权限；涉及数据维护与配置变更的操作需具备相应管理权限。界面与流程以 PRD原型设计为基准，正式版以系统实际交付界面为准。</w:t>
      </w:r>
    </w:p>
    <w:p w14:paraId="5DAE2C83">
      <w:pPr>
        <w:pStyle w:val="6"/>
        <w:numPr>
          <w:ilvl w:val="0"/>
          <w:numId w:val="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p>
    <w:p w14:paraId="65BD3EB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54A370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rPr>
          <w:rFonts w:ascii="Times New Roman" w:hAnsi="Times New Roman" w:eastAsia="宋体" w:cs="Times New Roman"/>
          <w:i w:val="0"/>
          <w:color w:val="1F2937"/>
          <w:sz w:val="24"/>
          <w:szCs w:val="24"/>
        </w:rPr>
      </w:pPr>
    </w:p>
    <w:p w14:paraId="4A146FEE">
      <w:pPr>
        <w:pStyle w:val="6"/>
        <w:numPr>
          <w:ilvl w:val="0"/>
          <w:numId w:val="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6E2173D">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3448574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1445002D">
      <w:pPr>
        <w:pStyle w:val="6"/>
        <w:numPr>
          <w:ilvl w:val="0"/>
          <w:numId w:val="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631DDF12">
      <w:pPr>
        <w:pStyle w:val="5"/>
        <w:numPr>
          <w:ilvl w:val="0"/>
          <w:numId w:val="12"/>
        </w:numPr>
        <w:ind w:left="0" w:leftChars="0" w:firstLine="0" w:firstLineChars="0"/>
        <w:outlineLvl w:val="1"/>
        <w:rPr>
          <w:rFonts w:eastAsia="黑体"/>
          <w:b w:val="0"/>
          <w:bCs w:val="0"/>
          <w:sz w:val="30"/>
          <w:szCs w:val="24"/>
        </w:rPr>
      </w:pPr>
      <w:bookmarkStart w:id="20" w:name="_Toc2223"/>
      <w:r>
        <w:rPr>
          <w:rFonts w:ascii="Times New Roman" w:hAnsi="Times New Roman" w:eastAsia="黑体" w:cs="Times New Roman"/>
          <w:b w:val="0"/>
          <w:bCs w:val="0"/>
          <w:sz w:val="30"/>
          <w:szCs w:val="24"/>
        </w:rPr>
        <w:t>工业微电网监测</w:t>
      </w:r>
      <w:bookmarkEnd w:id="20"/>
    </w:p>
    <w:p w14:paraId="157D883A">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E9C700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413E3CD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538ABF3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52ADEB2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8BD004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园区能碳专员（微电网调度视角）、设备保全工程师。使用前请确认账号已开通并授予对应菜单权限；涉及数据维护与配置变更的操作需具备相应管理权限。界面与流程以 PRD 原型设计为基准，正式版以系统实际交付界面为准。</w:t>
      </w:r>
    </w:p>
    <w:p w14:paraId="1CB4730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68BF4D4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441" w:firstLineChars="18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0F076B57">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2D5494F">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57C0E9B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65E0E14D">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0B71EE59">
      <w:pPr>
        <w:pStyle w:val="5"/>
        <w:numPr>
          <w:ilvl w:val="0"/>
          <w:numId w:val="12"/>
        </w:numPr>
        <w:ind w:left="0" w:leftChars="0" w:firstLine="0" w:firstLineChars="0"/>
        <w:outlineLvl w:val="1"/>
        <w:rPr>
          <w:rFonts w:eastAsia="黑体"/>
          <w:b w:val="0"/>
          <w:bCs w:val="0"/>
          <w:sz w:val="30"/>
          <w:szCs w:val="24"/>
        </w:rPr>
      </w:pPr>
      <w:bookmarkStart w:id="21" w:name="_Toc28875"/>
      <w:r>
        <w:rPr>
          <w:rFonts w:ascii="Times New Roman" w:hAnsi="Times New Roman" w:eastAsia="黑体" w:cs="Times New Roman"/>
          <w:b w:val="0"/>
          <w:bCs w:val="0"/>
          <w:sz w:val="30"/>
          <w:szCs w:val="24"/>
        </w:rPr>
        <w:t>能源碳排放监测</w:t>
      </w:r>
      <w:bookmarkEnd w:id="21"/>
    </w:p>
    <w:p w14:paraId="2CF2ABF8">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53817FA7">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7045CDA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51E3671F">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4C0AEF8C">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D05A0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本功能主要面向：园区碳资产核算员 (P4)、P2 园区能碳专员。使用前请确认账号已开通并授予对应菜单权限；涉及数据维护与配置变更的操作需具备相应管理权限。界面与流程以 PRD 原型设计为基准，正式版以系统实际交付界面为准。</w:t>
      </w:r>
    </w:p>
    <w:p w14:paraId="0222265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74B8822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37B3494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142E5057">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E548576">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01EE8E0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2901D48A">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13371757">
      <w:pPr>
        <w:pStyle w:val="4"/>
        <w:numPr>
          <w:ilvl w:val="0"/>
          <w:numId w:val="11"/>
        </w:numPr>
        <w:topLinePunct w:val="0"/>
        <w:ind w:left="0" w:leftChars="0" w:firstLine="0" w:firstLineChars="0"/>
        <w:outlineLvl w:val="0"/>
        <w:rPr>
          <w:rFonts w:hint="eastAsia" w:eastAsia="黑体"/>
          <w:b w:val="0"/>
          <w:bCs w:val="0"/>
          <w:sz w:val="30"/>
          <w:szCs w:val="32"/>
        </w:rPr>
      </w:pPr>
      <w:bookmarkStart w:id="22" w:name="_Toc13053"/>
      <w:r>
        <w:rPr>
          <w:rFonts w:ascii="Times New Roman" w:hAnsi="Times New Roman" w:eastAsia="黑体" w:cs="Times New Roman"/>
          <w:b w:val="0"/>
          <w:bCs w:val="0"/>
          <w:sz w:val="30"/>
          <w:szCs w:val="32"/>
        </w:rPr>
        <w:t>能耗能效分析</w:t>
      </w:r>
      <w:bookmarkEnd w:id="22"/>
    </w:p>
    <w:p w14:paraId="582A85C9">
      <w:pPr>
        <w:pStyle w:val="5"/>
        <w:numPr>
          <w:ilvl w:val="0"/>
          <w:numId w:val="12"/>
        </w:numPr>
        <w:ind w:left="0" w:leftChars="0" w:firstLine="0" w:firstLineChars="0"/>
        <w:outlineLvl w:val="1"/>
        <w:rPr>
          <w:rFonts w:eastAsia="黑体"/>
          <w:b w:val="0"/>
          <w:bCs w:val="0"/>
          <w:sz w:val="30"/>
          <w:szCs w:val="24"/>
        </w:rPr>
      </w:pPr>
      <w:bookmarkStart w:id="23" w:name="_Toc19337"/>
      <w:r>
        <w:rPr>
          <w:rFonts w:ascii="Times New Roman" w:hAnsi="Times New Roman" w:eastAsia="黑体" w:cs="Times New Roman"/>
          <w:b w:val="0"/>
          <w:bCs w:val="0"/>
          <w:sz w:val="30"/>
          <w:szCs w:val="24"/>
        </w:rPr>
        <w:t>用能结构分析</w:t>
      </w:r>
      <w:bookmarkEnd w:id="23"/>
    </w:p>
    <w:p w14:paraId="7BB9977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7968715">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28B1387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3A0C89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5C3FD8B0">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D431EB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园区能碳专员、能耗分析专家。使用前请确认账号已开通并授予对应菜单权限；涉及数据维护与配置变更的操作需具备相应管理权限。界面与流程以 PRD 原型设计为基准，正式版以系统实际交付界面为准。</w:t>
      </w:r>
    </w:p>
    <w:p w14:paraId="3DF65716">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6210300" cy="3079115"/>
                    </a:xfrm>
                    <a:prstGeom prst="rect">
                      <a:avLst/>
                    </a:prstGeom>
                    <a:noFill/>
                    <a:ln>
                      <a:noFill/>
                    </a:ln>
                  </pic:spPr>
                </pic:pic>
              </a:graphicData>
            </a:graphic>
          </wp:inline>
        </w:drawing>
      </w:r>
    </w:p>
    <w:p w14:paraId="360828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F298B5C">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175233CB">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B8F184D">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4C517BE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6B776671">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2646FC1D">
      <w:pPr>
        <w:pStyle w:val="5"/>
        <w:numPr>
          <w:ilvl w:val="0"/>
          <w:numId w:val="12"/>
        </w:numPr>
        <w:ind w:left="0" w:leftChars="0" w:firstLine="0" w:firstLineChars="0"/>
        <w:outlineLvl w:val="1"/>
        <w:rPr>
          <w:rFonts w:eastAsia="黑体"/>
          <w:b w:val="0"/>
          <w:bCs w:val="0"/>
          <w:sz w:val="30"/>
          <w:szCs w:val="24"/>
        </w:rPr>
      </w:pPr>
      <w:bookmarkStart w:id="24" w:name="_Toc14440"/>
      <w:r>
        <w:rPr>
          <w:rFonts w:ascii="Times New Roman" w:hAnsi="Times New Roman" w:eastAsia="黑体" w:cs="Times New Roman"/>
          <w:b w:val="0"/>
          <w:bCs w:val="0"/>
          <w:sz w:val="30"/>
          <w:szCs w:val="24"/>
        </w:rPr>
        <w:t>能源成本分析</w:t>
      </w:r>
      <w:bookmarkEnd w:id="24"/>
    </w:p>
    <w:p w14:paraId="52DB14B1">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0981E65">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：电度电费、基本电费、力调电费、天然气费、蒸汽采购费的构成分析与移峰填谷效益模拟，支撑用能成本压降。</w:t>
      </w:r>
    </w:p>
    <w:p w14:paraId="1E96082B">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园区能碳专员、园区财务兼能碳核算专员。</w:t>
      </w:r>
    </w:p>
    <w:p w14:paraId="61761A8E">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/monitor/analysis/cost </w:t>
      </w:r>
      <w:r>
        <w:rPr>
          <w:rFonts w:ascii="Times New Roman" w:hAnsi="Times New Roman" w:eastAsia="宋体" w:cs="Times New Roman"/>
          <w:i w:val="0"/>
          <w:color w:val="1F2937"/>
          <w:sz w:val="24"/>
          <w:szCs w:val="24"/>
        </w:rPr>
        <w:t>。</w:t>
      </w:r>
    </w:p>
    <w:p w14:paraId="0ABD3BB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3B02CA37">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：分析电度电费、基本电费、力调电费、天然气费、蒸汽采购费支出，评估分时峰谷价差套利成效与移峰填谷节约潜力。</w:t>
      </w:r>
    </w:p>
    <w:p w14:paraId="4FC272A2">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25A5582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园区能碳专员、园区财务兼能碳核算专员。使用前请确认账号已开通并授予对应菜单权限；涉及数据维护与配置变更的操作需具备相应管理权限。界面与流程以 PRD 原型设计为基准，正式版以系统实际交付界面为准。</w:t>
      </w:r>
    </w:p>
    <w:p w14:paraId="5114E19C">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50078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23"/>
                    <a:stretch>
                      <a:fillRect/>
                    </a:stretch>
                  </pic:blipFill>
                  <pic:spPr>
                    <a:xfrm>
                      <a:off x="0" y="0"/>
                      <a:ext cx="6210300" cy="3079115"/>
                    </a:xfrm>
                    <a:prstGeom prst="rect">
                      <a:avLst/>
                    </a:prstGeom>
                    <a:noFill/>
                    <a:ln>
                      <a:noFill/>
                    </a:ln>
                  </pic:spPr>
                </pic:pic>
              </a:graphicData>
            </a:graphic>
          </wp:inline>
        </w:drawing>
      </w:r>
    </w:p>
    <w:p w14:paraId="4C1A7B7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46CEE24">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成本总览卡片</w:t>
      </w:r>
      <w:r>
        <w:rPr>
          <w:rFonts w:ascii="Times New Roman" w:hAnsi="Times New Roman" w:eastAsia="宋体" w:cs="Times New Roman"/>
          <w:i w:val="0"/>
          <w:color w:val="1F2937"/>
          <w:sz w:val="24"/>
          <w:szCs w:val="24"/>
        </w:rPr>
        <w:t>：综合能源总费用 (万元)、度电平均成本 (元/kWh)、尖峰电费占比 (%)</w:t>
      </w:r>
    </w:p>
    <w:p w14:paraId="72D72286">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分时费用对比柱状图</w:t>
      </w:r>
      <w:r>
        <w:rPr>
          <w:rFonts w:ascii="Times New Roman" w:hAnsi="Times New Roman" w:eastAsia="宋体" w:cs="Times New Roman"/>
          <w:i w:val="0"/>
          <w:color w:val="1F2937"/>
          <w:sz w:val="24"/>
          <w:szCs w:val="24"/>
        </w:rPr>
        <w:t>：直观展示尖、峰、平、谷各时段费用。</w:t>
      </w:r>
    </w:p>
    <w:p w14:paraId="7F276A25">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移峰填谷效益模拟器</w:t>
      </w:r>
      <w:r>
        <w:rPr>
          <w:rFonts w:ascii="Times New Roman" w:hAnsi="Times New Roman" w:eastAsia="宋体" w:cs="Times New Roman"/>
          <w:i w:val="0"/>
          <w:color w:val="1F2937"/>
          <w:sz w:val="24"/>
          <w:szCs w:val="24"/>
        </w:rPr>
        <w:t>：用户输入预计转移负荷比例，系统自动测算年化电费节约额。</w:t>
      </w:r>
    </w:p>
    <w:p w14:paraId="282E5B20">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力调电费预警</w:t>
      </w:r>
      <w:r>
        <w:rPr>
          <w:rFonts w:ascii="Times New Roman" w:hAnsi="Times New Roman" w:eastAsia="宋体" w:cs="Times New Roman"/>
          <w:i w:val="0"/>
          <w:color w:val="1F2937"/>
          <w:sz w:val="24"/>
          <w:szCs w:val="24"/>
        </w:rPr>
        <w:t>：功率因数低于考核值 0.90 时预警提示。</w:t>
      </w:r>
    </w:p>
    <w:p w14:paraId="62E69450">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：页面右上角常驻显示当前生效的能源价格版本与生效日期。</w:t>
      </w:r>
    </w:p>
    <w:p w14:paraId="25498BD0">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B6FBF92">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：所有单价严格取自与业务发生月份相匹配的能源价格生效版本（ effective_from ≤ 业务日期 ≤ effective_to ），严禁使用当前版本倒推历史；跨期价差按「追溯补差调整」机制处理，统一在调整当期新增一条「电费跨期调整项」，严禁倒改历史报表月份。</w:t>
      </w:r>
    </w:p>
    <w:p w14:paraId="09B0B4F7">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基本电费口径</w:t>
      </w:r>
      <w:r>
        <w:rPr>
          <w:rFonts w:ascii="Times New Roman" w:hAnsi="Times New Roman" w:eastAsia="宋体" w:cs="Times New Roman"/>
          <w:i w:val="0"/>
          <w:color w:val="1F2937"/>
          <w:sz w:val="24"/>
          <w:szCs w:val="24"/>
        </w:rPr>
        <w:t>：计费方式（按容量 or 按最大需量）由配置决定，模拟器须沿用同一口径。</w:t>
      </w:r>
    </w:p>
    <w:p w14:paraId="6678D176">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：功率因数考核基准为 0.90；高于 0.90 为奖励（负值费用），低于为罚金。</w:t>
      </w:r>
    </w:p>
    <w:p w14:paraId="4774D17A">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：费用测算结果可下钻查看所用电价版本与时段划分。</w:t>
      </w:r>
    </w:p>
    <w:p w14:paraId="6744281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3"/>
        <w:gridCol w:w="1871"/>
        <w:gridCol w:w="1365"/>
        <w:gridCol w:w="1365"/>
        <w:gridCol w:w="4300"/>
      </w:tblGrid>
      <w:tr w14:paraId="3EB985E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093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3FE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C4C1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65A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701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7CDA2DB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5B4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F16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EBD1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8E7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581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（高电价时段）</w:t>
            </w:r>
          </w:p>
        </w:tc>
      </w:tr>
      <w:tr w14:paraId="4ECE863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97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01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2F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52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C77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5DB7B2A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6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02AE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E63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D0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1F0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2A0C45D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BEF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02E3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F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DB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5F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r>
              <w:rPr>
                <w:rFonts w:hint="eastAsia" w:ascii="宋体" w:hAnsi="宋体" w:eastAsia="宋体" w:cs="宋体"/>
                <w:i w:val="0"/>
                <w:iCs w:val="0"/>
                <w:color w:val="1F2937"/>
                <w:sz w:val="24"/>
                <w:szCs w:val="24"/>
              </w:rPr>
              <w:t>（低电价谷段）</w:t>
            </w:r>
          </w:p>
        </w:tc>
      </w:tr>
      <w:tr w14:paraId="1E27BA3C">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D30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6E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A5F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9C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58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按变压器容量（元/kVA·月）或最大需量（元/kW·月）</w:t>
            </w:r>
          </w:p>
        </w:tc>
      </w:tr>
      <w:tr w14:paraId="2E6AE60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DCB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FEF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233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75C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DD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依据国家电力力率调整系数表计算奖惩金额</w:t>
            </w:r>
          </w:p>
        </w:tc>
      </w:tr>
      <w:tr w14:paraId="46549F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2C0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E038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536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EB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BD02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分时电费 + 基本电费 ± 力调电费</w:t>
            </w:r>
          </w:p>
        </w:tc>
      </w:tr>
      <w:tr w14:paraId="42FA424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2CE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A1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8E2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5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9A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087C58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E5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92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F73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05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584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现行生效单价</w:t>
            </w:r>
          </w:p>
        </w:tc>
      </w:tr>
      <w:tr w14:paraId="169C9BE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C5A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948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移峰填谷年化节约额</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87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919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222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模拟器按转移比例测算</w:t>
            </w:r>
          </w:p>
        </w:tc>
      </w:tr>
    </w:tbl>
    <w:p w14:paraId="1B6C16EB">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9F46EB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4D54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电价为 0 或未配置：禁止测算，页面提示"待配置当期能源价格"，不输出 0 元结果。</w:t>
            </w:r>
          </w:p>
          <w:p w14:paraId="26F0262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分时电量与总电量不匹配：按总电量为准，分时按比例归一并标注"分时数据待核对"。</w:t>
            </w:r>
          </w:p>
          <w:p w14:paraId="2CA26A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BB627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模拟器输入非法：转移比例超出 0~100% 时输入框即时拦截并阻断测算。</w:t>
            </w:r>
          </w:p>
        </w:tc>
      </w:tr>
    </w:tbl>
    <w:p w14:paraId="47DECFFE">
      <w:pPr>
        <w:spacing w:after="40"/>
        <w:rPr>
          <w:rFonts w:hint="eastAsia" w:ascii="宋体" w:hAnsi="宋体" w:eastAsia="宋体" w:cs="宋体"/>
          <w:i w:val="0"/>
          <w:iCs w:val="0"/>
          <w:sz w:val="24"/>
          <w:szCs w:val="24"/>
        </w:rPr>
      </w:pPr>
    </w:p>
    <w:p w14:paraId="1F0DCD25">
      <w:pPr>
        <w:pStyle w:val="5"/>
        <w:numPr>
          <w:ilvl w:val="0"/>
          <w:numId w:val="12"/>
        </w:numPr>
        <w:ind w:left="0" w:leftChars="0" w:firstLine="0" w:firstLineChars="0"/>
        <w:outlineLvl w:val="1"/>
        <w:rPr>
          <w:rFonts w:eastAsia="黑体"/>
          <w:b w:val="0"/>
          <w:bCs w:val="0"/>
          <w:sz w:val="30"/>
          <w:szCs w:val="24"/>
        </w:rPr>
      </w:pPr>
      <w:bookmarkStart w:id="25" w:name="_Toc4723"/>
      <w:r>
        <w:rPr>
          <w:rFonts w:ascii="Times New Roman" w:hAnsi="Times New Roman" w:eastAsia="黑体" w:cs="Times New Roman"/>
          <w:b w:val="0"/>
          <w:bCs w:val="0"/>
          <w:sz w:val="30"/>
          <w:szCs w:val="24"/>
        </w:rPr>
        <w:t>单位产品能耗</w:t>
      </w:r>
      <w:bookmarkEnd w:id="25"/>
    </w:p>
    <w:p w14:paraId="06EC7397">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472AA69">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5C52539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28DE765A">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52615DCE">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0B1792C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本功能主要面向：制造车间主任、P2 园区能碳专员。使用前请确认账号已开通并授予对应菜单权限；涉及数据维护与配置变更的操作需具备相应管理权限。界面与流程以 PRD 原型设计为基准，正式版以系统实际交付界面为准。</w:t>
      </w:r>
    </w:p>
    <w:p w14:paraId="7E8DCE40">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6210300" cy="3079115"/>
                    </a:xfrm>
                    <a:prstGeom prst="rect">
                      <a:avLst/>
                    </a:prstGeom>
                    <a:noFill/>
                    <a:ln>
                      <a:noFill/>
                    </a:ln>
                  </pic:spPr>
                </pic:pic>
              </a:graphicData>
            </a:graphic>
          </wp:inline>
        </w:drawing>
      </w:r>
    </w:p>
    <w:p w14:paraId="17B1A62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0A01600">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170F122">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56CF309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5A1E56B">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779E90C0">
      <w:pPr>
        <w:pStyle w:val="5"/>
        <w:numPr>
          <w:ilvl w:val="0"/>
          <w:numId w:val="12"/>
        </w:numPr>
        <w:ind w:left="0" w:leftChars="0" w:firstLine="0" w:firstLineChars="0"/>
        <w:outlineLvl w:val="1"/>
        <w:rPr>
          <w:rFonts w:eastAsia="黑体"/>
          <w:b w:val="0"/>
          <w:bCs w:val="0"/>
          <w:sz w:val="30"/>
          <w:szCs w:val="24"/>
        </w:rPr>
      </w:pPr>
      <w:bookmarkStart w:id="26" w:name="_Toc5583"/>
      <w:r>
        <w:rPr>
          <w:rFonts w:ascii="Times New Roman" w:hAnsi="Times New Roman" w:eastAsia="黑体" w:cs="Times New Roman"/>
          <w:b w:val="0"/>
          <w:bCs w:val="0"/>
          <w:sz w:val="30"/>
          <w:szCs w:val="24"/>
        </w:rPr>
        <w:t>单位产值能耗</w:t>
      </w:r>
      <w:bookmarkEnd w:id="26"/>
    </w:p>
    <w:p w14:paraId="7D53B221">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23ACFF7">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3AF3504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738D01E6">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1194D1D0">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23FF9C8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本功能主要面向：集团能碳战略规划员、P2 园区能碳专员。使用前请确认账号已开通并授予对应菜单权限；涉及数据维护与配置变更的操作需具备相应管理权限。界面与流程以 PRD 原型设计为基准，正式版以系统实际交付界面为准。</w:t>
      </w:r>
    </w:p>
    <w:p w14:paraId="4F4300F3">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2BD4353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39CBB30">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widowControl/>
        <w:numPr>
          <w:ilvl w:val="0"/>
          <w:numId w:val="77"/>
        </w:numPr>
        <w:ind w:left="0" w:leftChars="0" w:firstLine="482" w:firstLineChars="0"/>
        <w:outlineLvl w:val="9"/>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7CBADC7F">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5569D78">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72A969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037C5AF6">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147FA8">
      <w:pPr>
        <w:pStyle w:val="5"/>
        <w:numPr>
          <w:ilvl w:val="0"/>
          <w:numId w:val="12"/>
        </w:numPr>
        <w:ind w:left="0" w:leftChars="0" w:firstLine="0" w:firstLineChars="0"/>
        <w:outlineLvl w:val="1"/>
        <w:rPr>
          <w:rFonts w:eastAsia="黑体"/>
          <w:b w:val="0"/>
          <w:bCs w:val="0"/>
          <w:sz w:val="30"/>
          <w:szCs w:val="24"/>
        </w:rPr>
      </w:pPr>
      <w:bookmarkStart w:id="27" w:name="_Toc15601"/>
      <w:r>
        <w:rPr>
          <w:rFonts w:ascii="Times New Roman" w:hAnsi="Times New Roman" w:eastAsia="黑体" w:cs="Times New Roman"/>
          <w:b w:val="0"/>
          <w:bCs w:val="0"/>
          <w:sz w:val="30"/>
          <w:szCs w:val="24"/>
        </w:rPr>
        <w:t>对标管理</w:t>
      </w:r>
      <w:bookmarkEnd w:id="27"/>
    </w:p>
    <w:p w14:paraId="304310F1">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2980834">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3A75808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5CB34F49">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6AF51CE1">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42ADE6B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集团决策层、P2 园区能碳专员。使用前请确认账号已开通并授予对应菜单权限；涉及数据维护与配置变更的操作需具备相应管理权限。界面与流程以 PRD 原型设计为基准，正式版以系统实际交付界面为准。</w:t>
      </w:r>
    </w:p>
    <w:p w14:paraId="0C4B16F5">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69B6F2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p>
    <w:p w14:paraId="551B07BB">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21D9D02">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375B234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0B546290">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77D3A760">
      <w:pPr>
        <w:pStyle w:val="5"/>
        <w:numPr>
          <w:ilvl w:val="0"/>
          <w:numId w:val="12"/>
        </w:numPr>
        <w:ind w:left="0" w:leftChars="0" w:firstLine="0" w:firstLineChars="0"/>
        <w:outlineLvl w:val="1"/>
        <w:rPr>
          <w:rFonts w:eastAsia="黑体"/>
          <w:b w:val="0"/>
          <w:bCs w:val="0"/>
          <w:sz w:val="30"/>
          <w:szCs w:val="24"/>
        </w:rPr>
      </w:pPr>
      <w:bookmarkStart w:id="28" w:name="_Toc17112"/>
      <w:r>
        <w:rPr>
          <w:rFonts w:ascii="Times New Roman" w:hAnsi="Times New Roman" w:eastAsia="黑体" w:cs="Times New Roman"/>
          <w:b w:val="0"/>
          <w:bCs w:val="0"/>
          <w:sz w:val="30"/>
          <w:szCs w:val="24"/>
        </w:rPr>
        <w:t>综合能耗平衡与能效自评估</w:t>
      </w:r>
      <w:bookmarkEnd w:id="28"/>
    </w:p>
    <w:p w14:paraId="65F461E8">
      <w:pPr>
        <w:pStyle w:val="6"/>
        <w:numPr>
          <w:ilvl w:val="0"/>
          <w:numId w:val="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F859654">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：以能量平衡表形式校核全厂购入、转换、输送、终端消费各环节能耗守恒关系，识别输配损耗，并输出能效自评估结论。</w:t>
      </w:r>
    </w:p>
    <w:p w14:paraId="77A0D056">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园区能碳专员、能源管理体系内审员。</w:t>
      </w:r>
    </w:p>
    <w:p w14:paraId="0CFDEB0E">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/monitor/analysis/balance </w:t>
      </w:r>
      <w:r>
        <w:rPr>
          <w:rFonts w:ascii="Times New Roman" w:hAnsi="Times New Roman" w:eastAsia="宋体" w:cs="Times New Roman"/>
          <w:i w:val="0"/>
          <w:color w:val="1F2937"/>
          <w:sz w:val="24"/>
          <w:szCs w:val="24"/>
        </w:rPr>
        <w:t>。</w:t>
      </w:r>
    </w:p>
    <w:p w14:paraId="7D66046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3B457389">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：园区年度能源管理体系内审与节能诊断场景，需验证全厂能量平衡表是否闭合，并定位蒸汽管网与配电线路的输配损耗异常。</w:t>
      </w:r>
    </w:p>
    <w:p w14:paraId="003BA252">
      <w:pPr>
        <w:pStyle w:val="6"/>
        <w:numPr>
          <w:ilvl w:val="0"/>
          <w:numId w:val="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7E0A5B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园区能碳专员、能源管理体系内审员。使用前请确认账号已开通并授予对应菜单权限；涉及数据维护与配置变更的操作需具备相应管理权限。界面与流程以 PRD原型设计为基准，正式版以系统实际交付界面为准。</w:t>
      </w:r>
    </w:p>
    <w:p w14:paraId="2A3B7A1C">
      <w:pPr>
        <w:pStyle w:val="6"/>
        <w:numPr>
          <w:ilvl w:val="0"/>
          <w:numId w:val="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9BDB3F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27"/>
                    <a:stretch>
                      <a:fillRect/>
                    </a:stretch>
                  </pic:blipFill>
                  <pic:spPr>
                    <a:xfrm>
                      <a:off x="0" y="0"/>
                      <a:ext cx="6210300" cy="3079165"/>
                    </a:xfrm>
                    <a:prstGeom prst="rect">
                      <a:avLst/>
                    </a:prstGeom>
                  </pic:spPr>
                </pic:pic>
              </a:graphicData>
            </a:graphic>
          </wp:inline>
        </w:drawing>
      </w:r>
    </w:p>
    <w:p w14:paraId="7B00392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6699A50">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能量平衡表</w:t>
      </w:r>
      <w:r>
        <w:rPr>
          <w:rFonts w:ascii="Times New Roman" w:hAnsi="Times New Roman" w:eastAsia="宋体" w:cs="Times New Roman"/>
          <w:i w:val="0"/>
          <w:color w:val="1F2937"/>
          <w:sz w:val="24"/>
          <w:szCs w:val="24"/>
        </w:rPr>
        <w:t>：按行呈现购入、转换、输送、终端消费各环节的实物量与折标煤量，按列呈现电力、蒸汽、天然气、水等介质，交叉单元格自动计算，末行/末列封闭校验。</w:t>
      </w:r>
    </w:p>
    <w:p w14:paraId="58F7FD45">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损耗分解桑基图</w:t>
      </w:r>
      <w:r>
        <w:rPr>
          <w:rFonts w:ascii="Times New Roman" w:hAnsi="Times New Roman" w:eastAsia="宋体" w:cs="Times New Roman"/>
          <w:i w:val="0"/>
          <w:color w:val="1F2937"/>
          <w:sz w:val="24"/>
          <w:szCs w:val="24"/>
        </w:rPr>
        <w:t>：展示电能在变配电环节、蒸汽在管网输送环节的损耗流向与占比。</w:t>
      </w:r>
    </w:p>
    <w:p w14:paraId="211CAB28">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平衡偏差自检</w:t>
      </w:r>
      <w:r>
        <w:rPr>
          <w:rFonts w:ascii="Times New Roman" w:hAnsi="Times New Roman" w:eastAsia="宋体" w:cs="Times New Roman"/>
          <w:i w:val="0"/>
          <w:color w:val="1F2937"/>
          <w:sz w:val="24"/>
          <w:szCs w:val="24"/>
        </w:rPr>
        <w:t>：输入侧折标总量与输出侧折标总量偏差超过 ±2% 时页面自动标注"平衡偏差待核查"并列出偏差最大介质。</w:t>
      </w:r>
    </w:p>
    <w:p w14:paraId="1D8CCDB9">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能效自评估结论区</w:t>
      </w:r>
      <w:r>
        <w:rPr>
          <w:rFonts w:ascii="Times New Roman" w:hAnsi="Times New Roman" w:eastAsia="宋体" w:cs="Times New Roman"/>
          <w:i w:val="0"/>
          <w:color w:val="1F2937"/>
          <w:sz w:val="24"/>
          <w:szCs w:val="24"/>
        </w:rPr>
        <w:t>：按 ISO 50001 体系要求输出能效基线、主要用能设备能效等级分布与改进建议清单。</w:t>
      </w:r>
    </w:p>
    <w:p w14:paraId="087EBE52">
      <w:pPr>
        <w:pStyle w:val="6"/>
        <w:numPr>
          <w:ilvl w:val="0"/>
          <w:numId w:val="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DDDA217">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量纲口径</w:t>
      </w:r>
      <w:r>
        <w:rPr>
          <w:rFonts w:ascii="Times New Roman" w:hAnsi="Times New Roman" w:eastAsia="宋体" w:cs="Times New Roman"/>
          <w:i w:val="0"/>
          <w:color w:val="1F2937"/>
          <w:sz w:val="24"/>
          <w:szCs w:val="24"/>
        </w:rPr>
        <w:t>：平衡表内部统一折算为 tce，实物量作为辅助列呈现。</w:t>
      </w:r>
    </w:p>
    <w:p w14:paraId="433B1342">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损耗口径</w:t>
      </w:r>
      <w:r>
        <w:rPr>
          <w:rFonts w:ascii="Times New Roman" w:hAnsi="Times New Roman" w:eastAsia="宋体" w:cs="Times New Roman"/>
          <w:i w:val="0"/>
          <w:color w:val="1F2937"/>
          <w:sz w:val="24"/>
          <w:szCs w:val="24"/>
        </w:rPr>
        <w:t>：输配损耗仅统计计量点之间的差额，不包含未计量区域的估算量。</w:t>
      </w:r>
    </w:p>
    <w:p w14:paraId="786FA39D">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能效等级口径</w:t>
      </w:r>
      <w:r>
        <w:rPr>
          <w:rFonts w:ascii="Times New Roman" w:hAnsi="Times New Roman" w:eastAsia="宋体" w:cs="Times New Roman"/>
          <w:i w:val="0"/>
          <w:color w:val="1F2937"/>
          <w:sz w:val="24"/>
          <w:szCs w:val="24"/>
        </w:rPr>
        <w:t>：主要用能设备能效等级依据现行能效国家标准判定，节能装备应用占比的分子口径与之保持一致。</w:t>
      </w:r>
    </w:p>
    <w:p w14:paraId="7C56B45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：偏差率绝对值 ≤2% 判定平衡，2%~5% 标注待核查，&gt;5% 强制进入核查流程。</w:t>
      </w:r>
    </w:p>
    <w:p w14:paraId="578EE4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0"/>
        <w:gridCol w:w="2044"/>
        <w:gridCol w:w="1372"/>
        <w:gridCol w:w="1637"/>
        <w:gridCol w:w="3841"/>
      </w:tblGrid>
      <w:tr w14:paraId="0119AC48">
        <w:tblPrEx>
          <w:tblCellMar>
            <w:top w:w="0" w:type="dxa"/>
            <w:left w:w="108" w:type="dxa"/>
            <w:bottom w:w="0" w:type="dxa"/>
            <w:right w:w="108" w:type="dxa"/>
          </w:tblCellMar>
        </w:tblPrEx>
        <w:trPr>
          <w:tblHeade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03B3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1AC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A5F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62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A193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1456C53B">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C2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57F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购入侧能耗量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4F9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197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71C1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外购电、外购蒸汽、天然气等折标合计</w:t>
            </w:r>
          </w:p>
        </w:tc>
      </w:tr>
      <w:tr w14:paraId="19A7DAA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DE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8A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转换环节能耗量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A4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93E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593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锅炉、空压机等转换设备投入与产出差</w:t>
            </w:r>
          </w:p>
        </w:tc>
      </w:tr>
      <w:tr w14:paraId="5C852B7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77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E0BC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493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9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E31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管网与线路损失，≥ 0</w:t>
            </w:r>
          </w:p>
        </w:tc>
      </w:tr>
      <w:tr w14:paraId="26C3D5CE">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8B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A7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终端消费量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4B3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EE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A95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各车间与公辅设施实耗合计</w:t>
            </w:r>
          </w:p>
        </w:tc>
      </w:tr>
      <w:tr w14:paraId="6DD49A1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1B3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B4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平衡偏差率</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F1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CF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5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 − 转换 − 输送 − 终端) / 购入 × 100%</w:t>
            </w:r>
          </w:p>
        </w:tc>
      </w:tr>
      <w:tr w14:paraId="45C4E35F">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82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07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输配损耗占比</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8EF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1C6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068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 / 购入侧能耗量 × 100%</w:t>
            </w:r>
          </w:p>
        </w:tc>
      </w:tr>
      <w:tr w14:paraId="1C0F4EE3">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59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EA9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主要用能设备能效等级</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187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B6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1级/2级/3级/达标</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B4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依据能效国标判定</w:t>
            </w:r>
          </w:p>
        </w:tc>
      </w:tr>
      <w:tr w14:paraId="634C958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3350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213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自评估结论</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736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14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949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非空，须给出改进建议清单</w:t>
            </w:r>
          </w:p>
        </w:tc>
      </w:tr>
    </w:tbl>
    <w:p w14:paraId="3BAAD128">
      <w:pPr>
        <w:pStyle w:val="6"/>
        <w:numPr>
          <w:ilvl w:val="0"/>
          <w:numId w:val="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03B4119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4B74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平衡偏差率超 ±2%：页面自动标注"平衡偏差待核查"并列出偏差最大介质，不抛出技术错误。</w:t>
            </w:r>
          </w:p>
          <w:p w14:paraId="027ADE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某计量点缺失：平衡表该单元格留空并整体标注数据不全，不以 0 代替。</w:t>
            </w:r>
          </w:p>
          <w:p w14:paraId="6E4197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除零兜底：购入侧能耗量为 0 时偏差率与损耗占比显示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0D03D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自评估结论区为空：禁止提交内审，强制填写改进建议清单。</w:t>
            </w:r>
          </w:p>
        </w:tc>
      </w:tr>
    </w:tbl>
    <w:p w14:paraId="2F9A3C9C">
      <w:pPr>
        <w:spacing w:after="40"/>
        <w:rPr>
          <w:rFonts w:hint="eastAsia" w:ascii="宋体" w:hAnsi="宋体" w:eastAsia="宋体" w:cs="宋体"/>
          <w:i w:val="0"/>
          <w:iCs w:val="0"/>
          <w:sz w:val="24"/>
          <w:szCs w:val="24"/>
        </w:rPr>
      </w:pPr>
    </w:p>
    <w:p w14:paraId="10D8A6E7">
      <w:pPr>
        <w:pStyle w:val="4"/>
        <w:numPr>
          <w:ilvl w:val="0"/>
          <w:numId w:val="11"/>
        </w:numPr>
        <w:topLinePunct w:val="0"/>
        <w:ind w:left="0" w:leftChars="0" w:firstLine="0" w:firstLineChars="0"/>
        <w:outlineLvl w:val="0"/>
        <w:rPr>
          <w:rFonts w:hint="eastAsia" w:eastAsia="黑体"/>
          <w:b w:val="0"/>
          <w:bCs w:val="0"/>
          <w:sz w:val="30"/>
          <w:szCs w:val="32"/>
        </w:rPr>
      </w:pPr>
      <w:bookmarkStart w:id="29" w:name="_Toc21106"/>
      <w:r>
        <w:rPr>
          <w:rFonts w:ascii="Times New Roman" w:hAnsi="Times New Roman" w:eastAsia="黑体" w:cs="Times New Roman"/>
          <w:b w:val="0"/>
          <w:bCs w:val="0"/>
          <w:sz w:val="30"/>
          <w:szCs w:val="32"/>
        </w:rPr>
        <w:t>零碳项目评估</w:t>
      </w:r>
      <w:bookmarkEnd w:id="29"/>
    </w:p>
    <w:p w14:paraId="006E4855">
      <w:pPr>
        <w:pStyle w:val="5"/>
        <w:numPr>
          <w:ilvl w:val="0"/>
          <w:numId w:val="89"/>
        </w:numPr>
        <w:ind w:left="0" w:leftChars="0" w:firstLine="0" w:firstLineChars="0"/>
        <w:outlineLvl w:val="1"/>
        <w:rPr>
          <w:rFonts w:eastAsia="黑体"/>
          <w:b w:val="0"/>
          <w:bCs w:val="0"/>
          <w:sz w:val="30"/>
          <w:szCs w:val="24"/>
        </w:rPr>
      </w:pPr>
      <w:bookmarkStart w:id="30" w:name="_Toc17959"/>
      <w:r>
        <w:rPr>
          <w:rFonts w:ascii="Times New Roman" w:hAnsi="Times New Roman" w:eastAsia="黑体" w:cs="Times New Roman"/>
          <w:b w:val="0"/>
          <w:bCs w:val="0"/>
          <w:sz w:val="30"/>
          <w:szCs w:val="24"/>
        </w:rPr>
        <w:t>项目档案管理</w:t>
      </w:r>
      <w:bookmarkEnd w:id="30"/>
    </w:p>
    <w:p w14:paraId="7B43E402">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5BDBF18">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56E209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0F5B0059">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47A73880">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61A66DC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本功能主要面向：技改项目经理、P2 园区能碳专员。使用前请确认账号已开通并授予对应菜单权限；涉及数据维护与配置变更的操作需具备相应管理权限。界面与流程以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17729170">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8"/>
                    <a:stretch>
                      <a:fillRect/>
                    </a:stretch>
                  </pic:blipFill>
                  <pic:spPr>
                    <a:xfrm>
                      <a:off x="0" y="0"/>
                      <a:ext cx="6210300" cy="3079115"/>
                    </a:xfrm>
                    <a:prstGeom prst="rect">
                      <a:avLst/>
                    </a:prstGeom>
                    <a:noFill/>
                    <a:ln>
                      <a:noFill/>
                    </a:ln>
                  </pic:spPr>
                </pic:pic>
              </a:graphicData>
            </a:graphic>
          </wp:inline>
        </w:drawing>
      </w:r>
    </w:p>
    <w:p w14:paraId="4622169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647A709">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4328E048">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6674109">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3C4FA8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67A47D6">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152818DC">
      <w:pPr>
        <w:pStyle w:val="5"/>
        <w:numPr>
          <w:ilvl w:val="0"/>
          <w:numId w:val="89"/>
        </w:numPr>
        <w:ind w:left="0" w:leftChars="0" w:firstLine="0" w:firstLineChars="0"/>
        <w:outlineLvl w:val="1"/>
        <w:rPr>
          <w:rFonts w:eastAsia="黑体"/>
          <w:b w:val="0"/>
          <w:bCs w:val="0"/>
          <w:sz w:val="30"/>
          <w:szCs w:val="24"/>
        </w:rPr>
      </w:pPr>
      <w:bookmarkStart w:id="31" w:name="_Toc12333"/>
      <w:r>
        <w:rPr>
          <w:rFonts w:ascii="Times New Roman" w:hAnsi="Times New Roman" w:eastAsia="黑体" w:cs="Times New Roman"/>
          <w:b w:val="0"/>
          <w:bCs w:val="0"/>
          <w:sz w:val="30"/>
          <w:szCs w:val="24"/>
        </w:rPr>
        <w:t>实时监控</w:t>
      </w:r>
      <w:bookmarkEnd w:id="31"/>
    </w:p>
    <w:p w14:paraId="26D49B12">
      <w:pPr>
        <w:pStyle w:val="6"/>
        <w:numPr>
          <w:ilvl w:val="0"/>
          <w:numId w:val="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7274BCB">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63271A7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4B220A0B">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5D9DC476">
      <w:pPr>
        <w:pStyle w:val="6"/>
        <w:numPr>
          <w:ilvl w:val="0"/>
          <w:numId w:val="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EE7886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本功能主要面向：现场值班工程师、P2 园区能碳专员。使用前请确认账号已开通并授予对应菜单权限；涉及数据维护与配置变更的操作需具备相应管理权限。界面与流程以 PRD 原型设计为基准，正式版以系统实际交付界面为准。</w:t>
      </w:r>
    </w:p>
    <w:p w14:paraId="2963BFB0">
      <w:pPr>
        <w:pStyle w:val="6"/>
        <w:numPr>
          <w:ilvl w:val="0"/>
          <w:numId w:val="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1E4C4E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350444A9">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48D6A1EB">
      <w:pPr>
        <w:pStyle w:val="6"/>
        <w:numPr>
          <w:ilvl w:val="0"/>
          <w:numId w:val="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3370E85">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208DBC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28AE6045">
      <w:pPr>
        <w:pStyle w:val="6"/>
        <w:numPr>
          <w:ilvl w:val="0"/>
          <w:numId w:val="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540DAD13">
      <w:pPr>
        <w:pStyle w:val="5"/>
        <w:numPr>
          <w:ilvl w:val="0"/>
          <w:numId w:val="89"/>
        </w:numPr>
        <w:ind w:left="0" w:leftChars="0" w:firstLine="0" w:firstLineChars="0"/>
        <w:outlineLvl w:val="1"/>
        <w:rPr>
          <w:rFonts w:eastAsia="黑体"/>
          <w:b w:val="0"/>
          <w:bCs w:val="0"/>
          <w:sz w:val="30"/>
          <w:szCs w:val="24"/>
        </w:rPr>
      </w:pPr>
      <w:bookmarkStart w:id="32" w:name="_Toc23706"/>
      <w:r>
        <w:rPr>
          <w:rFonts w:ascii="Times New Roman" w:hAnsi="Times New Roman" w:eastAsia="黑体" w:cs="Times New Roman"/>
          <w:b w:val="0"/>
          <w:bCs w:val="0"/>
          <w:sz w:val="30"/>
          <w:szCs w:val="24"/>
        </w:rPr>
        <w:t>项目运行评估</w:t>
      </w:r>
      <w:bookmarkEnd w:id="32"/>
    </w:p>
    <w:p w14:paraId="7C34D188">
      <w:pPr>
        <w:pStyle w:val="6"/>
        <w:numPr>
          <w:ilvl w:val="0"/>
          <w:numId w:val="1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B0A2E10">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40F66B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4A268C99">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5C5AD00F">
      <w:pPr>
        <w:pStyle w:val="6"/>
        <w:numPr>
          <w:ilvl w:val="0"/>
          <w:numId w:val="1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D4C1D5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本功能主要面向：技改项目经理、P2 园区能碳专员、P6 外部审计机构（只读核验）。使用前请确认账号已开通并授予对应菜单权限；涉及数据维护与配置变更的操作需具备相应管理权限。界面与流程以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176BF40C">
      <w:pPr>
        <w:pStyle w:val="6"/>
        <w:numPr>
          <w:ilvl w:val="0"/>
          <w:numId w:val="1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57AF4D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9DF12C5">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2E378F59">
      <w:pPr>
        <w:pStyle w:val="6"/>
        <w:numPr>
          <w:ilvl w:val="0"/>
          <w:numId w:val="1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E66CC8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601CE19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43712BD">
      <w:pPr>
        <w:pStyle w:val="6"/>
        <w:numPr>
          <w:ilvl w:val="0"/>
          <w:numId w:val="1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A7CA8C2">
      <w:pPr>
        <w:pStyle w:val="5"/>
        <w:numPr>
          <w:ilvl w:val="0"/>
          <w:numId w:val="89"/>
        </w:numPr>
        <w:ind w:left="0" w:leftChars="0" w:firstLine="0" w:firstLineChars="0"/>
        <w:outlineLvl w:val="1"/>
        <w:rPr>
          <w:rFonts w:eastAsia="黑体"/>
          <w:b w:val="0"/>
          <w:bCs w:val="0"/>
          <w:sz w:val="30"/>
          <w:szCs w:val="24"/>
        </w:rPr>
      </w:pPr>
      <w:bookmarkStart w:id="33" w:name="_Toc10760"/>
      <w:r>
        <w:rPr>
          <w:rFonts w:ascii="Times New Roman" w:hAnsi="Times New Roman" w:eastAsia="黑体" w:cs="Times New Roman"/>
          <w:b w:val="0"/>
          <w:bCs w:val="0"/>
          <w:sz w:val="30"/>
          <w:szCs w:val="24"/>
        </w:rPr>
        <w:t>零碳工厂自评估</w:t>
      </w:r>
      <w:bookmarkEnd w:id="33"/>
    </w:p>
    <w:p w14:paraId="27E4FAB8">
      <w:pPr>
        <w:pStyle w:val="6"/>
        <w:numPr>
          <w:ilvl w:val="0"/>
          <w:numId w:val="10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782EF41">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1D2BAC4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437FEDB6">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0CC7F560">
      <w:pPr>
        <w:pStyle w:val="6"/>
        <w:numPr>
          <w:ilvl w:val="0"/>
          <w:numId w:val="10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6C0492B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园区能碳专员（填报）、二级公司（复核）、P1 集团决策层（审批）。使用前请确认账号已开通并授予对应菜单权限；涉及数据维护与配置变更的操作需具备相应管理权限。界面与流程以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3BF1EF29">
      <w:pPr>
        <w:pStyle w:val="6"/>
        <w:numPr>
          <w:ilvl w:val="0"/>
          <w:numId w:val="10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2E8C1C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493CDB12">
      <w:pPr>
        <w:pStyle w:val="6"/>
        <w:numPr>
          <w:ilvl w:val="0"/>
          <w:numId w:val="10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5DB96DB">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47F175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1BE40744">
      <w:pPr>
        <w:pStyle w:val="6"/>
        <w:numPr>
          <w:ilvl w:val="0"/>
          <w:numId w:val="10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249A101A">
      <w:pPr>
        <w:pStyle w:val="4"/>
        <w:numPr>
          <w:ilvl w:val="0"/>
          <w:numId w:val="11"/>
        </w:numPr>
        <w:topLinePunct w:val="0"/>
        <w:ind w:left="0" w:leftChars="0" w:firstLine="0" w:firstLineChars="0"/>
        <w:outlineLvl w:val="0"/>
        <w:rPr>
          <w:rFonts w:hint="eastAsia" w:eastAsia="黑体"/>
          <w:b w:val="0"/>
          <w:bCs w:val="0"/>
          <w:sz w:val="30"/>
          <w:szCs w:val="32"/>
        </w:rPr>
      </w:pPr>
      <w:bookmarkStart w:id="34" w:name="_Toc21267"/>
      <w:r>
        <w:rPr>
          <w:rFonts w:ascii="Times New Roman" w:hAnsi="Times New Roman" w:eastAsia="黑体" w:cs="Times New Roman"/>
          <w:b w:val="0"/>
          <w:bCs w:val="0"/>
          <w:sz w:val="30"/>
          <w:szCs w:val="32"/>
        </w:rPr>
        <w:t>统计报表</w:t>
      </w:r>
      <w:bookmarkEnd w:id="34"/>
    </w:p>
    <w:p w14:paraId="155B3543">
      <w:pPr>
        <w:pStyle w:val="5"/>
        <w:numPr>
          <w:ilvl w:val="0"/>
          <w:numId w:val="109"/>
        </w:numPr>
        <w:ind w:left="0" w:leftChars="0" w:firstLine="0" w:firstLineChars="0"/>
        <w:outlineLvl w:val="1"/>
        <w:rPr>
          <w:rFonts w:eastAsia="黑体"/>
          <w:b w:val="0"/>
          <w:bCs w:val="0"/>
          <w:sz w:val="30"/>
          <w:szCs w:val="24"/>
        </w:rPr>
      </w:pPr>
      <w:bookmarkStart w:id="35" w:name="_Toc18338"/>
      <w:r>
        <w:rPr>
          <w:rFonts w:ascii="Times New Roman" w:hAnsi="Times New Roman" w:eastAsia="黑体" w:cs="Times New Roman"/>
          <w:b w:val="0"/>
          <w:bCs w:val="0"/>
          <w:sz w:val="30"/>
          <w:szCs w:val="24"/>
        </w:rPr>
        <w:t>用能报表</w:t>
      </w:r>
      <w:bookmarkEnd w:id="35"/>
    </w:p>
    <w:p w14:paraId="0BF7C937">
      <w:pPr>
        <w:pStyle w:val="6"/>
        <w:numPr>
          <w:ilvl w:val="0"/>
          <w:numId w:val="11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147851F">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20EB11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00AD9A57">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6B806BA0">
      <w:pPr>
        <w:pStyle w:val="6"/>
        <w:numPr>
          <w:ilvl w:val="0"/>
          <w:numId w:val="11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2C63E16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园区能碳专员（生成）、P3 车间填报员（数据核对）。使用前请确认账号已开通并授予对应菜单权限；涉及数据维护与配置变更的操作需具备相应管理权限。界面与流程以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529314BB">
      <w:pPr>
        <w:pStyle w:val="6"/>
        <w:numPr>
          <w:ilvl w:val="0"/>
          <w:numId w:val="11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1AC864E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06FD2F0">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7982AB98">
      <w:pPr>
        <w:pStyle w:val="6"/>
        <w:numPr>
          <w:ilvl w:val="0"/>
          <w:numId w:val="11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812B2AD">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7FF0CCD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30E37B9D">
      <w:pPr>
        <w:pStyle w:val="6"/>
        <w:numPr>
          <w:ilvl w:val="0"/>
          <w:numId w:val="11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2DFB8A5">
      <w:pPr>
        <w:pStyle w:val="5"/>
        <w:numPr>
          <w:ilvl w:val="0"/>
          <w:numId w:val="109"/>
        </w:numPr>
        <w:ind w:left="0" w:leftChars="0" w:firstLine="0" w:firstLineChars="0"/>
        <w:outlineLvl w:val="1"/>
        <w:rPr>
          <w:rFonts w:eastAsia="黑体"/>
          <w:b w:val="0"/>
          <w:bCs w:val="0"/>
          <w:sz w:val="30"/>
          <w:szCs w:val="24"/>
        </w:rPr>
      </w:pPr>
      <w:bookmarkStart w:id="36" w:name="_Toc28625"/>
      <w:r>
        <w:rPr>
          <w:rFonts w:ascii="Times New Roman" w:hAnsi="Times New Roman" w:eastAsia="黑体" w:cs="Times New Roman"/>
          <w:b w:val="0"/>
          <w:bCs w:val="0"/>
          <w:sz w:val="30"/>
          <w:szCs w:val="24"/>
        </w:rPr>
        <w:t>成本报表</w:t>
      </w:r>
      <w:bookmarkEnd w:id="36"/>
    </w:p>
    <w:p w14:paraId="0AE361C2">
      <w:pPr>
        <w:pStyle w:val="6"/>
        <w:numPr>
          <w:ilvl w:val="0"/>
          <w:numId w:val="11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28C2F2E">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161698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572009D">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156ABA1">
      <w:pPr>
        <w:pStyle w:val="6"/>
        <w:numPr>
          <w:ilvl w:val="0"/>
          <w:numId w:val="11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825D84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本功能主要面向：园区财务兼能碳核算专员、P2 园区能碳专员。使用前请确认账号已开通并授予对应菜单权限；涉及数据维护与配置变更的操作需具备相应管理权限。界面与流程以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6119967C">
      <w:pPr>
        <w:pStyle w:val="6"/>
        <w:numPr>
          <w:ilvl w:val="0"/>
          <w:numId w:val="11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00254D2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06E2B52">
      <w:pPr>
        <w:pStyle w:val="6"/>
        <w:numPr>
          <w:ilvl w:val="0"/>
          <w:numId w:val="11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1EEA82F">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6B1A702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B6A4EAC">
      <w:pPr>
        <w:pStyle w:val="6"/>
        <w:numPr>
          <w:ilvl w:val="0"/>
          <w:numId w:val="11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25CA6A23">
      <w:pPr>
        <w:pStyle w:val="5"/>
        <w:numPr>
          <w:ilvl w:val="0"/>
          <w:numId w:val="109"/>
        </w:numPr>
        <w:ind w:left="0" w:leftChars="0" w:firstLine="0" w:firstLineChars="0"/>
        <w:outlineLvl w:val="1"/>
        <w:rPr>
          <w:rFonts w:eastAsia="黑体"/>
          <w:b w:val="0"/>
          <w:bCs w:val="0"/>
          <w:sz w:val="30"/>
          <w:szCs w:val="24"/>
        </w:rPr>
      </w:pPr>
      <w:bookmarkStart w:id="37" w:name="_Toc9945"/>
      <w:r>
        <w:rPr>
          <w:rFonts w:ascii="Times New Roman" w:hAnsi="Times New Roman" w:eastAsia="黑体" w:cs="Times New Roman"/>
          <w:b w:val="0"/>
          <w:bCs w:val="0"/>
          <w:sz w:val="30"/>
          <w:szCs w:val="24"/>
        </w:rPr>
        <w:t>单耗报表</w:t>
      </w:r>
      <w:bookmarkEnd w:id="37"/>
    </w:p>
    <w:p w14:paraId="7EB25FB4">
      <w:pPr>
        <w:pStyle w:val="6"/>
        <w:numPr>
          <w:ilvl w:val="0"/>
          <w:numId w:val="12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B077449">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92D1E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72C6FA79">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39410348">
      <w:pPr>
        <w:pStyle w:val="6"/>
        <w:numPr>
          <w:ilvl w:val="0"/>
          <w:numId w:val="12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60352D9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园区能碳专员、制造车间主任。使用前请确认账号已开通并授予对应菜单权限；涉及数据维护与配置变更的操作需具备相应管理权限。界面与流程以 PRD 原型设计为基准，正式版以系统实际交付界面为准。</w:t>
      </w:r>
    </w:p>
    <w:p w14:paraId="42309B90">
      <w:pPr>
        <w:pStyle w:val="6"/>
        <w:numPr>
          <w:ilvl w:val="0"/>
          <w:numId w:val="12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4001CC1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68F3B564">
      <w:pPr>
        <w:pStyle w:val="6"/>
        <w:numPr>
          <w:ilvl w:val="0"/>
          <w:numId w:val="12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3F4F0D5">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4BD9261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8768942">
      <w:pPr>
        <w:pStyle w:val="6"/>
        <w:numPr>
          <w:ilvl w:val="0"/>
          <w:numId w:val="12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27721A4D">
      <w:pPr>
        <w:pStyle w:val="4"/>
        <w:numPr>
          <w:ilvl w:val="0"/>
          <w:numId w:val="11"/>
        </w:numPr>
        <w:topLinePunct w:val="0"/>
        <w:ind w:left="0" w:leftChars="0" w:firstLine="0" w:firstLineChars="0"/>
        <w:outlineLvl w:val="0"/>
        <w:rPr>
          <w:rFonts w:hint="eastAsia" w:eastAsia="黑体"/>
          <w:b w:val="0"/>
          <w:bCs w:val="0"/>
          <w:sz w:val="30"/>
          <w:szCs w:val="32"/>
        </w:rPr>
      </w:pPr>
      <w:bookmarkStart w:id="38" w:name="_Toc28532"/>
      <w:r>
        <w:rPr>
          <w:rFonts w:ascii="Times New Roman" w:hAnsi="Times New Roman" w:eastAsia="黑体" w:cs="Times New Roman"/>
          <w:b w:val="0"/>
          <w:bCs w:val="0"/>
          <w:sz w:val="30"/>
          <w:szCs w:val="32"/>
        </w:rPr>
        <w:t>基础管理</w:t>
      </w:r>
      <w:bookmarkEnd w:id="38"/>
    </w:p>
    <w:p w14:paraId="791CFB13">
      <w:pPr>
        <w:pStyle w:val="5"/>
        <w:numPr>
          <w:ilvl w:val="0"/>
          <w:numId w:val="109"/>
        </w:numPr>
        <w:ind w:left="0" w:leftChars="0" w:firstLine="0" w:firstLineChars="0"/>
        <w:outlineLvl w:val="1"/>
        <w:rPr>
          <w:rFonts w:eastAsia="黑体"/>
          <w:b w:val="0"/>
          <w:bCs w:val="0"/>
          <w:sz w:val="30"/>
          <w:szCs w:val="24"/>
        </w:rPr>
      </w:pPr>
      <w:bookmarkStart w:id="39" w:name="_Toc5947"/>
      <w:r>
        <w:rPr>
          <w:rFonts w:ascii="Times New Roman" w:hAnsi="Times New Roman" w:eastAsia="黑体" w:cs="Times New Roman"/>
          <w:b w:val="0"/>
          <w:bCs w:val="0"/>
          <w:sz w:val="30"/>
          <w:szCs w:val="24"/>
        </w:rPr>
        <w:t>数据录入</w:t>
      </w:r>
      <w:bookmarkEnd w:id="39"/>
    </w:p>
    <w:p w14:paraId="051258CA">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58A0810">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7666C6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3534C579">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1542C850">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925DB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本功能主要面向：P3 车间填报员。使用前请确认账号已开通并授予对应菜单权限；涉及数据维护与配置变更的操作需具备相应管理权限。界面与流程以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506E98C8">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5"/>
                    <a:stretch>
                      <a:fillRect/>
                    </a:stretch>
                  </pic:blipFill>
                  <pic:spPr>
                    <a:xfrm>
                      <a:off x="0" y="0"/>
                      <a:ext cx="6210300" cy="3079115"/>
                    </a:xfrm>
                    <a:prstGeom prst="rect">
                      <a:avLst/>
                    </a:prstGeom>
                    <a:noFill/>
                    <a:ln>
                      <a:noFill/>
                    </a:ln>
                  </pic:spPr>
                </pic:pic>
              </a:graphicData>
            </a:graphic>
          </wp:inline>
        </w:drawing>
      </w:r>
    </w:p>
    <w:p w14:paraId="5885423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8FE9400">
      <w:pPr>
        <w:pStyle w:val="19"/>
        <w:widowControl/>
        <w:ind w:firstLine="482" w:firstLineChars="200"/>
        <w:outlineLvl w:val="9"/>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28"/>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2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2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2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28"/>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28"/>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197508C8">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C518CDB">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92FBB4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4998" w:type="pct"/>
        <w:jc w:val="center"/>
        <w:tblLayout w:type="autofit"/>
        <w:tblCellMar>
          <w:top w:w="0" w:type="dxa"/>
          <w:left w:w="108" w:type="dxa"/>
          <w:bottom w:w="0" w:type="dxa"/>
          <w:right w:w="108" w:type="dxa"/>
        </w:tblCellMar>
      </w:tblPr>
      <w:tblGrid>
        <w:gridCol w:w="649"/>
        <w:gridCol w:w="57"/>
        <w:gridCol w:w="1006"/>
        <w:gridCol w:w="599"/>
        <w:gridCol w:w="556"/>
        <w:gridCol w:w="616"/>
        <w:gridCol w:w="817"/>
        <w:gridCol w:w="656"/>
        <w:gridCol w:w="1955"/>
        <w:gridCol w:w="1921"/>
        <w:gridCol w:w="618"/>
      </w:tblGrid>
      <w:tr w14:paraId="492FA988">
        <w:trPr>
          <w:tblHeade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532"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532"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532"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532"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532"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532"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532"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532"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373"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532"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61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758"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1381"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1342"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r w14:paraId="6274256D">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gridAfter w:val="1"/>
          <w:wAfter w:w="327" w:type="pct"/>
          <w:jc w:val="center"/>
        </w:trPr>
        <w:tc>
          <w:tcPr>
            <w:tcW w:w="343"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879" w:type="pct"/>
            <w:gridSpan w:val="3"/>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62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779"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50" w:type="pct"/>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7259F27A">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7C880131">
      <w:pPr>
        <w:pStyle w:val="5"/>
        <w:numPr>
          <w:ilvl w:val="0"/>
          <w:numId w:val="109"/>
        </w:numPr>
        <w:ind w:left="0" w:leftChars="0" w:firstLine="0" w:firstLineChars="0"/>
        <w:outlineLvl w:val="1"/>
        <w:rPr>
          <w:rFonts w:eastAsia="黑体"/>
          <w:b w:val="0"/>
          <w:bCs w:val="0"/>
          <w:sz w:val="30"/>
          <w:szCs w:val="24"/>
        </w:rPr>
      </w:pPr>
      <w:bookmarkStart w:id="40" w:name="_Toc31504"/>
      <w:r>
        <w:rPr>
          <w:rFonts w:ascii="Times New Roman" w:hAnsi="Times New Roman" w:eastAsia="黑体" w:cs="Times New Roman"/>
          <w:b w:val="0"/>
          <w:bCs w:val="0"/>
          <w:sz w:val="30"/>
          <w:szCs w:val="24"/>
        </w:rPr>
        <w:t>基础参数配置</w:t>
      </w:r>
      <w:bookmarkEnd w:id="40"/>
    </w:p>
    <w:p w14:paraId="17B71060">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12CBD08">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281F36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190741D8">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1BDFBB46">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BD8FA9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园区能碳专员（维护）、PM（审批）。使用前请确认账号已开通并授予对应菜单权限；涉及数据维护与配置变更的操作需具备相应管理权限。界面与流程以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17589F51">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36"/>
                    <a:stretch>
                      <a:fillRect/>
                    </a:stretch>
                  </pic:blipFill>
                  <pic:spPr>
                    <a:xfrm>
                      <a:off x="0" y="0"/>
                      <a:ext cx="6210300" cy="3079165"/>
                    </a:xfrm>
                    <a:prstGeom prst="rect">
                      <a:avLst/>
                    </a:prstGeom>
                  </pic:spPr>
                </pic:pic>
              </a:graphicData>
            </a:graphic>
          </wp:inline>
        </w:drawing>
      </w:r>
    </w:p>
    <w:p w14:paraId="09B7121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5BD80B5D">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147DE67">
      <w:pPr>
        <w:pStyle w:val="19"/>
        <w:widowControl/>
        <w:numPr>
          <w:ilvl w:val="0"/>
          <w:numId w:val="1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4E4DE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5E27F567">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41D83496">
      <w:pPr>
        <w:pStyle w:val="3"/>
        <w:pageBreakBefore/>
        <w:numPr>
          <w:ilvl w:val="0"/>
          <w:numId w:val="7"/>
        </w:numPr>
        <w:ind w:left="0" w:leftChars="0" w:firstLine="0" w:firstLineChars="0"/>
        <w:rPr>
          <w:rFonts w:eastAsia="黑体"/>
          <w:b w:val="0"/>
          <w:bCs w:val="0"/>
          <w:sz w:val="32"/>
          <w:szCs w:val="44"/>
        </w:rPr>
      </w:pPr>
      <w:bookmarkStart w:id="41" w:name="_Toc24132"/>
      <w:r>
        <w:rPr>
          <w:rFonts w:ascii="Times New Roman" w:hAnsi="Times New Roman" w:eastAsia="黑体" w:cs="Times New Roman"/>
          <w:b w:val="0"/>
          <w:bCs w:val="0"/>
          <w:sz w:val="32"/>
          <w:szCs w:val="44"/>
        </w:rPr>
        <w:t>产品碳足迹集采中心操作指南</w:t>
      </w:r>
      <w:bookmarkEnd w:id="41"/>
    </w:p>
    <w:p w14:paraId="394D0ECB">
      <w:pPr>
        <w:pStyle w:val="4"/>
        <w:numPr>
          <w:ilvl w:val="0"/>
          <w:numId w:val="137"/>
        </w:numPr>
        <w:topLinePunct w:val="0"/>
        <w:ind w:left="0" w:leftChars="0" w:firstLine="0" w:firstLineChars="0"/>
        <w:outlineLvl w:val="0"/>
        <w:rPr>
          <w:rFonts w:hint="eastAsia" w:eastAsia="黑体"/>
          <w:b w:val="0"/>
          <w:bCs w:val="0"/>
          <w:sz w:val="30"/>
          <w:szCs w:val="32"/>
        </w:rPr>
      </w:pPr>
      <w:bookmarkStart w:id="42" w:name="_Toc26628"/>
      <w:r>
        <w:rPr>
          <w:rFonts w:ascii="Times New Roman" w:hAnsi="Times New Roman" w:eastAsia="黑体" w:cs="Times New Roman"/>
          <w:b w:val="0"/>
          <w:bCs w:val="0"/>
          <w:sz w:val="30"/>
          <w:szCs w:val="32"/>
        </w:rPr>
        <w:t>对外示范窗口</w:t>
      </w:r>
      <w:bookmarkEnd w:id="42"/>
    </w:p>
    <w:p w14:paraId="4293E198">
      <w:pPr>
        <w:pStyle w:val="5"/>
        <w:numPr>
          <w:ilvl w:val="0"/>
          <w:numId w:val="138"/>
        </w:numPr>
        <w:ind w:left="0" w:leftChars="0" w:firstLine="0" w:firstLineChars="0"/>
        <w:outlineLvl w:val="1"/>
        <w:rPr>
          <w:rFonts w:eastAsia="黑体"/>
          <w:b w:val="0"/>
          <w:bCs w:val="0"/>
          <w:sz w:val="30"/>
          <w:szCs w:val="24"/>
        </w:rPr>
      </w:pPr>
      <w:bookmarkStart w:id="43" w:name="_Toc21084"/>
      <w:r>
        <w:rPr>
          <w:rFonts w:ascii="Times New Roman" w:hAnsi="Times New Roman" w:eastAsia="黑体" w:cs="Times New Roman"/>
          <w:b w:val="0"/>
          <w:bCs w:val="0"/>
          <w:sz w:val="30"/>
          <w:szCs w:val="24"/>
        </w:rPr>
        <w:t>碳足迹总览驾驶舱</w:t>
      </w:r>
      <w:bookmarkEnd w:id="43"/>
    </w:p>
    <w:p w14:paraId="47395C76">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645DB9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0DC9C6A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1B46A406">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5CAE9EC0">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2BB39D6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碳核算工程师（运维）、P5 报关与关税专家（讲解）、P6 外部独立审计机构（核验）。使用前请确认账号已开通并授予对应菜单权限；涉及数据维护与配置变更的操作需具备相应管理权限。界面与流程以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4C7A2BD7">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7"/>
                    <a:stretch>
                      <a:fillRect/>
                    </a:stretch>
                  </pic:blipFill>
                  <pic:spPr>
                    <a:xfrm>
                      <a:off x="0" y="0"/>
                      <a:ext cx="6210300" cy="3079115"/>
                    </a:xfrm>
                    <a:prstGeom prst="rect">
                      <a:avLst/>
                    </a:prstGeom>
                    <a:noFill/>
                    <a:ln>
                      <a:noFill/>
                    </a:ln>
                  </pic:spPr>
                </pic:pic>
              </a:graphicData>
            </a:graphic>
          </wp:inline>
        </w:drawing>
      </w:r>
    </w:p>
    <w:p w14:paraId="648A467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2919DA34">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ACC2F9F">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158FCA5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0316DAF8">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55C126BB">
      <w:pPr>
        <w:pStyle w:val="4"/>
        <w:numPr>
          <w:ilvl w:val="0"/>
          <w:numId w:val="137"/>
        </w:numPr>
        <w:topLinePunct w:val="0"/>
        <w:ind w:left="0" w:leftChars="0" w:firstLine="0" w:firstLineChars="0"/>
        <w:outlineLvl w:val="0"/>
        <w:rPr>
          <w:rFonts w:hint="eastAsia" w:eastAsia="黑体"/>
          <w:b w:val="0"/>
          <w:bCs w:val="0"/>
          <w:sz w:val="30"/>
          <w:szCs w:val="32"/>
        </w:rPr>
      </w:pPr>
      <w:bookmarkStart w:id="44" w:name="_Toc22391"/>
      <w:r>
        <w:rPr>
          <w:rFonts w:ascii="Times New Roman" w:hAnsi="Times New Roman" w:eastAsia="黑体" w:cs="Times New Roman"/>
          <w:b w:val="0"/>
          <w:bCs w:val="0"/>
          <w:sz w:val="30"/>
          <w:szCs w:val="32"/>
        </w:rPr>
        <w:t>多维分析</w:t>
      </w:r>
      <w:bookmarkEnd w:id="44"/>
    </w:p>
    <w:p w14:paraId="292958A9">
      <w:pPr>
        <w:pStyle w:val="5"/>
        <w:numPr>
          <w:ilvl w:val="0"/>
          <w:numId w:val="138"/>
        </w:numPr>
        <w:ind w:left="0" w:leftChars="0" w:firstLine="0" w:firstLineChars="0"/>
        <w:outlineLvl w:val="1"/>
        <w:rPr>
          <w:rFonts w:eastAsia="黑体"/>
          <w:b w:val="0"/>
          <w:bCs w:val="0"/>
          <w:sz w:val="30"/>
          <w:szCs w:val="24"/>
        </w:rPr>
      </w:pPr>
      <w:bookmarkStart w:id="45" w:name="_Toc10992"/>
      <w:r>
        <w:rPr>
          <w:rFonts w:ascii="Times New Roman" w:hAnsi="Times New Roman" w:eastAsia="黑体" w:cs="Times New Roman"/>
          <w:b w:val="0"/>
          <w:bCs w:val="0"/>
          <w:sz w:val="30"/>
          <w:szCs w:val="24"/>
        </w:rPr>
        <w:t>横向对比</w:t>
      </w:r>
      <w:bookmarkEnd w:id="45"/>
    </w:p>
    <w:p w14:paraId="42991D4C">
      <w:pPr>
        <w:pStyle w:val="6"/>
        <w:numPr>
          <w:ilvl w:val="0"/>
          <w:numId w:val="1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46A75C2">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789370C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42F84533">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1600EEA4">
      <w:pPr>
        <w:pStyle w:val="6"/>
        <w:numPr>
          <w:ilvl w:val="0"/>
          <w:numId w:val="1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5B2274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碳核算工程师、P2 园区能碳专员。使用前请确认账号已开通并授予对应菜单权限；涉及数据维护与配置变更的操作需具备相应管理权限。界面与流程以 PRD 原型设计为基准，正式版以系统实际交付界面为准。</w:t>
      </w:r>
    </w:p>
    <w:p w14:paraId="4568CA7D">
      <w:pPr>
        <w:pStyle w:val="6"/>
        <w:numPr>
          <w:ilvl w:val="0"/>
          <w:numId w:val="1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8"/>
                    <a:stretch>
                      <a:fillRect/>
                    </a:stretch>
                  </pic:blipFill>
                  <pic:spPr>
                    <a:xfrm>
                      <a:off x="0" y="0"/>
                      <a:ext cx="6210300" cy="3079115"/>
                    </a:xfrm>
                    <a:prstGeom prst="rect">
                      <a:avLst/>
                    </a:prstGeom>
                    <a:noFill/>
                    <a:ln>
                      <a:noFill/>
                    </a:ln>
                  </pic:spPr>
                </pic:pic>
              </a:graphicData>
            </a:graphic>
          </wp:inline>
        </w:drawing>
      </w:r>
    </w:p>
    <w:p w14:paraId="01CD972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1F1E431">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28190534">
      <w:pPr>
        <w:pStyle w:val="6"/>
        <w:numPr>
          <w:ilvl w:val="0"/>
          <w:numId w:val="1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9BDCDBA">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6912CD9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5D5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57A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0035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24A3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C90B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7BD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88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01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782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5A4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76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C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2B3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95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F1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381C6DEC">
      <w:pPr>
        <w:pStyle w:val="6"/>
        <w:numPr>
          <w:ilvl w:val="0"/>
          <w:numId w:val="14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45C651F9">
      <w:pPr>
        <w:pStyle w:val="5"/>
        <w:numPr>
          <w:ilvl w:val="0"/>
          <w:numId w:val="138"/>
        </w:numPr>
        <w:ind w:left="0" w:leftChars="0" w:firstLine="0" w:firstLineChars="0"/>
        <w:outlineLvl w:val="1"/>
        <w:rPr>
          <w:rFonts w:eastAsia="黑体"/>
          <w:b w:val="0"/>
          <w:bCs w:val="0"/>
          <w:sz w:val="30"/>
          <w:szCs w:val="24"/>
        </w:rPr>
      </w:pPr>
      <w:bookmarkStart w:id="46" w:name="_Toc15000"/>
      <w:r>
        <w:rPr>
          <w:rFonts w:ascii="Times New Roman" w:hAnsi="Times New Roman" w:eastAsia="黑体" w:cs="Times New Roman"/>
          <w:b w:val="0"/>
          <w:bCs w:val="0"/>
          <w:sz w:val="30"/>
          <w:szCs w:val="24"/>
        </w:rPr>
        <w:t>纵向对比</w:t>
      </w:r>
      <w:bookmarkEnd w:id="46"/>
    </w:p>
    <w:p w14:paraId="54E22660">
      <w:pPr>
        <w:pStyle w:val="6"/>
        <w:numPr>
          <w:ilvl w:val="0"/>
          <w:numId w:val="1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D1A5ACF">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08FB504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740E3985">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7EB03533">
      <w:pPr>
        <w:pStyle w:val="6"/>
        <w:numPr>
          <w:ilvl w:val="0"/>
          <w:numId w:val="1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04E53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碳核算工程师、技改项目经理。使用前请确认账号已开通并授予对应菜单权限；涉及数据维护与配置变更的操作需具备相应管理权限。界面与流程以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357EC74F">
      <w:pPr>
        <w:pStyle w:val="6"/>
        <w:numPr>
          <w:ilvl w:val="0"/>
          <w:numId w:val="1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5C4B68B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B63DF2B">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445983F2">
      <w:pPr>
        <w:pStyle w:val="6"/>
        <w:numPr>
          <w:ilvl w:val="0"/>
          <w:numId w:val="1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B7004D8">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5F5CA8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BDE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5F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0F50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9CB7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475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96C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2E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60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CCA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2F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0F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8E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BF5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FCF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1FD4D06A">
      <w:pPr>
        <w:pStyle w:val="6"/>
        <w:numPr>
          <w:ilvl w:val="0"/>
          <w:numId w:val="1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264FB0B1">
      <w:pPr>
        <w:pStyle w:val="4"/>
        <w:numPr>
          <w:ilvl w:val="0"/>
          <w:numId w:val="137"/>
        </w:numPr>
        <w:topLinePunct w:val="0"/>
        <w:ind w:left="0" w:leftChars="0" w:firstLine="0" w:firstLineChars="0"/>
        <w:outlineLvl w:val="0"/>
        <w:rPr>
          <w:rFonts w:hint="eastAsia" w:eastAsia="黑体"/>
          <w:b w:val="0"/>
          <w:bCs w:val="0"/>
          <w:sz w:val="30"/>
          <w:szCs w:val="32"/>
        </w:rPr>
      </w:pPr>
      <w:bookmarkStart w:id="47" w:name="_Toc5656"/>
      <w:r>
        <w:rPr>
          <w:rFonts w:ascii="Times New Roman" w:hAnsi="Times New Roman" w:eastAsia="黑体" w:cs="Times New Roman"/>
          <w:b w:val="0"/>
          <w:bCs w:val="0"/>
          <w:sz w:val="30"/>
          <w:szCs w:val="32"/>
        </w:rPr>
        <w:t>实景数据库与碳足迹核算</w:t>
      </w:r>
      <w:bookmarkEnd w:id="47"/>
    </w:p>
    <w:p w14:paraId="6C87DA51">
      <w:pPr>
        <w:pStyle w:val="5"/>
        <w:numPr>
          <w:ilvl w:val="0"/>
          <w:numId w:val="154"/>
        </w:numPr>
        <w:ind w:left="0" w:leftChars="0" w:firstLine="0" w:firstLineChars="0"/>
        <w:outlineLvl w:val="1"/>
        <w:rPr>
          <w:rFonts w:eastAsia="黑体"/>
          <w:b w:val="0"/>
          <w:bCs w:val="0"/>
          <w:sz w:val="30"/>
          <w:szCs w:val="24"/>
        </w:rPr>
      </w:pPr>
      <w:bookmarkStart w:id="48" w:name="_Toc10783"/>
      <w:r>
        <w:rPr>
          <w:rFonts w:ascii="Times New Roman" w:hAnsi="Times New Roman" w:eastAsia="黑体" w:cs="Times New Roman"/>
          <w:b w:val="0"/>
          <w:bCs w:val="0"/>
          <w:sz w:val="30"/>
          <w:szCs w:val="24"/>
        </w:rPr>
        <w:t>实景数据库</w:t>
      </w:r>
      <w:bookmarkEnd w:id="48"/>
    </w:p>
    <w:p w14:paraId="2F13598E">
      <w:pPr>
        <w:pStyle w:val="6"/>
        <w:numPr>
          <w:ilvl w:val="0"/>
          <w:numId w:val="15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756D9C1">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267079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190CF7EC">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1FFB7A5E">
      <w:pPr>
        <w:pStyle w:val="6"/>
        <w:numPr>
          <w:ilvl w:val="0"/>
          <w:numId w:val="15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DDE5E2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碳核算工程师（主维护）、P6 外部独立审计机构（只读核验）。使用前请确认账号已开通并授予对应菜单权限；涉及数据维护与配置变更的操作需具备相应管理权限。界面与流程以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3B3885F8">
      <w:pPr>
        <w:pStyle w:val="6"/>
        <w:numPr>
          <w:ilvl w:val="0"/>
          <w:numId w:val="15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p>
    <w:p w14:paraId="075726D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FC5D3D4">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6031E81C">
      <w:pPr>
        <w:pStyle w:val="6"/>
        <w:numPr>
          <w:ilvl w:val="0"/>
          <w:numId w:val="15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0BD4C62">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344BDE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8E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AFF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897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203B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B0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85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A9E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58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68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8B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8EA2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6F7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43A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447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5F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DC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B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49719D65">
      <w:pPr>
        <w:pStyle w:val="6"/>
        <w:numPr>
          <w:ilvl w:val="0"/>
          <w:numId w:val="15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14CD0EE9">
      <w:pPr>
        <w:pStyle w:val="5"/>
        <w:numPr>
          <w:ilvl w:val="0"/>
          <w:numId w:val="154"/>
        </w:numPr>
        <w:ind w:left="0" w:leftChars="0" w:firstLine="0" w:firstLineChars="0"/>
        <w:outlineLvl w:val="1"/>
        <w:rPr>
          <w:rFonts w:eastAsia="黑体"/>
          <w:b w:val="0"/>
          <w:bCs w:val="0"/>
          <w:sz w:val="30"/>
          <w:szCs w:val="24"/>
        </w:rPr>
      </w:pPr>
      <w:bookmarkStart w:id="49" w:name="_Toc26791"/>
      <w:r>
        <w:rPr>
          <w:rFonts w:ascii="Times New Roman" w:hAnsi="Times New Roman" w:eastAsia="黑体" w:cs="Times New Roman"/>
          <w:b w:val="0"/>
          <w:bCs w:val="0"/>
          <w:sz w:val="30"/>
          <w:szCs w:val="24"/>
        </w:rPr>
        <w:t>碳足迹核算</w:t>
      </w:r>
      <w:bookmarkEnd w:id="49"/>
    </w:p>
    <w:p w14:paraId="68E20A80">
      <w:pPr>
        <w:pStyle w:val="6"/>
        <w:numPr>
          <w:ilvl w:val="0"/>
          <w:numId w:val="16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541B5BDC">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3EFEE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1B7A0962">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4C37759A">
      <w:pPr>
        <w:pStyle w:val="6"/>
        <w:numPr>
          <w:ilvl w:val="0"/>
          <w:numId w:val="16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56FCFEF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碳核算工程师（主操作）、P6 外部独立审计机构（核验）。使用前请确认账号已开通并授予对应菜单权限；涉及数据维护与配置变更的操作需具备相应管理权限。界面与流程以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4DF4BB0B">
      <w:pPr>
        <w:pStyle w:val="6"/>
        <w:numPr>
          <w:ilvl w:val="0"/>
          <w:numId w:val="16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p>
    <w:p w14:paraId="0A5850E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63"/>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2AFFE2B2">
      <w:pPr>
        <w:pStyle w:val="6"/>
        <w:numPr>
          <w:ilvl w:val="0"/>
          <w:numId w:val="16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0E46A8E">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4497902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5EC9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D5F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85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850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59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B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A7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8B8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98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5EA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0F8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39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B6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9B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7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0A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37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44D01CD0">
      <w:pPr>
        <w:pStyle w:val="6"/>
        <w:numPr>
          <w:ilvl w:val="0"/>
          <w:numId w:val="16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525F9B88">
      <w:pPr>
        <w:pStyle w:val="5"/>
        <w:numPr>
          <w:ilvl w:val="0"/>
          <w:numId w:val="154"/>
        </w:numPr>
        <w:ind w:left="0" w:leftChars="0" w:firstLine="0" w:firstLineChars="0"/>
        <w:outlineLvl w:val="1"/>
        <w:rPr>
          <w:rFonts w:eastAsia="黑体"/>
          <w:b w:val="0"/>
          <w:bCs w:val="0"/>
          <w:sz w:val="30"/>
          <w:szCs w:val="24"/>
        </w:rPr>
      </w:pPr>
      <w:bookmarkStart w:id="50" w:name="_Toc12963"/>
      <w:r>
        <w:rPr>
          <w:rFonts w:ascii="Times New Roman" w:hAnsi="Times New Roman" w:eastAsia="黑体" w:cs="Times New Roman"/>
          <w:b w:val="0"/>
          <w:bCs w:val="0"/>
          <w:sz w:val="30"/>
          <w:szCs w:val="24"/>
        </w:rPr>
        <w:t>碳足迹报告</w:t>
      </w:r>
      <w:bookmarkEnd w:id="50"/>
    </w:p>
    <w:p w14:paraId="449DA2AC">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9970951">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723D00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09EC7AAF">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3B10A078">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26B970D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碳核算工程师、P6 外部独立审计机构（扫码核验）。使用前请确认账号已开通并授予对应菜单权限；涉及数据维护与配置变更的操作需具备相应管理权限。界面与流程以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0E0AD307">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42"/>
                    <a:stretch>
                      <a:fillRect/>
                    </a:stretch>
                  </pic:blipFill>
                  <pic:spPr>
                    <a:xfrm>
                      <a:off x="0" y="0"/>
                      <a:ext cx="6210300" cy="3079115"/>
                    </a:xfrm>
                    <a:prstGeom prst="rect">
                      <a:avLst/>
                    </a:prstGeom>
                    <a:noFill/>
                    <a:ln>
                      <a:noFill/>
                    </a:ln>
                  </pic:spPr>
                </pic:pic>
              </a:graphicData>
            </a:graphic>
          </wp:inline>
        </w:drawing>
      </w:r>
    </w:p>
    <w:p w14:paraId="6931F7E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72CDD41">
      <w:pPr>
        <w:pStyle w:val="19"/>
        <w:widowControl/>
        <w:numPr>
          <w:ilvl w:val="0"/>
          <w:numId w:val="16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6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6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6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6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27AD0AB8">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2942165">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3DBFFD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7A752760">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48405210">
      <w:pPr>
        <w:pStyle w:val="4"/>
        <w:numPr>
          <w:ilvl w:val="0"/>
          <w:numId w:val="137"/>
        </w:numPr>
        <w:topLinePunct w:val="0"/>
        <w:ind w:left="0" w:leftChars="0" w:firstLine="0" w:firstLineChars="0"/>
        <w:outlineLvl w:val="0"/>
        <w:rPr>
          <w:rFonts w:hint="eastAsia" w:eastAsia="黑体"/>
          <w:b w:val="0"/>
          <w:bCs w:val="0"/>
          <w:sz w:val="30"/>
          <w:szCs w:val="32"/>
        </w:rPr>
      </w:pPr>
      <w:bookmarkStart w:id="51" w:name="_Toc9123"/>
      <w:r>
        <w:rPr>
          <w:rFonts w:ascii="Times New Roman" w:hAnsi="Times New Roman" w:eastAsia="黑体" w:cs="Times New Roman"/>
          <w:b w:val="0"/>
          <w:bCs w:val="0"/>
          <w:sz w:val="30"/>
          <w:szCs w:val="32"/>
        </w:rPr>
        <w:t>CBAM 管理</w:t>
      </w:r>
      <w:bookmarkEnd w:id="51"/>
    </w:p>
    <w:p w14:paraId="3A417101">
      <w:pPr>
        <w:pStyle w:val="5"/>
        <w:numPr>
          <w:ilvl w:val="0"/>
          <w:numId w:val="170"/>
        </w:numPr>
        <w:ind w:left="0" w:leftChars="0" w:firstLine="0" w:firstLineChars="0"/>
        <w:outlineLvl w:val="1"/>
        <w:rPr>
          <w:rFonts w:eastAsia="黑体"/>
          <w:b w:val="0"/>
          <w:bCs w:val="0"/>
          <w:sz w:val="30"/>
          <w:szCs w:val="24"/>
        </w:rPr>
      </w:pPr>
      <w:bookmarkStart w:id="52" w:name="_Toc1209"/>
      <w:r>
        <w:rPr>
          <w:rFonts w:ascii="Times New Roman" w:hAnsi="Times New Roman" w:eastAsia="黑体" w:cs="Times New Roman"/>
          <w:b w:val="0"/>
          <w:bCs w:val="0"/>
          <w:sz w:val="30"/>
          <w:szCs w:val="24"/>
        </w:rPr>
        <w:t>合规管理</w:t>
      </w:r>
      <w:bookmarkEnd w:id="52"/>
    </w:p>
    <w:p w14:paraId="12DFF5BF">
      <w:pPr>
        <w:pStyle w:val="6"/>
        <w:numPr>
          <w:ilvl w:val="0"/>
          <w:numId w:val="1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ADE23B5">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274DDC1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5FA845EA">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280B962">
      <w:pPr>
        <w:pStyle w:val="6"/>
        <w:numPr>
          <w:ilvl w:val="0"/>
          <w:numId w:val="1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41A136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本功能主要面向：P5 报关与关税专家（主操作）、P1 集团决策层（终审双签）。使用前请确认账号已开通并授予对应菜单权限；涉及数据维护与配置变更的操作需具备相应管理权限。界面与流程以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5EB20E80">
      <w:pPr>
        <w:pStyle w:val="6"/>
        <w:numPr>
          <w:ilvl w:val="0"/>
          <w:numId w:val="1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p>
    <w:p w14:paraId="4B99E75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DD3D4FE">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7209BD96">
      <w:pPr>
        <w:pStyle w:val="6"/>
        <w:numPr>
          <w:ilvl w:val="0"/>
          <w:numId w:val="1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C860932">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4DA8537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1862"/>
        <w:gridCol w:w="1079"/>
        <w:gridCol w:w="855"/>
        <w:gridCol w:w="5090"/>
      </w:tblGrid>
      <w:tr w14:paraId="66CF0EB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4A3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80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0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8F2C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8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DCD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50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EFB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1DC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136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FEC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D7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47B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E36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46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C8B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80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41BC39F9">
      <w:pPr>
        <w:pStyle w:val="6"/>
        <w:numPr>
          <w:ilvl w:val="0"/>
          <w:numId w:val="1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209BB7D7">
      <w:pPr>
        <w:pStyle w:val="5"/>
        <w:numPr>
          <w:ilvl w:val="0"/>
          <w:numId w:val="170"/>
        </w:numPr>
        <w:ind w:left="0" w:leftChars="0" w:firstLine="0" w:firstLineChars="0"/>
        <w:outlineLvl w:val="1"/>
        <w:rPr>
          <w:rFonts w:eastAsia="黑体"/>
          <w:b w:val="0"/>
          <w:bCs w:val="0"/>
          <w:sz w:val="30"/>
          <w:szCs w:val="24"/>
        </w:rPr>
      </w:pPr>
      <w:bookmarkStart w:id="53" w:name="_Toc8808"/>
      <w:r>
        <w:rPr>
          <w:rFonts w:ascii="Times New Roman" w:hAnsi="Times New Roman" w:eastAsia="黑体" w:cs="Times New Roman"/>
          <w:b w:val="0"/>
          <w:bCs w:val="0"/>
          <w:sz w:val="30"/>
          <w:szCs w:val="24"/>
        </w:rPr>
        <w:t>申报模拟</w:t>
      </w:r>
      <w:bookmarkEnd w:id="53"/>
    </w:p>
    <w:p w14:paraId="27284085">
      <w:pPr>
        <w:pStyle w:val="6"/>
        <w:numPr>
          <w:ilvl w:val="0"/>
          <w:numId w:val="1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89A1858">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6DA44DD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76D691CE">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3105777E">
      <w:pPr>
        <w:pStyle w:val="6"/>
        <w:numPr>
          <w:ilvl w:val="0"/>
          <w:numId w:val="1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4DCD22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本功能主要面向：P5 报关与关税专家。使用前请确认账号已开通并授予对应菜单权限；涉及数据维护与配置变更的操作需具备相应管理权限。界面与流程以 PRD</w:t>
      </w:r>
      <w:r>
        <w:rPr>
          <w:rFonts w:hint="eastAsia" w:cs="Times New Roman"/>
          <w:b/>
          <w:i w:val="0"/>
          <w:color w:val="1E3A8A"/>
          <w:sz w:val="24"/>
          <w:szCs w:val="24"/>
          <w:lang w:val="en-US" w:eastAsia="zh-CN"/>
        </w:rPr>
        <w:t xml:space="preserve"> </w:t>
      </w:r>
      <w:r>
        <w:rPr>
          <w:rFonts w:ascii="Times New Roman" w:hAnsi="Times New Roman" w:eastAsia="宋体" w:cs="Times New Roman"/>
          <w:b/>
          <w:i w:val="0"/>
          <w:color w:val="1E3A8A"/>
          <w:sz w:val="24"/>
          <w:szCs w:val="24"/>
        </w:rPr>
        <w:t>原型设计为基准，正式版以系统实际交付界面为准。</w:t>
      </w:r>
    </w:p>
    <w:p w14:paraId="7B8CBDEC">
      <w:pPr>
        <w:pStyle w:val="6"/>
        <w:numPr>
          <w:ilvl w:val="0"/>
          <w:numId w:val="1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4"/>
                    <a:stretch>
                      <a:fillRect/>
                    </a:stretch>
                  </pic:blipFill>
                  <pic:spPr>
                    <a:xfrm>
                      <a:off x="0" y="0"/>
                      <a:ext cx="6118860" cy="3034030"/>
                    </a:xfrm>
                    <a:prstGeom prst="rect">
                      <a:avLst/>
                    </a:prstGeom>
                    <a:noFill/>
                    <a:ln>
                      <a:noFill/>
                    </a:ln>
                  </pic:spPr>
                </pic:pic>
              </a:graphicData>
            </a:graphic>
          </wp:inline>
        </w:drawing>
      </w:r>
    </w:p>
    <w:p w14:paraId="5FA64CF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动态对接欧洲能源交易所（EEX）碳配额拍卖结算均价，刷新频率固定为小时级（每小时第 5 分钟拉取，失败重试 3 次后标注「碳价滞后」）。</w:t>
      </w:r>
    </w:p>
    <w:p w14:paraId="388F9C1D">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申报数据跨境传输路径与审批已明确，全部出境流量须经信安合规前置网关并执行严格字段白名单，详见第十章「CBAM 数据出境安全合规前置方案」。</w:t>
      </w:r>
    </w:p>
    <w:p w14:paraId="470F023A">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80"/>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80"/>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80"/>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80"/>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6338233B">
      <w:pPr>
        <w:pStyle w:val="6"/>
        <w:numPr>
          <w:ilvl w:val="0"/>
          <w:numId w:val="1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46638A8">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629BDEB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DDB2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E2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A30A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C76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DC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88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46C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A99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30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F17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53E2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321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B27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311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3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A8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64D64F55">
      <w:pPr>
        <w:pStyle w:val="6"/>
        <w:numPr>
          <w:ilvl w:val="0"/>
          <w:numId w:val="1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5946DBA8">
      <w:pPr>
        <w:pStyle w:val="5"/>
        <w:numPr>
          <w:ilvl w:val="0"/>
          <w:numId w:val="170"/>
        </w:numPr>
        <w:ind w:left="0" w:leftChars="0" w:firstLine="0" w:firstLineChars="0"/>
        <w:outlineLvl w:val="1"/>
        <w:rPr>
          <w:rFonts w:eastAsia="黑体"/>
          <w:b w:val="0"/>
          <w:bCs w:val="0"/>
          <w:sz w:val="30"/>
          <w:szCs w:val="24"/>
        </w:rPr>
      </w:pPr>
      <w:bookmarkStart w:id="54" w:name="_Toc12028"/>
      <w:r>
        <w:rPr>
          <w:rFonts w:ascii="Times New Roman" w:hAnsi="Times New Roman" w:eastAsia="黑体" w:cs="Times New Roman"/>
          <w:b w:val="0"/>
          <w:bCs w:val="0"/>
          <w:sz w:val="30"/>
          <w:szCs w:val="24"/>
        </w:rPr>
        <w:t>知识库</w:t>
      </w:r>
      <w:bookmarkEnd w:id="54"/>
    </w:p>
    <w:p w14:paraId="7E3F0A2A">
      <w:pPr>
        <w:pStyle w:val="6"/>
        <w:numPr>
          <w:ilvl w:val="0"/>
          <w:numId w:val="18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95E1F79">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13C0D03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3C73F198">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0A12D250">
      <w:pPr>
        <w:pStyle w:val="6"/>
        <w:numPr>
          <w:ilvl w:val="0"/>
          <w:numId w:val="18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583DE18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本功能主要面向：P5 报关与关税专家、P4 碳核算工程师。使用前请确认账号已开通并授予对应菜单权限；涉及数据维护与配置变更的操作需具备相应管理权限。界面与流程以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21FF0FA6">
      <w:pPr>
        <w:pStyle w:val="6"/>
        <w:numPr>
          <w:ilvl w:val="0"/>
          <w:numId w:val="18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45"/>
                    <a:stretch>
                      <a:fillRect/>
                    </a:stretch>
                  </pic:blipFill>
                  <pic:spPr>
                    <a:xfrm>
                      <a:off x="0" y="0"/>
                      <a:ext cx="6210300" cy="3079115"/>
                    </a:xfrm>
                    <a:prstGeom prst="rect">
                      <a:avLst/>
                    </a:prstGeom>
                    <a:noFill/>
                    <a:ln>
                      <a:noFill/>
                    </a:ln>
                  </pic:spPr>
                </pic:pic>
              </a:graphicData>
            </a:graphic>
          </wp:inline>
        </w:drawing>
      </w:r>
    </w:p>
    <w:p w14:paraId="0418503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更新订阅机制</w:t>
      </w:r>
      <w:r>
        <w:rPr>
          <w:rFonts w:ascii="Times New Roman" w:hAnsi="Times New Roman" w:eastAsia="宋体" w:cs="Times New Roman"/>
          <w:i w:val="0"/>
          <w:color w:val="1F2937"/>
          <w:sz w:val="24"/>
          <w:szCs w:val="24"/>
        </w:rPr>
        <w:t>：对接官方发布源（国家发展改革委、生态环境部、欧盟 CBAM 门户、ISO 标准发布页）按周轮询比对新版本，命中更新时自动生成因子库「待审」版本并推送 P4 复核，同步频率为每 7 日一次。</w:t>
      </w:r>
    </w:p>
    <w:p w14:paraId="073A8082">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2D691C8B">
      <w:pPr>
        <w:pStyle w:val="6"/>
        <w:numPr>
          <w:ilvl w:val="0"/>
          <w:numId w:val="18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D64BC9D">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34EBD6F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B4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40F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802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D477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B4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A0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125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DA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50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26C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8B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C9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1D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ADF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1D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32CE46B6">
      <w:pPr>
        <w:pStyle w:val="6"/>
        <w:numPr>
          <w:ilvl w:val="0"/>
          <w:numId w:val="18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79B7A8A2">
      <w:pPr>
        <w:pStyle w:val="4"/>
        <w:numPr>
          <w:ilvl w:val="0"/>
          <w:numId w:val="137"/>
        </w:numPr>
        <w:topLinePunct w:val="0"/>
        <w:ind w:left="0" w:leftChars="0" w:firstLine="0" w:firstLineChars="0"/>
        <w:outlineLvl w:val="0"/>
        <w:rPr>
          <w:rFonts w:hint="eastAsia" w:eastAsia="黑体"/>
          <w:b w:val="0"/>
          <w:bCs w:val="0"/>
          <w:sz w:val="30"/>
          <w:szCs w:val="32"/>
        </w:rPr>
      </w:pPr>
      <w:bookmarkStart w:id="55" w:name="_Toc7946"/>
      <w:r>
        <w:rPr>
          <w:rFonts w:ascii="Times New Roman" w:hAnsi="Times New Roman" w:eastAsia="黑体" w:cs="Times New Roman"/>
          <w:b w:val="0"/>
          <w:bCs w:val="0"/>
          <w:sz w:val="30"/>
          <w:szCs w:val="32"/>
        </w:rPr>
        <w:t>第三方认证管理</w:t>
      </w:r>
      <w:bookmarkEnd w:id="55"/>
    </w:p>
    <w:p w14:paraId="280ADF63">
      <w:pPr>
        <w:pStyle w:val="5"/>
        <w:numPr>
          <w:ilvl w:val="0"/>
          <w:numId w:val="187"/>
        </w:numPr>
        <w:ind w:left="0" w:leftChars="0" w:firstLine="0" w:firstLineChars="0"/>
        <w:outlineLvl w:val="1"/>
        <w:rPr>
          <w:rFonts w:eastAsia="黑体"/>
          <w:b w:val="0"/>
          <w:bCs w:val="0"/>
          <w:sz w:val="30"/>
          <w:szCs w:val="24"/>
        </w:rPr>
      </w:pPr>
      <w:bookmarkStart w:id="56" w:name="_Toc31089"/>
      <w:r>
        <w:rPr>
          <w:rFonts w:ascii="Times New Roman" w:hAnsi="Times New Roman" w:eastAsia="黑体" w:cs="Times New Roman"/>
          <w:b w:val="0"/>
          <w:bCs w:val="0"/>
          <w:sz w:val="30"/>
          <w:szCs w:val="24"/>
        </w:rPr>
        <w:t>认证资料维护</w:t>
      </w:r>
      <w:bookmarkEnd w:id="56"/>
    </w:p>
    <w:p w14:paraId="37F0D59C">
      <w:pPr>
        <w:pStyle w:val="6"/>
        <w:numPr>
          <w:ilvl w:val="0"/>
          <w:numId w:val="18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A9247AE">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611A92A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D96C196">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753EA8BD">
      <w:pPr>
        <w:pStyle w:val="6"/>
        <w:numPr>
          <w:ilvl w:val="0"/>
          <w:numId w:val="18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5F1E1DD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本功能主要面向：P4 碳核算与认证工程师（资料包组装与锁定）、P3 基层填报员（原始凭证上传）、P6 外部独立审计机构（只读核验）。使用前请确认账号已开通并授予对应菜单权限；涉及数据维护与配置变更的操作需具备相应管理权限。界面与流程以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0C802A5E">
      <w:pPr>
        <w:pStyle w:val="6"/>
        <w:numPr>
          <w:ilvl w:val="0"/>
          <w:numId w:val="18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6"/>
                    <a:stretch>
                      <a:fillRect/>
                    </a:stretch>
                  </pic:blipFill>
                  <pic:spPr>
                    <a:xfrm>
                      <a:off x="0" y="0"/>
                      <a:ext cx="6210300" cy="3079115"/>
                    </a:xfrm>
                    <a:prstGeom prst="rect">
                      <a:avLst/>
                    </a:prstGeom>
                    <a:noFill/>
                    <a:ln>
                      <a:noFill/>
                    </a:ln>
                  </pic:spPr>
                </pic:pic>
              </a:graphicData>
            </a:graphic>
          </wp:inline>
        </w:drawing>
      </w:r>
    </w:p>
    <w:p w14:paraId="144A1B9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15C28053">
      <w:pPr>
        <w:pStyle w:val="6"/>
        <w:numPr>
          <w:ilvl w:val="0"/>
          <w:numId w:val="18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E0A0F2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粒度口径</w:t>
      </w:r>
      <w:r>
        <w:rPr>
          <w:rFonts w:ascii="Times New Roman" w:hAnsi="Times New Roman" w:eastAsia="宋体" w:cs="Times New Roman"/>
          <w:i w:val="0"/>
          <w:color w:val="1F2937"/>
          <w:sz w:val="24"/>
          <w:szCs w:val="24"/>
        </w:rPr>
        <w:t>：认证资料包按「产品型号 × 认证标准」唯一，同一产品不同标准各自独立成包，禁止跨标准复用资料包。</w:t>
      </w:r>
    </w:p>
    <w:p w14:paraId="7E7C5845">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覆盖率口径</w:t>
      </w:r>
      <w:r>
        <w:rPr>
          <w:rFonts w:ascii="Times New Roman" w:hAnsi="Times New Roman" w:eastAsia="宋体" w:cs="Times New Roman"/>
          <w:i w:val="0"/>
          <w:color w:val="1F2937"/>
          <w:sz w:val="24"/>
          <w:szCs w:val="24"/>
        </w:rPr>
        <w:t>：BOM 物料凭证覆盖率按金额加权计算，其分子分母口径与碳足迹核算模块的物料金额口径保持绝对一致。</w:t>
      </w:r>
    </w:p>
    <w:p w14:paraId="7041AD1A">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锁定口径</w:t>
      </w:r>
      <w:r>
        <w:rPr>
          <w:rFonts w:ascii="Times New Roman" w:hAnsi="Times New Roman" w:eastAsia="宋体" w:cs="Times New Roman"/>
          <w:i w:val="0"/>
          <w:color w:val="1F2937"/>
          <w:sz w:val="24"/>
          <w:szCs w:val="24"/>
        </w:rPr>
        <w:t>：锁定后的资料包为认证申请的唯一输入版本；历史解锁版本仅存档留痕，不得被认证申请引用。</w:t>
      </w:r>
    </w:p>
    <w:p w14:paraId="17D8A24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除零口径</w:t>
      </w:r>
      <w:r>
        <w:rPr>
          <w:rFonts w:ascii="Times New Roman" w:hAnsi="Times New Roman" w:eastAsia="宋体" w:cs="Times New Roman"/>
          <w:i w:val="0"/>
          <w:color w:val="1F2937"/>
          <w:sz w:val="24"/>
          <w:szCs w:val="24"/>
        </w:rPr>
        <w:t>：齐备率与覆盖率的分母为 0 时统一输出  -- ，禁止输出 NaN / Infinity 或空白单元格。</w:t>
      </w:r>
    </w:p>
    <w:p w14:paraId="3428A9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05BB200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733D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95A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FBB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9822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29E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763873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CA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1A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F7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49E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1E3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PKG-&lt;年&gt;-&lt;序号&gt;</w:t>
            </w:r>
          </w:p>
        </w:tc>
      </w:tr>
      <w:tr w14:paraId="0CDF0EA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7D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2AE6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关联合算报告ID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29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8FC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A6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必须为已内审通过的 LCA 报告编号，非内审状态禁止关联</w:t>
            </w:r>
          </w:p>
        </w:tc>
      </w:tr>
      <w:tr w14:paraId="69FA84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E56C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765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4A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22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11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080F191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8D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EE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BOM物料凭证覆盖率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4A6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571B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D2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0.00~100.00，按金额加权；&lt; 100.00 时禁止锁定</w:t>
            </w:r>
          </w:p>
        </w:tc>
      </w:tr>
      <w:tr w14:paraId="17F6E4D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CADC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656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绿电发票凭证核验状态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E5B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DC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3EB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未核验 / 核验中 / 已核验 / 核验不通过</w:t>
            </w:r>
          </w:p>
        </w:tc>
      </w:tr>
      <w:tr w14:paraId="7366069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4F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E49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必传资料齐备率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F6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4D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BDB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0.00~100.00，达 100.00 方可提交锁定</w:t>
            </w:r>
          </w:p>
        </w:tc>
      </w:tr>
      <w:tr w14:paraId="07AB21B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A3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45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缺失资料清单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06F9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FC5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7A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校验不通过时非空，逐项含责任角色与来源模块</w:t>
            </w:r>
          </w:p>
        </w:tc>
      </w:tr>
      <w:tr w14:paraId="25FF5E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E2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84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凭证清单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81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1A2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B2A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每项含凭证类型、文件名、SHA-256、上传人、上传时间</w:t>
            </w:r>
          </w:p>
        </w:tc>
      </w:tr>
      <w:tr w14:paraId="500BDB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1E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EB4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资料包锁定状态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EC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8C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9B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待锁定校验 / 已锁定 / 已解锁留痕</w:t>
            </w:r>
          </w:p>
        </w:tc>
      </w:tr>
      <w:tr w14:paraId="6716458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0AA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4F8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资料包封装时间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FDF8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21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47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锁定动作触发时写入，写入后不可修改</w:t>
            </w:r>
          </w:p>
        </w:tc>
      </w:tr>
      <w:tr w14:paraId="752559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8F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CA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解锁审批流水号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5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439F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256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解锁时必填，关联统一工作流引擎实例号</w:t>
            </w:r>
          </w:p>
        </w:tc>
      </w:tr>
    </w:tbl>
    <w:p w14:paraId="1B364C4C">
      <w:pPr>
        <w:pStyle w:val="6"/>
        <w:numPr>
          <w:ilvl w:val="0"/>
          <w:numId w:val="18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564B6287">
      <w:pPr>
        <w:pStyle w:val="5"/>
        <w:numPr>
          <w:ilvl w:val="0"/>
          <w:numId w:val="187"/>
        </w:numPr>
        <w:ind w:left="0" w:leftChars="0" w:firstLine="0" w:firstLineChars="0"/>
        <w:outlineLvl w:val="1"/>
        <w:rPr>
          <w:rFonts w:eastAsia="黑体"/>
          <w:b w:val="0"/>
          <w:bCs w:val="0"/>
          <w:sz w:val="30"/>
          <w:szCs w:val="24"/>
        </w:rPr>
      </w:pPr>
      <w:bookmarkStart w:id="57" w:name="_Toc26295"/>
      <w:r>
        <w:rPr>
          <w:rFonts w:ascii="Times New Roman" w:hAnsi="Times New Roman" w:eastAsia="黑体" w:cs="Times New Roman"/>
          <w:b w:val="0"/>
          <w:bCs w:val="0"/>
          <w:sz w:val="30"/>
          <w:szCs w:val="24"/>
        </w:rPr>
        <w:t>认证申请</w:t>
      </w:r>
      <w:bookmarkEnd w:id="57"/>
    </w:p>
    <w:p w14:paraId="238AEA78">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EE5C119">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0EA3F20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2F6660D1">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ACB85D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68C3D08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本功能主要面向：P4 碳核算与认证工程师（发起申请与补正答复）、PM（商务审批与流程管理）、P6 外部独立审计机构（排期与意见反馈）。使用前请确认账号已开通并授予对应菜单权限；涉及数据维护与配置变更的操作需具备相应管理权限。界面与流程以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134469EA">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7"/>
                    <a:stretch>
                      <a:fillRect/>
                    </a:stretch>
                  </pic:blipFill>
                  <pic:spPr>
                    <a:xfrm>
                      <a:off x="0" y="0"/>
                      <a:ext cx="6118860" cy="3034030"/>
                    </a:xfrm>
                    <a:prstGeom prst="rect">
                      <a:avLst/>
                    </a:prstGeom>
                    <a:noFill/>
                    <a:ln>
                      <a:noFill/>
                    </a:ln>
                  </pic:spPr>
                </pic:pic>
              </a:graphicData>
            </a:graphic>
          </wp:inline>
        </w:drawing>
      </w:r>
    </w:p>
    <w:p w14:paraId="116999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5880F904">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5165C81">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：审核状态以机构回传的正式文书为准，人工不得直接跳转状态；状态回退必须填写回退原因并留痕。</w:t>
      </w:r>
    </w:p>
    <w:p w14:paraId="46A4CB75">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里程碑口径</w:t>
      </w:r>
      <w:r>
        <w:rPr>
          <w:rFonts w:ascii="Times New Roman" w:hAnsi="Times New Roman" w:eastAsia="宋体" w:cs="Times New Roman"/>
          <w:i w:val="0"/>
          <w:color w:val="1F2937"/>
          <w:sz w:val="24"/>
          <w:szCs w:val="24"/>
        </w:rPr>
        <w:t>：进度百分比按里程碑数量等权计算，不按停留时长加权，避免长停留环节放大进度。</w:t>
      </w:r>
    </w:p>
    <w:p w14:paraId="676E3376">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：机构退回须逐条结构化登记并指派补正责任人，未指派时退回动作不生效；同一资料包重新提交生成新流水号。</w:t>
      </w:r>
    </w:p>
    <w:p w14:paraId="722D3AF5">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时长口径</w:t>
      </w:r>
      <w:r>
        <w:rPr>
          <w:rFonts w:ascii="Times New Roman" w:hAnsi="Times New Roman" w:eastAsia="宋体" w:cs="Times New Roman"/>
          <w:i w:val="0"/>
          <w:color w:val="1F2937"/>
          <w:sz w:val="24"/>
          <w:szCs w:val="24"/>
        </w:rPr>
        <w:t>：认证处理时长统一以自然日计，自受理时间起算至签发时间止，不含资料包组装阶段的耗时。</w:t>
      </w:r>
    </w:p>
    <w:p w14:paraId="2C738D1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49E527A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4AF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ED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02B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237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5AE8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DBD37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70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9F53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502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B2D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30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APPLY-&lt;年&gt;-&lt;序号&gt;</w:t>
            </w:r>
          </w:p>
        </w:tc>
      </w:tr>
      <w:tr w14:paraId="0AC725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E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15D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委托机构编码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68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62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BC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取自认证机构白名单，格式  ORG-&lt;3位流水&gt; ；机构资质过期不可选</w:t>
            </w:r>
          </w:p>
        </w:tc>
      </w:tr>
      <w:tr w14:paraId="5772DB4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23E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FF2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C45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438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3ED95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8D0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03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358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2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F154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必须为「已锁定」状态的资料包编号，一包一申请</w:t>
            </w:r>
          </w:p>
        </w:tc>
      </w:tr>
      <w:tr w14:paraId="38C24DE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F70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A1B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预计发证周期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ED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A59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自然日</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5A8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0；默认取机构历史均值，允许 ±20% 人工修正并留痕</w:t>
            </w:r>
          </w:p>
        </w:tc>
      </w:tr>
      <w:tr w14:paraId="1202179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1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A63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合同金额</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CE8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AF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 / € / $</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37E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 2 位小数，&gt; 0；币种须与合同一致</w:t>
            </w:r>
          </w:p>
        </w:tc>
      </w:tr>
      <w:tr w14:paraId="1AC7BE2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48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3A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B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15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2B0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待受理 / 排期中 / 现场核查 / 整改中 / 待签发 / 已签发 / 已终止</w:t>
            </w:r>
          </w:p>
        </w:tc>
      </w:tr>
      <w:tr w14:paraId="5904AAE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0C3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38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审核方式</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6ADD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7C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777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现场审核 / 远程审核</w:t>
            </w:r>
          </w:p>
        </w:tc>
      </w:tr>
      <w:tr w14:paraId="237091E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C6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6EA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排期日期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8A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34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7B9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非空，必须晚于申请提交日期</w:t>
            </w:r>
          </w:p>
        </w:tc>
      </w:tr>
      <w:tr w14:paraId="1F7A8C0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85C9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0E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报价偏差率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478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050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4DB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ABS( 报价 − 基准报价 ) ÷ 基准报价 × 100%；&gt; 10.00 强制 PM 复核</w:t>
            </w:r>
          </w:p>
        </w:tc>
      </w:tr>
      <w:tr w14:paraId="345D715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3DC8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A6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机构补正意见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05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BFBD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4640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审核状态为「整改中」时必填，按意见条目结构化登记</w:t>
            </w:r>
          </w:p>
        </w:tc>
      </w:tr>
      <w:tr w14:paraId="55F2032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C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3C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补正责任人与完成时间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04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F9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86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退回动作生效时责任人必填；整改闭环时写入完成时间</w:t>
            </w:r>
          </w:p>
        </w:tc>
      </w:tr>
      <w:tr w14:paraId="61599F4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B26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F0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里程碑时间戳</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42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C50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C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记录各状态进入时间与操作人，写入后不可修改</w:t>
            </w:r>
          </w:p>
        </w:tc>
      </w:tr>
    </w:tbl>
    <w:p w14:paraId="5A9D0BE3">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07840FCE">
      <w:pPr>
        <w:pStyle w:val="5"/>
        <w:numPr>
          <w:ilvl w:val="0"/>
          <w:numId w:val="187"/>
        </w:numPr>
        <w:ind w:left="0" w:leftChars="0" w:firstLine="0" w:firstLineChars="0"/>
        <w:outlineLvl w:val="1"/>
        <w:rPr>
          <w:rFonts w:eastAsia="黑体"/>
          <w:b w:val="0"/>
          <w:bCs w:val="0"/>
          <w:sz w:val="30"/>
          <w:szCs w:val="24"/>
        </w:rPr>
      </w:pPr>
      <w:bookmarkStart w:id="58" w:name="_Toc29921"/>
      <w:r>
        <w:rPr>
          <w:rFonts w:ascii="Times New Roman" w:hAnsi="Times New Roman" w:eastAsia="黑体" w:cs="Times New Roman"/>
          <w:b w:val="0"/>
          <w:bCs w:val="0"/>
          <w:sz w:val="30"/>
          <w:szCs w:val="24"/>
        </w:rPr>
        <w:t>认证结果管理</w:t>
      </w:r>
      <w:bookmarkEnd w:id="58"/>
    </w:p>
    <w:p w14:paraId="30EF6977">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89235DC">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9E1ECA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5D394E0F">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947AB1E">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1B1A8F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本功能主要面向：P4 碳核算与认证工程师（证书登记与续期）、PM（对外公示授权审批）、P6 外部独立审计机构（只读验真）；外部对象为欧盟客户与审查专员（仅可见脱敏结果）。使用前请确认账号已开通并授予对应菜单权限；涉及数据维护与配置变更的操作需具备相应管理权限。界面与流程以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7584BFA2">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8"/>
                    <a:stretch>
                      <a:fillRect/>
                    </a:stretch>
                  </pic:blipFill>
                  <pic:spPr>
                    <a:xfrm>
                      <a:off x="0" y="0"/>
                      <a:ext cx="6118860" cy="3034030"/>
                    </a:xfrm>
                    <a:prstGeom prst="rect">
                      <a:avLst/>
                    </a:prstGeom>
                    <a:noFill/>
                    <a:ln>
                      <a:noFill/>
                    </a:ln>
                  </pic:spPr>
                </pic:pic>
              </a:graphicData>
            </a:graphic>
          </wp:inline>
        </w:drawing>
      </w:r>
    </w:p>
    <w:p w14:paraId="38042F3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5A93335A">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6F01D81">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 / 30 / 7 天三级预警阈值为固定铁律，预警只触发提醒不改变证书状态；证书状态仅由剩余有效天数与吊销标记决定。</w:t>
      </w:r>
    </w:p>
    <w:p w14:paraId="0EF461F9">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熔断口径</w:t>
      </w:r>
      <w:r>
        <w:rPr>
          <w:rFonts w:ascii="Times New Roman" w:hAnsi="Times New Roman" w:eastAsia="宋体" w:cs="Times New Roman"/>
          <w:i w:val="0"/>
          <w:color w:val="1F2937"/>
          <w:sz w:val="24"/>
          <w:szCs w:val="24"/>
        </w:rPr>
        <w:t>：证书失效或吊销即自动熔断，下架动作与状态变更在同一事务内完成，不允许出现「状态已失效但标签仍可发布」的中间态。</w:t>
      </w:r>
    </w:p>
    <w:p w14:paraId="0154CA0F">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验真口径</w:t>
      </w:r>
      <w:r>
        <w:rPr>
          <w:rFonts w:ascii="Times New Roman" w:hAnsi="Times New Roman" w:eastAsia="宋体" w:cs="Times New Roman"/>
          <w:i w:val="0"/>
          <w:color w:val="1F2937"/>
          <w:sz w:val="24"/>
          <w:szCs w:val="24"/>
        </w:rPr>
        <w:t>：验真须同时通过 PDF 哈希比对与签发机构签名校验，仅通过其一判定为验真失败。</w:t>
      </w:r>
    </w:p>
    <w:p w14:paraId="4DDCF879">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公示口径</w:t>
      </w:r>
      <w:r>
        <w:rPr>
          <w:rFonts w:ascii="Times New Roman" w:hAnsi="Times New Roman" w:eastAsia="宋体" w:cs="Times New Roman"/>
          <w:i w:val="0"/>
          <w:color w:val="1F2937"/>
          <w:sz w:val="24"/>
          <w:szCs w:val="24"/>
        </w:rPr>
        <w:t>：对外公示一律走白名单授权，白名单外对象返回「未授权公示」占位；公示内容不含工艺配方、采购单价与人员信息。</w:t>
      </w:r>
    </w:p>
    <w:p w14:paraId="78AB62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7DF2DBD">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C9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9010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B91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45E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681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22BCD1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22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0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证书全局编号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A7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704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33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CERT-GLB-&lt;机构码&gt;-&lt;序号&gt;</w:t>
            </w:r>
          </w:p>
        </w:tc>
      </w:tr>
      <w:tr w14:paraId="5E8DB23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0DF3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9F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签发机构公钥证书ID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67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7CB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5A6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非空，用于证书签名验真；公钥过期时验真结果判定为失败</w:t>
            </w:r>
          </w:p>
        </w:tc>
      </w:tr>
      <w:tr w14:paraId="04CBD5F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A2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63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BE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C9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C06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67DDB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D3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9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1D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FD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76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3A9894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60C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D9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78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88A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1F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非空，必须晚于生效日期</w:t>
            </w:r>
          </w:p>
        </w:tc>
      </w:tr>
      <w:tr w14:paraId="2C331E0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99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353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覆盖产品型号白名单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7B21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1E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B50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非空，逐条校验型号存在于产品主数据</w:t>
            </w:r>
          </w:p>
        </w:tc>
      </w:tr>
      <w:tr w14:paraId="2B6DBC4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F7C6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4ED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数字碳标签关联授权码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0F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163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F0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全局唯一，格式  LBL-&lt;32位随机串&gt; ；一证多码须同源</w:t>
            </w:r>
          </w:p>
        </w:tc>
      </w:tr>
      <w:tr w14:paraId="56A157E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1B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AF5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证书存续状态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2D77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34F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A8C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 / 临期 / 失效 / 吊销</w:t>
            </w:r>
          </w:p>
        </w:tc>
      </w:tr>
      <w:tr w14:paraId="3CCFA43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00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DC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剩余有效天数</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B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42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648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 − 当前日期，允许为负值（表示已过期天数）</w:t>
            </w:r>
          </w:p>
        </w:tc>
      </w:tr>
      <w:tr w14:paraId="28A42F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264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A2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B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10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DB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791DC26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3C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54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证书验真结果</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42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4899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DA3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未验真 / 通过 / 失败</w:t>
            </w:r>
          </w:p>
        </w:tc>
      </w:tr>
      <w:tr w14:paraId="6534F3B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900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6D3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对外公示授权范围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E60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3A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38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不公示 / 内部可见 / 客户可见 / 公开</w:t>
            </w:r>
          </w:p>
        </w:tc>
      </w:tr>
      <w:tr w14:paraId="3D0AF11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C0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A2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熔断触发时间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06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D7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FD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证书失效或吊销动作触发时写入，不可修改</w:t>
            </w:r>
          </w:p>
        </w:tc>
      </w:tr>
    </w:tbl>
    <w:p w14:paraId="0ADA1B1A">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tc>
      </w:tr>
    </w:tbl>
    <w:p w14:paraId="419BF54E">
      <w:pPr>
        <w:spacing w:after="40"/>
        <w:rPr>
          <w:rFonts w:hint="eastAsia" w:ascii="宋体" w:hAnsi="宋体" w:eastAsia="宋体" w:cs="宋体"/>
          <w:i w:val="0"/>
          <w:iCs w:val="0"/>
          <w:sz w:val="24"/>
          <w:szCs w:val="24"/>
        </w:rPr>
      </w:pPr>
    </w:p>
    <w:p w14:paraId="0E44693A">
      <w:pPr>
        <w:pStyle w:val="4"/>
        <w:numPr>
          <w:ilvl w:val="0"/>
          <w:numId w:val="137"/>
        </w:numPr>
        <w:topLinePunct w:val="0"/>
        <w:ind w:left="0" w:leftChars="0" w:firstLine="0" w:firstLineChars="0"/>
        <w:outlineLvl w:val="0"/>
        <w:rPr>
          <w:rFonts w:hint="eastAsia" w:eastAsia="黑体"/>
          <w:b w:val="0"/>
          <w:bCs w:val="0"/>
          <w:sz w:val="30"/>
          <w:szCs w:val="32"/>
        </w:rPr>
      </w:pPr>
      <w:bookmarkStart w:id="59" w:name="_Toc9761"/>
      <w:r>
        <w:rPr>
          <w:rFonts w:ascii="Times New Roman" w:hAnsi="Times New Roman" w:eastAsia="黑体" w:cs="Times New Roman"/>
          <w:b w:val="0"/>
          <w:bCs w:val="0"/>
          <w:sz w:val="30"/>
          <w:szCs w:val="32"/>
        </w:rPr>
        <w:t>因子库管理</w:t>
      </w:r>
      <w:bookmarkEnd w:id="59"/>
    </w:p>
    <w:p w14:paraId="001628F4">
      <w:pPr>
        <w:pStyle w:val="5"/>
        <w:numPr>
          <w:ilvl w:val="0"/>
          <w:numId w:val="195"/>
        </w:numPr>
        <w:ind w:left="0" w:leftChars="0" w:firstLine="0" w:firstLineChars="0"/>
        <w:outlineLvl w:val="1"/>
        <w:rPr>
          <w:rFonts w:eastAsia="黑体"/>
          <w:b w:val="0"/>
          <w:bCs w:val="0"/>
          <w:sz w:val="30"/>
          <w:szCs w:val="24"/>
        </w:rPr>
      </w:pPr>
      <w:bookmarkStart w:id="60" w:name="_Toc9753"/>
      <w:r>
        <w:rPr>
          <w:rFonts w:ascii="Times New Roman" w:hAnsi="Times New Roman" w:eastAsia="黑体" w:cs="Times New Roman"/>
          <w:b w:val="0"/>
          <w:bCs w:val="0"/>
          <w:sz w:val="30"/>
          <w:szCs w:val="24"/>
        </w:rPr>
        <w:t>原材料碳排因子</w:t>
      </w:r>
      <w:bookmarkEnd w:id="60"/>
    </w:p>
    <w:p w14:paraId="34A6D4B8">
      <w:pPr>
        <w:pStyle w:val="6"/>
        <w:numPr>
          <w:ilvl w:val="0"/>
          <w:numId w:val="1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7F810A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30B503FC">
      <w:pPr>
        <w:pStyle w:val="6"/>
        <w:numPr>
          <w:ilvl w:val="0"/>
          <w:numId w:val="1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620DAE8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本功能主要面向：对应业务角色（见 2.3 角色与权限速查）。使用前请确认账号已开通并授予对应菜单权限；涉及数据维护与配置变更的操作需具备相应管理权限。界面与流程以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5EBC9D33">
      <w:pPr>
        <w:pStyle w:val="6"/>
        <w:numPr>
          <w:ilvl w:val="0"/>
          <w:numId w:val="1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9"/>
                    <a:stretch>
                      <a:fillRect/>
                    </a:stretch>
                  </pic:blipFill>
                  <pic:spPr>
                    <a:xfrm>
                      <a:off x="0" y="0"/>
                      <a:ext cx="6118860" cy="3034030"/>
                    </a:xfrm>
                    <a:prstGeom prst="rect">
                      <a:avLst/>
                    </a:prstGeom>
                    <a:noFill/>
                    <a:ln>
                      <a:noFill/>
                    </a:ln>
                  </pic:spPr>
                </pic:pic>
              </a:graphicData>
            </a:graphic>
          </wp:inline>
        </w:drawing>
      </w:r>
    </w:p>
    <w:p w14:paraId="4CDE25B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设【产品套系联动切片器】：选中产品后自动关联对应物料；</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3D82825C">
      <w:pPr>
        <w:pStyle w:val="6"/>
        <w:numPr>
          <w:ilvl w:val="0"/>
          <w:numId w:val="1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5603006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18653256">
      <w:pPr>
        <w:pStyle w:val="6"/>
        <w:numPr>
          <w:ilvl w:val="0"/>
          <w:numId w:val="1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2D93DA38">
      <w:pPr>
        <w:pStyle w:val="5"/>
        <w:numPr>
          <w:ilvl w:val="0"/>
          <w:numId w:val="195"/>
        </w:numPr>
        <w:ind w:left="0" w:leftChars="0" w:firstLine="0" w:firstLineChars="0"/>
        <w:outlineLvl w:val="1"/>
        <w:rPr>
          <w:rFonts w:eastAsia="黑体"/>
          <w:b w:val="0"/>
          <w:bCs w:val="0"/>
          <w:sz w:val="30"/>
          <w:szCs w:val="24"/>
        </w:rPr>
      </w:pPr>
      <w:bookmarkStart w:id="61" w:name="_Toc13880"/>
      <w:r>
        <w:rPr>
          <w:rFonts w:ascii="Times New Roman" w:hAnsi="Times New Roman" w:eastAsia="黑体" w:cs="Times New Roman"/>
          <w:b w:val="0"/>
          <w:bCs w:val="0"/>
          <w:sz w:val="30"/>
          <w:szCs w:val="24"/>
        </w:rPr>
        <w:t>电力碳排因子</w:t>
      </w:r>
      <w:bookmarkEnd w:id="61"/>
    </w:p>
    <w:p w14:paraId="35BE822E">
      <w:pPr>
        <w:pStyle w:val="6"/>
        <w:numPr>
          <w:ilvl w:val="0"/>
          <w:numId w:val="1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00D6A9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1EB63625">
      <w:pPr>
        <w:pStyle w:val="6"/>
        <w:numPr>
          <w:ilvl w:val="0"/>
          <w:numId w:val="1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39B16AC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本功能主要面向：对应业务角色（见 2.3 角色与权限速查）。使用前请确认账号已开通并授予对应菜单权限；涉及数据维护与配置变更的操作需具备相应管理权限。界面与流程以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1EDA83A8">
      <w:pPr>
        <w:pStyle w:val="6"/>
        <w:numPr>
          <w:ilvl w:val="0"/>
          <w:numId w:val="1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50"/>
                    <a:stretch>
                      <a:fillRect/>
                    </a:stretch>
                  </pic:blipFill>
                  <pic:spPr>
                    <a:xfrm>
                      <a:off x="0" y="0"/>
                      <a:ext cx="6118860" cy="3034030"/>
                    </a:xfrm>
                    <a:prstGeom prst="rect">
                      <a:avLst/>
                    </a:prstGeom>
                    <a:noFill/>
                    <a:ln>
                      <a:noFill/>
                    </a:ln>
                  </pic:spPr>
                </pic:pic>
              </a:graphicData>
            </a:graphic>
          </wp:inline>
        </w:drawing>
      </w:r>
    </w:p>
    <w:p w14:paraId="1F2A307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kgCO2e/kWh，标注实心绿底Zero-Emission徽章；</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1B6B1CF6">
      <w:pPr>
        <w:pStyle w:val="6"/>
        <w:numPr>
          <w:ilvl w:val="0"/>
          <w:numId w:val="1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2AF239E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fixed"/>
        <w:tblCellMar>
          <w:top w:w="0" w:type="dxa"/>
          <w:left w:w="108" w:type="dxa"/>
          <w:bottom w:w="0" w:type="dxa"/>
          <w:right w:w="108" w:type="dxa"/>
        </w:tblCellMar>
      </w:tblPr>
      <w:tblGrid>
        <w:gridCol w:w="734"/>
        <w:gridCol w:w="1573"/>
        <w:gridCol w:w="1112"/>
        <w:gridCol w:w="1560"/>
        <w:gridCol w:w="4805"/>
      </w:tblGrid>
      <w:tr w14:paraId="5211FFE0">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7E9C42">
            <w:pPr>
              <w:pStyle w:val="19"/>
              <w:bidi w:val="0"/>
              <w:spacing w:line="240" w:lineRule="auto"/>
              <w:ind w:left="0" w:leftChars="0" w:right="0" w:rightChars="0" w:firstLine="0" w:firstLineChars="0"/>
              <w:jc w:val="both"/>
            </w:pPr>
            <w:r>
              <w:t>序号</w:t>
            </w:r>
          </w:p>
        </w:tc>
        <w:tc>
          <w:tcPr>
            <w:tcW w:w="15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91D21F">
            <w:pPr>
              <w:pStyle w:val="19"/>
              <w:bidi w:val="0"/>
              <w:spacing w:line="240" w:lineRule="auto"/>
              <w:ind w:left="0" w:leftChars="0" w:right="0" w:rightChars="0" w:firstLine="0" w:firstLineChars="0"/>
              <w:jc w:val="both"/>
            </w:pPr>
            <w:r>
              <w:t>字段中文名称</w:t>
            </w:r>
          </w:p>
        </w:tc>
        <w:tc>
          <w:tcPr>
            <w:tcW w:w="11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FA9A4A">
            <w:pPr>
              <w:pStyle w:val="19"/>
              <w:bidi w:val="0"/>
              <w:spacing w:line="240" w:lineRule="auto"/>
              <w:ind w:left="0" w:leftChars="0" w:right="0" w:rightChars="0" w:firstLine="0" w:firstLineChars="0"/>
              <w:jc w:val="both"/>
            </w:pPr>
            <w:r>
              <w:t>数据类型</w:t>
            </w:r>
          </w:p>
        </w:tc>
        <w:tc>
          <w:tcPr>
            <w:tcW w:w="1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C4E86D">
            <w:pPr>
              <w:pStyle w:val="19"/>
              <w:bidi w:val="0"/>
              <w:spacing w:line="240" w:lineRule="auto"/>
              <w:ind w:left="0" w:leftChars="0" w:right="0" w:rightChars="0" w:firstLine="0" w:firstLineChars="0"/>
              <w:jc w:val="both"/>
            </w:pPr>
            <w:r>
              <w:t>工程单位</w:t>
            </w:r>
          </w:p>
        </w:tc>
        <w:tc>
          <w:tcPr>
            <w:tcW w:w="4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5F9AFF">
            <w:pPr>
              <w:pStyle w:val="19"/>
              <w:bidi w:val="0"/>
              <w:spacing w:line="240" w:lineRule="auto"/>
              <w:ind w:left="0" w:leftChars="0" w:right="0" w:rightChars="0" w:firstLine="0" w:firstLineChars="0"/>
              <w:jc w:val="both"/>
            </w:pPr>
            <w:r>
              <w:t>校验与约束规则</w:t>
            </w:r>
          </w:p>
        </w:tc>
      </w:tr>
      <w:tr w14:paraId="3B3A8DA9">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EB5CDA">
            <w:pPr>
              <w:pStyle w:val="19"/>
              <w:bidi w:val="0"/>
              <w:spacing w:line="240" w:lineRule="auto"/>
              <w:ind w:left="0" w:leftChars="0" w:right="0" w:rightChars="0" w:firstLine="0" w:firstLineChars="0"/>
              <w:jc w:val="both"/>
            </w:pPr>
            <w:r>
              <w:t>1</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42A3">
            <w:pPr>
              <w:pStyle w:val="19"/>
              <w:bidi w:val="0"/>
              <w:spacing w:line="240" w:lineRule="auto"/>
              <w:ind w:left="0" w:leftChars="0" w:right="0" w:rightChars="0" w:firstLine="0" w:firstLineChars="0"/>
              <w:jc w:val="both"/>
            </w:pPr>
            <w:r>
              <w:t>电力因子唯一编码</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D4827">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3CAC7">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A7E6D">
            <w:pPr>
              <w:pStyle w:val="19"/>
              <w:bidi w:val="0"/>
              <w:spacing w:line="240" w:lineRule="auto"/>
              <w:ind w:left="0" w:leftChars="0" w:right="0" w:rightChars="0" w:firstLine="0" w:firstLineChars="0"/>
              <w:jc w:val="both"/>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C93A">
            <w:pPr>
              <w:pStyle w:val="19"/>
              <w:bidi w:val="0"/>
              <w:spacing w:line="240" w:lineRule="auto"/>
              <w:ind w:left="0" w:leftChars="0" w:right="0" w:rightChars="0" w:firstLine="0" w:firstLineChars="0"/>
              <w:jc w:val="both"/>
            </w:pPr>
            <w:r>
              <w:t>2</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CB5F4">
            <w:pPr>
              <w:pStyle w:val="19"/>
              <w:bidi w:val="0"/>
              <w:spacing w:line="240" w:lineRule="auto"/>
              <w:ind w:left="0" w:leftChars="0" w:right="0" w:rightChars="0" w:firstLine="0" w:firstLineChars="0"/>
              <w:jc w:val="both"/>
            </w:pPr>
            <w:r>
              <w:t>所属行政省份</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3A023A">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672D">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A312F">
            <w:pPr>
              <w:pStyle w:val="19"/>
              <w:bidi w:val="0"/>
              <w:spacing w:line="240" w:lineRule="auto"/>
              <w:ind w:left="0" w:leftChars="0" w:right="0" w:rightChars="0" w:firstLine="0" w:firstLineChars="0"/>
              <w:jc w:val="both"/>
            </w:pPr>
            <w:r>
              <w:t>涵盖集团各厂区属地，如  新疆 、 湖南 、 辽宁  等</w:t>
            </w:r>
          </w:p>
        </w:tc>
      </w:tr>
      <w:tr w14:paraId="4280D65F">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51720A">
            <w:pPr>
              <w:pStyle w:val="19"/>
              <w:bidi w:val="0"/>
              <w:spacing w:line="240" w:lineRule="auto"/>
              <w:ind w:left="0" w:leftChars="0" w:right="0" w:rightChars="0" w:firstLine="0" w:firstLineChars="0"/>
              <w:jc w:val="both"/>
            </w:pPr>
            <w:r>
              <w:t>3</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50DA24">
            <w:pPr>
              <w:pStyle w:val="19"/>
              <w:bidi w:val="0"/>
              <w:spacing w:line="240" w:lineRule="auto"/>
              <w:ind w:left="0" w:leftChars="0" w:right="0" w:rightChars="0" w:firstLine="0" w:firstLineChars="0"/>
              <w:jc w:val="both"/>
            </w:pPr>
            <w:r>
              <w:t>所属区域电网</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9C3AD">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F29A4">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AE13B">
            <w:pPr>
              <w:pStyle w:val="19"/>
              <w:bidi w:val="0"/>
              <w:spacing w:line="240" w:lineRule="auto"/>
              <w:ind w:left="0" w:leftChars="0" w:right="0" w:rightChars="0" w:firstLine="0" w:firstLineChars="0"/>
              <w:jc w:val="both"/>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5D24CC">
            <w:pPr>
              <w:pStyle w:val="19"/>
              <w:bidi w:val="0"/>
              <w:spacing w:line="240" w:lineRule="auto"/>
              <w:ind w:left="0" w:leftChars="0" w:right="0" w:rightChars="0" w:firstLine="0" w:firstLineChars="0"/>
              <w:jc w:val="both"/>
            </w:pPr>
            <w:r>
              <w:t>4</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5E087">
            <w:pPr>
              <w:pStyle w:val="19"/>
              <w:bidi w:val="0"/>
              <w:spacing w:line="240" w:lineRule="auto"/>
              <w:ind w:left="0" w:leftChars="0" w:right="0" w:rightChars="0" w:firstLine="0" w:firstLineChars="0"/>
              <w:jc w:val="both"/>
            </w:pPr>
            <w:r>
              <w:t>电力来源类别</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62CF67">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FDE09">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EF3521">
            <w:pPr>
              <w:pStyle w:val="19"/>
              <w:bidi w:val="0"/>
              <w:spacing w:line="240" w:lineRule="auto"/>
              <w:ind w:left="0" w:leftChars="0" w:right="0" w:rightChars="0" w:firstLine="0" w:firstLineChars="0"/>
              <w:jc w:val="both"/>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4AB0EF">
            <w:pPr>
              <w:pStyle w:val="19"/>
              <w:bidi w:val="0"/>
              <w:spacing w:line="240" w:lineRule="auto"/>
              <w:ind w:left="0" w:leftChars="0" w:right="0" w:rightChars="0" w:firstLine="0" w:firstLineChars="0"/>
              <w:jc w:val="both"/>
            </w:pPr>
            <w:r>
              <w:t>5</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61DAA">
            <w:pPr>
              <w:pStyle w:val="19"/>
              <w:bidi w:val="0"/>
              <w:spacing w:line="240" w:lineRule="auto"/>
              <w:ind w:left="0" w:leftChars="0" w:right="0" w:rightChars="0" w:firstLine="0" w:firstLineChars="0"/>
              <w:jc w:val="both"/>
            </w:pPr>
            <w:r>
              <w:t>当前生效因子值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641332">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1727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F2F89">
            <w:pPr>
              <w:pStyle w:val="19"/>
              <w:bidi w:val="0"/>
              <w:spacing w:line="240" w:lineRule="auto"/>
              <w:ind w:left="0" w:leftChars="0" w:right="0" w:rightChars="0" w:firstLine="0" w:firstLineChars="0"/>
              <w:jc w:val="both"/>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67C25">
            <w:pPr>
              <w:pStyle w:val="19"/>
              <w:bidi w:val="0"/>
              <w:spacing w:line="240" w:lineRule="auto"/>
              <w:ind w:left="0" w:leftChars="0" w:right="0" w:rightChars="0" w:firstLine="0" w:firstLineChars="0"/>
              <w:jc w:val="both"/>
            </w:pPr>
            <w:r>
              <w:t>6</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B9047A">
            <w:pPr>
              <w:pStyle w:val="19"/>
              <w:bidi w:val="0"/>
              <w:spacing w:line="240" w:lineRule="auto"/>
              <w:ind w:left="0" w:leftChars="0" w:right="0" w:rightChars="0" w:firstLine="0" w:firstLineChars="0"/>
              <w:jc w:val="both"/>
            </w:pPr>
            <w:r>
              <w:t>默认/基准因子值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9434B">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2E83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EDB7E">
            <w:pPr>
              <w:pStyle w:val="19"/>
              <w:bidi w:val="0"/>
              <w:spacing w:line="240" w:lineRule="auto"/>
              <w:ind w:left="0" w:leftChars="0" w:right="0" w:rightChars="0" w:firstLine="0" w:firstLineChars="0"/>
              <w:jc w:val="both"/>
            </w:pPr>
            <w:r>
              <w:t>取上一年度生态环境部发布的官方基准因子值</w:t>
            </w:r>
          </w:p>
        </w:tc>
      </w:tr>
      <w:tr w14:paraId="3B71273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F34DD">
            <w:pPr>
              <w:pStyle w:val="19"/>
              <w:bidi w:val="0"/>
              <w:spacing w:line="240" w:lineRule="auto"/>
              <w:ind w:left="0" w:leftChars="0" w:right="0" w:rightChars="0" w:firstLine="0" w:firstLineChars="0"/>
              <w:jc w:val="both"/>
            </w:pPr>
            <w:r>
              <w:t>7</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CD242">
            <w:pPr>
              <w:pStyle w:val="19"/>
              <w:bidi w:val="0"/>
              <w:spacing w:line="240" w:lineRule="auto"/>
              <w:ind w:left="0" w:leftChars="0" w:right="0" w:rightChars="0" w:firstLine="0" w:firstLineChars="0"/>
              <w:jc w:val="both"/>
            </w:pPr>
            <w:r>
              <w:t>法定量纲单位</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30B3D6">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1ABA7">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0E267A">
            <w:pPr>
              <w:pStyle w:val="19"/>
              <w:bidi w:val="0"/>
              <w:spacing w:line="240" w:lineRule="auto"/>
              <w:ind w:left="0" w:leftChars="0" w:right="0" w:rightChars="0" w:firstLine="0" w:firstLineChars="0"/>
              <w:jc w:val="both"/>
            </w:pPr>
            <w:r>
              <w:t>统一为  kgCO2e/kWh ，禁止混入 MWh 或度</w:t>
            </w:r>
          </w:p>
        </w:tc>
      </w:tr>
      <w:tr w14:paraId="24FE121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3D04C">
            <w:pPr>
              <w:pStyle w:val="19"/>
              <w:bidi w:val="0"/>
              <w:spacing w:line="240" w:lineRule="auto"/>
              <w:ind w:left="0" w:leftChars="0" w:right="0" w:rightChars="0" w:firstLine="0" w:firstLineChars="0"/>
              <w:jc w:val="both"/>
            </w:pPr>
            <w:r>
              <w:t>8</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353ED">
            <w:pPr>
              <w:pStyle w:val="19"/>
              <w:bidi w:val="0"/>
              <w:spacing w:line="240" w:lineRule="auto"/>
              <w:ind w:left="0" w:leftChars="0" w:right="0" w:rightChars="0" w:firstLine="0" w:firstLineChars="0"/>
              <w:jc w:val="both"/>
            </w:pPr>
            <w:r>
              <w:t>来源发布机构</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0D67A8">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011E6">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F4E16">
            <w:pPr>
              <w:pStyle w:val="19"/>
              <w:bidi w:val="0"/>
              <w:spacing w:line="240" w:lineRule="auto"/>
              <w:ind w:left="0" w:leftChars="0" w:right="0" w:rightChars="0" w:firstLine="0" w:firstLineChars="0"/>
              <w:jc w:val="both"/>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6A975">
            <w:pPr>
              <w:pStyle w:val="19"/>
              <w:bidi w:val="0"/>
              <w:spacing w:line="240" w:lineRule="auto"/>
              <w:ind w:left="0" w:leftChars="0" w:right="0" w:rightChars="0" w:firstLine="0" w:firstLineChars="0"/>
              <w:jc w:val="both"/>
            </w:pPr>
            <w:r>
              <w:t>9</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E52F8">
            <w:pPr>
              <w:pStyle w:val="19"/>
              <w:bidi w:val="0"/>
              <w:spacing w:line="240" w:lineRule="auto"/>
              <w:ind w:left="0" w:leftChars="0" w:right="0" w:rightChars="0" w:firstLine="0" w:firstLineChars="0"/>
              <w:jc w:val="both"/>
            </w:pPr>
            <w:r>
              <w:t>适用发布年度版本</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8DAAB">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17B8AE">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ADB1">
            <w:pPr>
              <w:pStyle w:val="19"/>
              <w:bidi w:val="0"/>
              <w:spacing w:line="240" w:lineRule="auto"/>
              <w:ind w:left="0" w:leftChars="0" w:right="0" w:rightChars="0" w:firstLine="0" w:firstLineChars="0"/>
              <w:jc w:val="both"/>
            </w:pPr>
            <w:r>
              <w:t>格式  v&lt;年&gt;.&lt;版本&gt; （如  v2024.1 ）</w:t>
            </w:r>
          </w:p>
        </w:tc>
      </w:tr>
      <w:tr w14:paraId="65B059F3">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095715">
            <w:pPr>
              <w:pStyle w:val="19"/>
              <w:bidi w:val="0"/>
              <w:spacing w:line="240" w:lineRule="auto"/>
              <w:ind w:left="0" w:leftChars="0" w:right="0" w:rightChars="0" w:firstLine="0" w:firstLineChars="0"/>
              <w:jc w:val="both"/>
            </w:pPr>
            <w:r>
              <w:t>10</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71BC9">
            <w:pPr>
              <w:pStyle w:val="19"/>
              <w:bidi w:val="0"/>
              <w:spacing w:line="240" w:lineRule="auto"/>
              <w:ind w:left="0" w:leftChars="0" w:right="0" w:rightChars="0" w:firstLine="0" w:firstLineChars="0"/>
              <w:jc w:val="both"/>
            </w:pPr>
            <w:r>
              <w:t>是否属于零碳绿电</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5C8C4">
            <w:pPr>
              <w:pStyle w:val="19"/>
              <w:bidi w:val="0"/>
              <w:spacing w:line="240" w:lineRule="auto"/>
              <w:ind w:left="0" w:leftChars="0" w:right="0" w:rightChars="0" w:firstLine="0" w:firstLineChars="0"/>
              <w:jc w:val="both"/>
            </w:pPr>
            <w:r>
              <w:t>Boolean</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04B65">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87770A">
            <w:pPr>
              <w:pStyle w:val="19"/>
              <w:bidi w:val="0"/>
              <w:spacing w:line="240" w:lineRule="auto"/>
              <w:ind w:left="0" w:leftChars="0" w:right="0" w:rightChars="0" w:firstLine="0" w:firstLineChars="0"/>
              <w:jc w:val="both"/>
            </w:pPr>
            <w:r>
              <w:t>true  为可再生能源/市场化核销绿电， false  为化石市电</w:t>
            </w:r>
          </w:p>
        </w:tc>
      </w:tr>
    </w:tbl>
    <w:p w14:paraId="437155CF">
      <w:pPr>
        <w:pStyle w:val="6"/>
        <w:numPr>
          <w:ilvl w:val="0"/>
          <w:numId w:val="1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3CABB571">
      <w:pPr>
        <w:pStyle w:val="5"/>
        <w:numPr>
          <w:ilvl w:val="0"/>
          <w:numId w:val="195"/>
        </w:numPr>
        <w:ind w:left="0" w:leftChars="0" w:firstLine="0" w:firstLineChars="0"/>
        <w:outlineLvl w:val="1"/>
        <w:rPr>
          <w:rFonts w:eastAsia="黑体"/>
          <w:b w:val="0"/>
          <w:bCs w:val="0"/>
          <w:sz w:val="30"/>
          <w:szCs w:val="24"/>
        </w:rPr>
      </w:pPr>
      <w:bookmarkStart w:id="62" w:name="_Toc13371"/>
      <w:r>
        <w:rPr>
          <w:rFonts w:ascii="Times New Roman" w:hAnsi="Times New Roman" w:eastAsia="黑体" w:cs="Times New Roman"/>
          <w:b w:val="0"/>
          <w:bCs w:val="0"/>
          <w:sz w:val="30"/>
          <w:szCs w:val="24"/>
        </w:rPr>
        <w:t>能源活动碳排因子</w:t>
      </w:r>
      <w:bookmarkEnd w:id="62"/>
    </w:p>
    <w:p w14:paraId="5BCAF6C6">
      <w:pPr>
        <w:pStyle w:val="6"/>
        <w:numPr>
          <w:ilvl w:val="0"/>
          <w:numId w:val="1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2BE379A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79BED93E">
      <w:pPr>
        <w:pStyle w:val="6"/>
        <w:numPr>
          <w:ilvl w:val="0"/>
          <w:numId w:val="1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1BB7DD9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本功能主要面向：对应业务角色（见 2.3 角色与权限速查）。使用前请确认账号已开通并授予对应菜单权限；涉及数据维护与配置变更的操作需具备相应管理权限。界面与流程以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2F458946">
      <w:pPr>
        <w:pStyle w:val="6"/>
        <w:numPr>
          <w:ilvl w:val="0"/>
          <w:numId w:val="1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51"/>
                    <a:stretch>
                      <a:fillRect/>
                    </a:stretch>
                  </pic:blipFill>
                  <pic:spPr>
                    <a:xfrm>
                      <a:off x="0" y="0"/>
                      <a:ext cx="6118860" cy="3034030"/>
                    </a:xfrm>
                    <a:prstGeom prst="rect">
                      <a:avLst/>
                    </a:prstGeom>
                    <a:noFill/>
                    <a:ln>
                      <a:noFill/>
                    </a:ln>
                  </pic:spPr>
                </pic:pic>
              </a:graphicData>
            </a:graphic>
          </wp:inline>
        </w:drawing>
      </w:r>
    </w:p>
    <w:p w14:paraId="00AFEE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4761F207">
      <w:pPr>
        <w:pStyle w:val="6"/>
        <w:numPr>
          <w:ilvl w:val="0"/>
          <w:numId w:val="1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0FE11B3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08F811">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0E7132">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500BE5">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F23A2B">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F9AED">
            <w:pPr>
              <w:pStyle w:val="19"/>
              <w:bidi w:val="0"/>
              <w:spacing w:line="240" w:lineRule="auto"/>
              <w:ind w:left="0" w:leftChars="0" w:right="0" w:rightChars="0" w:firstLine="0" w:firstLineChars="0"/>
              <w:jc w:val="both"/>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4EA63">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64698">
            <w:pPr>
              <w:pStyle w:val="19"/>
              <w:bidi w:val="0"/>
              <w:spacing w:line="240" w:lineRule="auto"/>
              <w:ind w:left="0" w:leftChars="0" w:right="0" w:rightChars="0" w:firstLine="0" w:firstLineChars="0"/>
              <w:jc w:val="both"/>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C35CD3">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BE686F">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EE1DB7">
            <w:pPr>
              <w:pStyle w:val="19"/>
              <w:bidi w:val="0"/>
              <w:spacing w:line="240" w:lineRule="auto"/>
              <w:ind w:left="0" w:leftChars="0" w:right="0" w:rightChars="0" w:firstLine="0" w:firstLineChars="0"/>
              <w:jc w:val="both"/>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12459">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108B8">
            <w:pPr>
              <w:pStyle w:val="19"/>
              <w:bidi w:val="0"/>
              <w:spacing w:line="240" w:lineRule="auto"/>
              <w:ind w:left="0" w:leftChars="0" w:right="0" w:rightChars="0" w:firstLine="0" w:firstLineChars="0"/>
              <w:jc w:val="both"/>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56B3B">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11F49D">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95559">
            <w:pPr>
              <w:pStyle w:val="19"/>
              <w:bidi w:val="0"/>
              <w:spacing w:line="240" w:lineRule="auto"/>
              <w:ind w:left="0" w:leftChars="0" w:right="0" w:rightChars="0" w:firstLine="0" w:firstLineChars="0"/>
              <w:jc w:val="both"/>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EC4C5">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E8CAA">
            <w:pPr>
              <w:pStyle w:val="19"/>
              <w:bidi w:val="0"/>
              <w:spacing w:line="240" w:lineRule="auto"/>
              <w:ind w:left="0" w:leftChars="0" w:right="0" w:rightChars="0" w:firstLine="0" w:firstLineChars="0"/>
              <w:jc w:val="both"/>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FB677">
            <w:pPr>
              <w:pStyle w:val="19"/>
              <w:bidi w:val="0"/>
              <w:spacing w:line="240" w:lineRule="auto"/>
              <w:ind w:left="0" w:leftChars="0" w:right="0" w:rightChars="0" w:firstLine="0" w:firstLineChars="0"/>
              <w:jc w:val="both"/>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1D0D7">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3369C8">
            <w:pPr>
              <w:pStyle w:val="19"/>
              <w:bidi w:val="0"/>
              <w:spacing w:line="240" w:lineRule="auto"/>
              <w:ind w:left="0" w:leftChars="0" w:right="0" w:rightChars="0" w:firstLine="0" w:firstLineChars="0"/>
              <w:jc w:val="both"/>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3FCD0">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F11A45">
            <w:pPr>
              <w:pStyle w:val="19"/>
              <w:bidi w:val="0"/>
              <w:spacing w:line="240" w:lineRule="auto"/>
              <w:ind w:left="0" w:leftChars="0" w:right="0" w:rightChars="0" w:firstLine="0" w:firstLineChars="0"/>
              <w:jc w:val="both"/>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3B14D7">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201BC">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7D09">
            <w:pPr>
              <w:pStyle w:val="19"/>
              <w:bidi w:val="0"/>
              <w:spacing w:line="240" w:lineRule="auto"/>
              <w:ind w:left="0" w:leftChars="0" w:right="0" w:rightChars="0" w:firstLine="0" w:firstLineChars="0"/>
              <w:jc w:val="both"/>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3DEB2">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AB268">
            <w:pPr>
              <w:pStyle w:val="19"/>
              <w:bidi w:val="0"/>
              <w:spacing w:line="240" w:lineRule="auto"/>
              <w:ind w:left="0" w:leftChars="0" w:right="0" w:rightChars="0" w:firstLine="0" w:firstLineChars="0"/>
              <w:jc w:val="both"/>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9E21AB">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084F62">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37572">
            <w:pPr>
              <w:pStyle w:val="19"/>
              <w:bidi w:val="0"/>
              <w:spacing w:line="240" w:lineRule="auto"/>
              <w:ind w:left="0" w:leftChars="0" w:right="0" w:rightChars="0" w:firstLine="0" w:firstLineChars="0"/>
              <w:jc w:val="both"/>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05124">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2E35">
            <w:pPr>
              <w:pStyle w:val="19"/>
              <w:bidi w:val="0"/>
              <w:spacing w:line="240" w:lineRule="auto"/>
              <w:ind w:left="0" w:leftChars="0" w:right="0" w:rightChars="0" w:firstLine="0" w:firstLineChars="0"/>
              <w:jc w:val="both"/>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2F145">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3418F">
            <w:pPr>
              <w:pStyle w:val="19"/>
              <w:bidi w:val="0"/>
              <w:spacing w:line="240" w:lineRule="auto"/>
              <w:ind w:left="0" w:leftChars="0" w:right="0" w:rightChars="0" w:firstLine="0" w:firstLineChars="0"/>
              <w:jc w:val="both"/>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C68FD1">
            <w:pPr>
              <w:pStyle w:val="19"/>
              <w:bidi w:val="0"/>
              <w:spacing w:line="240" w:lineRule="auto"/>
              <w:ind w:left="0" w:leftChars="0" w:right="0" w:rightChars="0" w:firstLine="0" w:firstLineChars="0"/>
              <w:jc w:val="both"/>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B84723">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46967">
            <w:pPr>
              <w:pStyle w:val="19"/>
              <w:bidi w:val="0"/>
              <w:spacing w:line="240" w:lineRule="auto"/>
              <w:ind w:left="0" w:leftChars="0" w:right="0" w:rightChars="0" w:firstLine="0" w:firstLineChars="0"/>
              <w:jc w:val="both"/>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CDD18">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96592D">
            <w:pPr>
              <w:pStyle w:val="19"/>
              <w:bidi w:val="0"/>
              <w:spacing w:line="240" w:lineRule="auto"/>
              <w:ind w:left="0" w:leftChars="0" w:right="0" w:rightChars="0" w:firstLine="0" w:firstLineChars="0"/>
              <w:jc w:val="both"/>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441F8">
            <w:pPr>
              <w:pStyle w:val="19"/>
              <w:bidi w:val="0"/>
              <w:spacing w:line="240" w:lineRule="auto"/>
              <w:ind w:left="0" w:leftChars="0" w:right="0" w:rightChars="0" w:firstLine="0" w:firstLineChars="0"/>
              <w:jc w:val="both"/>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BB3BF">
            <w:pPr>
              <w:pStyle w:val="19"/>
              <w:bidi w:val="0"/>
              <w:spacing w:line="240" w:lineRule="auto"/>
              <w:ind w:left="0" w:leftChars="0" w:right="0" w:rightChars="0" w:firstLine="0" w:firstLineChars="0"/>
              <w:jc w:val="both"/>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9F43FE">
            <w:pPr>
              <w:pStyle w:val="19"/>
              <w:bidi w:val="0"/>
              <w:spacing w:line="240" w:lineRule="auto"/>
              <w:ind w:left="0" w:leftChars="0" w:right="0" w:rightChars="0" w:firstLine="0" w:firstLineChars="0"/>
              <w:jc w:val="both"/>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BDF92">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1E596">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D94CAE">
            <w:pPr>
              <w:pStyle w:val="19"/>
              <w:bidi w:val="0"/>
              <w:spacing w:line="240" w:lineRule="auto"/>
              <w:ind w:left="0" w:leftChars="0" w:right="0" w:rightChars="0" w:firstLine="0" w:firstLineChars="0"/>
              <w:jc w:val="both"/>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933852">
            <w:pPr>
              <w:pStyle w:val="19"/>
              <w:bidi w:val="0"/>
              <w:spacing w:line="240" w:lineRule="auto"/>
              <w:ind w:left="0" w:leftChars="0" w:right="0" w:rightChars="0" w:firstLine="0" w:firstLineChars="0"/>
              <w:jc w:val="both"/>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CE308">
            <w:pPr>
              <w:pStyle w:val="19"/>
              <w:bidi w:val="0"/>
              <w:spacing w:line="240" w:lineRule="auto"/>
              <w:ind w:left="0" w:leftChars="0" w:right="0" w:rightChars="0" w:firstLine="0" w:firstLineChars="0"/>
              <w:jc w:val="both"/>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4375">
            <w:pPr>
              <w:pStyle w:val="19"/>
              <w:bidi w:val="0"/>
              <w:spacing w:line="240" w:lineRule="auto"/>
              <w:ind w:left="0" w:leftChars="0" w:right="0" w:rightChars="0" w:firstLine="0" w:firstLineChars="0"/>
              <w:jc w:val="both"/>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3268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8475CB">
            <w:pPr>
              <w:pStyle w:val="19"/>
              <w:bidi w:val="0"/>
              <w:spacing w:line="240" w:lineRule="auto"/>
              <w:ind w:left="0" w:leftChars="0" w:right="0" w:rightChars="0" w:firstLine="0" w:firstLineChars="0"/>
              <w:jc w:val="both"/>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AF595">
            <w:pPr>
              <w:pStyle w:val="19"/>
              <w:bidi w:val="0"/>
              <w:spacing w:line="240" w:lineRule="auto"/>
              <w:ind w:left="0" w:leftChars="0" w:right="0" w:rightChars="0" w:firstLine="0" w:firstLineChars="0"/>
              <w:jc w:val="both"/>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F24A3">
            <w:pPr>
              <w:pStyle w:val="19"/>
              <w:bidi w:val="0"/>
              <w:spacing w:line="240" w:lineRule="auto"/>
              <w:ind w:left="0" w:leftChars="0" w:right="0" w:rightChars="0" w:firstLine="0" w:firstLineChars="0"/>
              <w:jc w:val="both"/>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FBF430">
            <w:pPr>
              <w:pStyle w:val="19"/>
              <w:bidi w:val="0"/>
              <w:spacing w:line="240" w:lineRule="auto"/>
              <w:ind w:left="0" w:leftChars="0" w:right="0" w:rightChars="0" w:firstLine="0" w:firstLineChars="0"/>
              <w:jc w:val="both"/>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9AEEA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FC193F">
            <w:pPr>
              <w:pStyle w:val="19"/>
              <w:bidi w:val="0"/>
              <w:spacing w:line="240" w:lineRule="auto"/>
              <w:ind w:left="0" w:leftChars="0" w:right="0" w:rightChars="0" w:firstLine="0" w:firstLineChars="0"/>
              <w:jc w:val="both"/>
            </w:pPr>
            <w:r>
              <w:t>格式  v&lt;年份&gt;.&lt;流水&gt; （如  v2023.2 ）</w:t>
            </w:r>
          </w:p>
        </w:tc>
      </w:tr>
    </w:tbl>
    <w:p w14:paraId="7213BD45">
      <w:pPr>
        <w:pStyle w:val="6"/>
        <w:numPr>
          <w:ilvl w:val="0"/>
          <w:numId w:val="1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3F3F2AA4">
      <w:pPr>
        <w:pStyle w:val="5"/>
        <w:numPr>
          <w:ilvl w:val="0"/>
          <w:numId w:val="195"/>
        </w:numPr>
        <w:ind w:left="0" w:leftChars="0" w:firstLine="0" w:firstLineChars="0"/>
        <w:outlineLvl w:val="1"/>
        <w:rPr>
          <w:rFonts w:eastAsia="黑体"/>
          <w:b w:val="0"/>
          <w:bCs w:val="0"/>
          <w:sz w:val="30"/>
          <w:szCs w:val="24"/>
        </w:rPr>
      </w:pPr>
      <w:bookmarkStart w:id="63" w:name="_Toc21437"/>
      <w:r>
        <w:rPr>
          <w:rFonts w:ascii="Times New Roman" w:hAnsi="Times New Roman" w:eastAsia="黑体" w:cs="Times New Roman"/>
          <w:b w:val="0"/>
          <w:bCs w:val="0"/>
          <w:sz w:val="30"/>
          <w:szCs w:val="24"/>
        </w:rPr>
        <w:t>折标煤系数库</w:t>
      </w:r>
      <w:bookmarkEnd w:id="63"/>
    </w:p>
    <w:p w14:paraId="3C9064D9">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49B46C2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典型使用场景：</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7F378DC">
      <w:pPr>
        <w:pStyle w:val="19"/>
        <w:bidi w:val="0"/>
      </w:pPr>
      <w:r>
        <w:t>• 用户故事：</w:t>
      </w:r>
    </w:p>
    <w:p w14:paraId="2CA68D0E">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0A2F57F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本功能主要面向：对应业务角色（见 2.3 角色与权限速查）。使用前请确认账号已开通并授予对应菜单权限；涉及数据维护与配置变更的操作需具备相应管理权限。界面与流程以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原型设计为基准，正式版以系统实际交付界面为准。</w:t>
      </w:r>
    </w:p>
    <w:p w14:paraId="143AF8CB">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52"/>
                    <a:stretch>
                      <a:fillRect/>
                    </a:stretch>
                  </pic:blipFill>
                  <pic:spPr>
                    <a:xfrm>
                      <a:off x="0" y="0"/>
                      <a:ext cx="6118860" cy="3034030"/>
                    </a:xfrm>
                    <a:prstGeom prst="rect">
                      <a:avLst/>
                    </a:prstGeom>
                    <a:noFill/>
                    <a:ln>
                      <a:noFill/>
                    </a:ln>
                  </pic:spPr>
                </pic:pic>
              </a:graphicData>
            </a:graphic>
          </wp:inline>
        </w:drawing>
      </w:r>
    </w:p>
    <w:p w14:paraId="6DDCF9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EA339A9">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171F59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页面字段与录入说明：</w:t>
      </w:r>
    </w:p>
    <w:tbl>
      <w:tblPr>
        <w:tblStyle w:val="38"/>
        <w:tblW w:w="9530" w:type="dxa"/>
        <w:jc w:val="center"/>
        <w:tblLayout w:type="autofit"/>
        <w:tblCellMar>
          <w:top w:w="0" w:type="dxa"/>
          <w:left w:w="108" w:type="dxa"/>
          <w:bottom w:w="0" w:type="dxa"/>
          <w:right w:w="108" w:type="dxa"/>
        </w:tblCellMar>
      </w:tblPr>
      <w:tblGrid>
        <w:gridCol w:w="885"/>
        <w:gridCol w:w="1724"/>
        <w:gridCol w:w="1475"/>
        <w:gridCol w:w="1309"/>
        <w:gridCol w:w="4137"/>
      </w:tblGrid>
      <w:tr w14:paraId="36787D9D">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A3B0E">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939CDD">
            <w:pPr>
              <w:pStyle w:val="19"/>
              <w:bidi w:val="0"/>
              <w:spacing w:line="240" w:lineRule="auto"/>
              <w:ind w:left="0" w:leftChars="0" w:right="0" w:rightChars="0" w:firstLine="0" w:firstLineChars="0"/>
              <w:jc w:val="both"/>
            </w:pPr>
            <w:r>
              <w:t>字段中文名称</w:t>
            </w:r>
          </w:p>
        </w:tc>
        <w:tc>
          <w:tcPr>
            <w:tcW w:w="14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CBE7A1">
            <w:pPr>
              <w:pStyle w:val="19"/>
              <w:bidi w:val="0"/>
              <w:spacing w:line="240" w:lineRule="auto"/>
              <w:ind w:left="0" w:leftChars="0" w:right="0" w:rightChars="0" w:firstLine="0" w:firstLineChars="0"/>
              <w:jc w:val="both"/>
            </w:pPr>
            <w:r>
              <w:t>数据类型</w:t>
            </w:r>
          </w:p>
        </w:tc>
        <w:tc>
          <w:tcPr>
            <w:tcW w:w="13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3A9E7">
            <w:pPr>
              <w:pStyle w:val="19"/>
              <w:bidi w:val="0"/>
              <w:spacing w:line="240" w:lineRule="auto"/>
              <w:ind w:left="0" w:leftChars="0" w:right="0" w:rightChars="0" w:firstLine="0" w:firstLineChars="0"/>
              <w:jc w:val="both"/>
            </w:pPr>
            <w:r>
              <w:t>工程单位</w:t>
            </w:r>
          </w:p>
        </w:tc>
        <w:tc>
          <w:tcPr>
            <w:tcW w:w="41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80B62">
            <w:pPr>
              <w:pStyle w:val="19"/>
              <w:bidi w:val="0"/>
              <w:spacing w:line="240" w:lineRule="auto"/>
              <w:ind w:left="0" w:leftChars="0" w:right="0" w:rightChars="0" w:firstLine="0" w:firstLineChars="0"/>
              <w:jc w:val="both"/>
            </w:pPr>
            <w:r>
              <w:t>校验与约束规则</w:t>
            </w:r>
          </w:p>
        </w:tc>
      </w:tr>
      <w:tr w14:paraId="04F5C126">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F2E407">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D89827">
            <w:pPr>
              <w:pStyle w:val="19"/>
              <w:bidi w:val="0"/>
              <w:spacing w:line="240" w:lineRule="auto"/>
              <w:ind w:left="0" w:leftChars="0" w:right="0" w:rightChars="0" w:firstLine="0" w:firstLineChars="0"/>
              <w:jc w:val="both"/>
            </w:pPr>
            <w:r>
              <w:t>折标系数唯一编码</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7190D">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CF53F">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356CF">
            <w:pPr>
              <w:pStyle w:val="19"/>
              <w:bidi w:val="0"/>
              <w:spacing w:line="240" w:lineRule="auto"/>
              <w:ind w:left="0" w:leftChars="0" w:right="0" w:rightChars="0" w:firstLine="0" w:firstLineChars="0"/>
              <w:jc w:val="both"/>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490C4">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B5A50">
            <w:pPr>
              <w:pStyle w:val="19"/>
              <w:bidi w:val="0"/>
              <w:spacing w:line="240" w:lineRule="auto"/>
              <w:ind w:left="0" w:leftChars="0" w:right="0" w:rightChars="0" w:firstLine="0" w:firstLineChars="0"/>
              <w:jc w:val="both"/>
            </w:pPr>
            <w:r>
              <w:t>能源品种/工质名称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7FBBF8">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91CB3B">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772BEB">
            <w:pPr>
              <w:pStyle w:val="19"/>
              <w:bidi w:val="0"/>
              <w:spacing w:line="240" w:lineRule="auto"/>
              <w:ind w:left="0" w:leftChars="0" w:right="0" w:rightChars="0" w:firstLine="0" w:firstLineChars="0"/>
              <w:jc w:val="both"/>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5F4FF">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0EC4B8">
            <w:pPr>
              <w:pStyle w:val="19"/>
              <w:bidi w:val="0"/>
              <w:spacing w:line="240" w:lineRule="auto"/>
              <w:ind w:left="0" w:leftChars="0" w:right="0" w:rightChars="0" w:firstLine="0" w:firstLineChars="0"/>
              <w:jc w:val="both"/>
            </w:pPr>
            <w:r>
              <w:t>当量折标煤系数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018FB6">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3E7CCC">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0BEC80">
            <w:pPr>
              <w:pStyle w:val="19"/>
              <w:bidi w:val="0"/>
              <w:spacing w:line="240" w:lineRule="auto"/>
              <w:ind w:left="0" w:leftChars="0" w:right="0" w:rightChars="0" w:firstLine="0" w:firstLineChars="0"/>
              <w:jc w:val="both"/>
            </w:pPr>
            <w:r>
              <w:t>严格依据 GB/T 2589-2020；电力为 0.1229，天然气为 1.2143</w:t>
            </w:r>
          </w:p>
        </w:tc>
      </w:tr>
      <w:tr w14:paraId="39991EF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70B3B">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30617">
            <w:pPr>
              <w:pStyle w:val="19"/>
              <w:bidi w:val="0"/>
              <w:spacing w:line="240" w:lineRule="auto"/>
              <w:ind w:left="0" w:leftChars="0" w:right="0" w:rightChars="0" w:firstLine="0" w:firstLineChars="0"/>
              <w:jc w:val="both"/>
            </w:pPr>
            <w:r>
              <w:t>等价折标煤系数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39A5A3">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1A3BA">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63D3F">
            <w:pPr>
              <w:pStyle w:val="19"/>
              <w:bidi w:val="0"/>
              <w:spacing w:line="240" w:lineRule="auto"/>
              <w:ind w:left="0" w:leftChars="0" w:right="0" w:rightChars="0" w:firstLine="0" w:firstLineChars="0"/>
              <w:jc w:val="both"/>
            </w:pPr>
            <w:r>
              <w:t>供电煤耗等价值，按年度发布</w:t>
            </w:r>
          </w:p>
        </w:tc>
      </w:tr>
      <w:tr w14:paraId="6B11A0DC">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DF03E4">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78801">
            <w:pPr>
              <w:pStyle w:val="19"/>
              <w:bidi w:val="0"/>
              <w:spacing w:line="240" w:lineRule="auto"/>
              <w:ind w:left="0" w:leftChars="0" w:right="0" w:rightChars="0" w:firstLine="0" w:firstLineChars="0"/>
              <w:jc w:val="both"/>
            </w:pPr>
            <w:r>
              <w:t>基准低位发热量</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054D94">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42B2D">
            <w:pPr>
              <w:pStyle w:val="19"/>
              <w:bidi w:val="0"/>
              <w:spacing w:line="240" w:lineRule="auto"/>
              <w:ind w:left="0" w:leftChars="0" w:right="0" w:rightChars="0" w:firstLine="0" w:firstLineChars="0"/>
              <w:jc w:val="both"/>
            </w:pPr>
            <w:r>
              <w:t>MJ/实物单位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E788F3">
            <w:pPr>
              <w:pStyle w:val="19"/>
              <w:bidi w:val="0"/>
              <w:spacing w:line="240" w:lineRule="auto"/>
              <w:ind w:left="0" w:leftChars="0" w:right="0" w:rightChars="0" w:firstLine="0" w:firstLineChars="0"/>
              <w:jc w:val="both"/>
            </w:pPr>
            <w:r>
              <w:t>天然气标况 35.588，标准煤理论 29.3076</w:t>
            </w:r>
          </w:p>
        </w:tc>
      </w:tr>
      <w:tr w14:paraId="47B100A8">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82BC9">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25A63">
            <w:pPr>
              <w:pStyle w:val="19"/>
              <w:bidi w:val="0"/>
              <w:spacing w:line="240" w:lineRule="auto"/>
              <w:ind w:left="0" w:leftChars="0" w:right="0" w:rightChars="0" w:firstLine="0" w:firstLineChars="0"/>
              <w:jc w:val="both"/>
            </w:pPr>
            <w:r>
              <w:t>引用国标标准代号</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E997A">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643594">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C1D19">
            <w:pPr>
              <w:pStyle w:val="19"/>
              <w:bidi w:val="0"/>
              <w:spacing w:line="240" w:lineRule="auto"/>
              <w:ind w:left="0" w:leftChars="0" w:right="0" w:rightChars="0" w:firstLine="0" w:firstLineChars="0"/>
              <w:jc w:val="both"/>
            </w:pPr>
            <w:r>
              <w:t xml:space="preserve">固定为  GB/T 2589-2020 </w:t>
            </w:r>
          </w:p>
        </w:tc>
      </w:tr>
      <w:tr w14:paraId="291311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FE466B">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0722E">
            <w:pPr>
              <w:pStyle w:val="19"/>
              <w:bidi w:val="0"/>
              <w:spacing w:line="240" w:lineRule="auto"/>
              <w:ind w:left="0" w:leftChars="0" w:right="0" w:rightChars="0" w:firstLine="0" w:firstLineChars="0"/>
              <w:jc w:val="both"/>
            </w:pPr>
            <w:r>
              <w:t>是否为法定耗能工质</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B7B9F">
            <w:pPr>
              <w:pStyle w:val="19"/>
              <w:bidi w:val="0"/>
              <w:spacing w:line="240" w:lineRule="auto"/>
              <w:ind w:left="0" w:leftChars="0" w:right="0" w:rightChars="0" w:firstLine="0" w:firstLineChars="0"/>
              <w:jc w:val="both"/>
            </w:pPr>
            <w:r>
              <w:t>Boolean</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3EE97">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81F38F">
            <w:pPr>
              <w:pStyle w:val="19"/>
              <w:bidi w:val="0"/>
              <w:spacing w:line="240" w:lineRule="auto"/>
              <w:ind w:left="0" w:leftChars="0" w:right="0" w:rightChars="0" w:firstLine="0" w:firstLineChars="0"/>
              <w:jc w:val="both"/>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3FE4">
            <w:pPr>
              <w:pStyle w:val="19"/>
              <w:bidi w:val="0"/>
              <w:spacing w:line="240" w:lineRule="auto"/>
              <w:ind w:left="0" w:leftChars="0" w:right="0" w:rightChars="0" w:firstLine="0" w:firstLineChars="0"/>
              <w:jc w:val="both"/>
            </w:pPr>
            <w:r>
              <w:t>8</w:t>
            </w:r>
          </w:p>
        </w:tc>
        <w:tc>
          <w:tcPr>
            <w:tcW w:w="17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AF0F8">
            <w:pPr>
              <w:pStyle w:val="19"/>
              <w:bidi w:val="0"/>
              <w:spacing w:line="240" w:lineRule="auto"/>
              <w:ind w:left="0" w:leftChars="0" w:right="0" w:rightChars="0" w:firstLine="0" w:firstLineChars="0"/>
              <w:jc w:val="both"/>
            </w:pPr>
            <w:r>
              <w:t>当前启用状态</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DC0EF">
            <w:pPr>
              <w:pStyle w:val="19"/>
              <w:bidi w:val="0"/>
              <w:spacing w:line="240" w:lineRule="auto"/>
              <w:ind w:left="0" w:leftChars="0" w:right="0" w:rightChars="0" w:firstLine="0" w:firstLineChars="0"/>
              <w:jc w:val="both"/>
            </w:pPr>
            <w:r>
              <w:t>Enum</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B359D">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1E643">
            <w:pPr>
              <w:pStyle w:val="19"/>
              <w:bidi w:val="0"/>
              <w:spacing w:line="240" w:lineRule="auto"/>
              <w:ind w:left="0" w:leftChars="0" w:right="0" w:rightChars="0" w:firstLine="0" w:firstLineChars="0"/>
              <w:jc w:val="both"/>
            </w:pPr>
            <w:r>
              <w:t xml:space="preserve">枚举： 启用  /  停用 </w:t>
            </w:r>
          </w:p>
        </w:tc>
      </w:tr>
    </w:tbl>
    <w:p w14:paraId="1C4AD6BC">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5741B4BF">
      <w:pPr>
        <w:pStyle w:val="3"/>
        <w:pageBreakBefore/>
        <w:numPr>
          <w:ilvl w:val="0"/>
          <w:numId w:val="7"/>
        </w:numPr>
        <w:ind w:left="0" w:leftChars="0" w:firstLine="0" w:firstLineChars="0"/>
        <w:rPr>
          <w:rFonts w:eastAsia="黑体"/>
          <w:b w:val="0"/>
          <w:bCs w:val="0"/>
          <w:sz w:val="32"/>
          <w:szCs w:val="44"/>
        </w:rPr>
      </w:pPr>
      <w:bookmarkStart w:id="64" w:name="_Toc31363"/>
      <w:r>
        <w:rPr>
          <w:rFonts w:ascii="Times New Roman" w:hAnsi="Times New Roman" w:eastAsia="黑体" w:cs="Times New Roman"/>
          <w:b w:val="0"/>
          <w:bCs w:val="0"/>
          <w:sz w:val="32"/>
          <w:szCs w:val="44"/>
        </w:rPr>
        <w:t>系统管理（管理员指南）</w:t>
      </w:r>
      <w:bookmarkEnd w:id="64"/>
    </w:p>
    <w:p w14:paraId="2C5A4F67">
      <w:pPr>
        <w:pStyle w:val="4"/>
        <w:numPr>
          <w:ilvl w:val="0"/>
          <w:numId w:val="200"/>
        </w:numPr>
        <w:topLinePunct w:val="0"/>
        <w:ind w:left="0" w:leftChars="0" w:firstLine="0" w:firstLineChars="0"/>
        <w:outlineLvl w:val="0"/>
        <w:rPr>
          <w:rFonts w:hint="eastAsia" w:eastAsia="黑体"/>
          <w:b w:val="0"/>
          <w:bCs w:val="0"/>
          <w:sz w:val="30"/>
          <w:szCs w:val="32"/>
        </w:rPr>
      </w:pPr>
      <w:bookmarkStart w:id="65" w:name="_Toc16508"/>
      <w:r>
        <w:rPr>
          <w:rFonts w:ascii="Times New Roman" w:hAnsi="Times New Roman" w:eastAsia="黑体" w:cs="Times New Roman"/>
          <w:b w:val="0"/>
          <w:bCs w:val="0"/>
          <w:sz w:val="30"/>
          <w:szCs w:val="32"/>
        </w:rPr>
        <w:t>组织与用户权限管理</w:t>
      </w:r>
      <w:bookmarkEnd w:id="65"/>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2F0CCDB2">
      <w:pPr>
        <w:pStyle w:val="4"/>
        <w:numPr>
          <w:ilvl w:val="0"/>
          <w:numId w:val="200"/>
        </w:numPr>
        <w:topLinePunct w:val="0"/>
        <w:ind w:left="0" w:leftChars="0" w:firstLine="0" w:firstLineChars="0"/>
        <w:outlineLvl w:val="0"/>
        <w:rPr>
          <w:rFonts w:hint="eastAsia" w:eastAsia="黑体"/>
          <w:b w:val="0"/>
          <w:bCs w:val="0"/>
          <w:sz w:val="30"/>
          <w:szCs w:val="32"/>
        </w:rPr>
      </w:pPr>
      <w:bookmarkStart w:id="66" w:name="_Toc8483"/>
      <w:r>
        <w:rPr>
          <w:rFonts w:ascii="Times New Roman" w:hAnsi="Times New Roman" w:eastAsia="黑体" w:cs="Times New Roman"/>
          <w:b w:val="0"/>
          <w:bCs w:val="0"/>
          <w:sz w:val="30"/>
          <w:szCs w:val="32"/>
        </w:rPr>
        <w:t>告警中枢分级与响应</w:t>
      </w:r>
      <w:bookmarkEnd w:id="66"/>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D9F8112">
      <w:pPr>
        <w:pStyle w:val="4"/>
        <w:numPr>
          <w:ilvl w:val="0"/>
          <w:numId w:val="200"/>
        </w:numPr>
        <w:topLinePunct w:val="0"/>
        <w:ind w:left="0" w:leftChars="0" w:firstLine="0" w:firstLineChars="0"/>
        <w:outlineLvl w:val="0"/>
        <w:rPr>
          <w:rFonts w:hint="eastAsia" w:eastAsia="黑体"/>
          <w:b w:val="0"/>
          <w:bCs w:val="0"/>
          <w:sz w:val="30"/>
          <w:szCs w:val="32"/>
        </w:rPr>
      </w:pPr>
      <w:bookmarkStart w:id="67" w:name="_Toc804"/>
      <w:r>
        <w:rPr>
          <w:rFonts w:ascii="Times New Roman" w:hAnsi="Times New Roman" w:eastAsia="黑体" w:cs="Times New Roman"/>
          <w:b w:val="0"/>
          <w:bCs w:val="0"/>
          <w:sz w:val="30"/>
          <w:szCs w:val="32"/>
        </w:rPr>
        <w:t>数据冲突与补传处理</w:t>
      </w:r>
      <w:bookmarkEnd w:id="67"/>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keepNext/>
        <w:keepLines/>
        <w:widowControl w:val="0"/>
        <w:numPr>
          <w:ilvl w:val="0"/>
          <w:numId w:val="195"/>
        </w:numPr>
        <w:adjustRightInd w:val="0"/>
        <w:spacing w:before="240" w:line="300" w:lineRule="auto"/>
        <w:ind w:left="0" w:leftChars="0" w:firstLine="0" w:firstLineChars="0"/>
        <w:jc w:val="both"/>
        <w:outlineLvl w:val="9"/>
        <w:rPr>
          <w:rFonts w:ascii="Times New Roman" w:hAnsi="Times New Roman" w:eastAsia="黑体" w:cs="Times New Roman"/>
          <w:b w:val="0"/>
          <w:bCs w:val="0"/>
          <w:kern w:val="2"/>
          <w:sz w:val="30"/>
          <w:szCs w:val="24"/>
          <w:lang w:bidi="ar-SA"/>
        </w:rPr>
      </w:pPr>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9530" w:type="dxa"/>
        <w:jc w:val="center"/>
        <w:tblLayout w:type="autofit"/>
        <w:tblCellMar>
          <w:top w:w="0" w:type="dxa"/>
          <w:left w:w="108" w:type="dxa"/>
          <w:bottom w:w="0" w:type="dxa"/>
          <w:right w:w="108" w:type="dxa"/>
        </w:tblCellMar>
      </w:tblPr>
      <w:tblGrid>
        <w:gridCol w:w="1418"/>
        <w:gridCol w:w="1861"/>
        <w:gridCol w:w="2535"/>
        <w:gridCol w:w="3716"/>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141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5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keepNext/>
        <w:keepLines/>
        <w:widowControl w:val="0"/>
        <w:numPr>
          <w:ilvl w:val="0"/>
          <w:numId w:val="195"/>
        </w:numPr>
        <w:adjustRightInd w:val="0"/>
        <w:spacing w:before="240" w:line="300" w:lineRule="auto"/>
        <w:ind w:left="0" w:leftChars="0" w:firstLine="0" w:firstLineChars="0"/>
        <w:jc w:val="both"/>
        <w:outlineLvl w:val="9"/>
        <w:rPr>
          <w:rFonts w:ascii="Times New Roman" w:hAnsi="Times New Roman" w:eastAsia="黑体" w:cs="Times New Roman"/>
          <w:b w:val="0"/>
          <w:bCs w:val="0"/>
          <w:kern w:val="2"/>
          <w:sz w:val="30"/>
          <w:szCs w:val="24"/>
          <w:lang w:bidi="ar-SA"/>
        </w:rPr>
      </w:pPr>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9454" w:type="dxa"/>
        <w:jc w:val="center"/>
        <w:tblLayout w:type="autofit"/>
        <w:tblCellMar>
          <w:top w:w="0" w:type="dxa"/>
          <w:left w:w="108" w:type="dxa"/>
          <w:bottom w:w="0" w:type="dxa"/>
          <w:right w:w="108" w:type="dxa"/>
        </w:tblCellMar>
      </w:tblPr>
      <w:tblGrid>
        <w:gridCol w:w="1819"/>
        <w:gridCol w:w="2703"/>
        <w:gridCol w:w="2466"/>
        <w:gridCol w:w="2466"/>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4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4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4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4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4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18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4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4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D9C1D3C">
      <w:pPr>
        <w:pStyle w:val="4"/>
        <w:numPr>
          <w:ilvl w:val="0"/>
          <w:numId w:val="200"/>
        </w:numPr>
        <w:topLinePunct w:val="0"/>
        <w:ind w:left="0" w:leftChars="0" w:firstLine="0" w:firstLineChars="0"/>
        <w:outlineLvl w:val="0"/>
        <w:rPr>
          <w:rFonts w:hint="eastAsia" w:eastAsia="黑体"/>
          <w:b w:val="0"/>
          <w:bCs w:val="0"/>
          <w:sz w:val="30"/>
          <w:szCs w:val="32"/>
        </w:rPr>
      </w:pPr>
      <w:bookmarkStart w:id="68" w:name="_Toc15918"/>
      <w:r>
        <w:rPr>
          <w:rFonts w:ascii="Times New Roman" w:hAnsi="Times New Roman" w:eastAsia="黑体" w:cs="Times New Roman"/>
          <w:b w:val="0"/>
          <w:bCs w:val="0"/>
          <w:sz w:val="30"/>
          <w:szCs w:val="32"/>
        </w:rPr>
        <w:t>外部集成状态查看</w:t>
      </w:r>
      <w:bookmarkEnd w:id="68"/>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46B03521">
      <w:pPr>
        <w:spacing w:after="60"/>
        <w:rPr>
          <w:rFonts w:hint="eastAsia" w:ascii="宋体" w:hAnsi="宋体" w:eastAsia="宋体" w:cs="宋体"/>
          <w:i w:val="0"/>
          <w:iCs w:val="0"/>
          <w:sz w:val="24"/>
          <w:szCs w:val="24"/>
        </w:rPr>
      </w:pPr>
    </w:p>
    <w:p w14:paraId="5069B28D">
      <w:pPr>
        <w:pStyle w:val="4"/>
        <w:numPr>
          <w:ilvl w:val="0"/>
          <w:numId w:val="200"/>
        </w:numPr>
        <w:topLinePunct w:val="0"/>
        <w:ind w:left="0" w:leftChars="0" w:firstLine="0" w:firstLineChars="0"/>
        <w:outlineLvl w:val="0"/>
        <w:rPr>
          <w:rFonts w:hint="eastAsia" w:eastAsia="黑体"/>
          <w:b w:val="0"/>
          <w:bCs w:val="0"/>
          <w:sz w:val="30"/>
          <w:szCs w:val="32"/>
        </w:rPr>
      </w:pPr>
      <w:bookmarkStart w:id="69" w:name="_Toc25371"/>
      <w:r>
        <w:rPr>
          <w:rFonts w:ascii="Times New Roman" w:hAnsi="Times New Roman" w:eastAsia="黑体" w:cs="Times New Roman"/>
          <w:b w:val="0"/>
          <w:bCs w:val="0"/>
          <w:sz w:val="30"/>
          <w:szCs w:val="32"/>
        </w:rPr>
        <w:t>采集点位配置</w:t>
      </w:r>
      <w:bookmarkEnd w:id="69"/>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74C3A2BE">
      <w:pPr>
        <w:spacing w:after="60"/>
        <w:rPr>
          <w:rFonts w:hint="eastAsia" w:ascii="宋体" w:hAnsi="宋体" w:eastAsia="宋体" w:cs="宋体"/>
          <w:i w:val="0"/>
          <w:iCs w:val="0"/>
          <w:sz w:val="24"/>
          <w:szCs w:val="24"/>
        </w:rPr>
      </w:pPr>
    </w:p>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6733AA70">
      <w:pPr>
        <w:pStyle w:val="3"/>
        <w:pageBreakBefore/>
        <w:numPr>
          <w:ilvl w:val="0"/>
          <w:numId w:val="7"/>
        </w:numPr>
        <w:ind w:left="0" w:leftChars="0" w:firstLine="0" w:firstLineChars="0"/>
        <w:rPr>
          <w:rFonts w:eastAsia="黑体"/>
          <w:b w:val="0"/>
          <w:bCs w:val="0"/>
          <w:sz w:val="32"/>
          <w:szCs w:val="44"/>
        </w:rPr>
      </w:pPr>
      <w:bookmarkStart w:id="70" w:name="_Toc18086"/>
      <w:r>
        <w:rPr>
          <w:rFonts w:ascii="Times New Roman" w:hAnsi="Times New Roman" w:eastAsia="黑体" w:cs="Times New Roman"/>
          <w:b w:val="0"/>
          <w:bCs w:val="0"/>
          <w:sz w:val="32"/>
          <w:szCs w:val="44"/>
        </w:rPr>
        <w:t>异常处理与常见问题</w:t>
      </w:r>
      <w:bookmarkEnd w:id="70"/>
    </w:p>
    <w:p w14:paraId="7FBE6D81">
      <w:pPr>
        <w:pStyle w:val="4"/>
        <w:numPr>
          <w:ilvl w:val="0"/>
          <w:numId w:val="202"/>
        </w:numPr>
        <w:topLinePunct w:val="0"/>
        <w:ind w:left="0" w:leftChars="0" w:firstLine="0" w:firstLineChars="0"/>
        <w:outlineLvl w:val="0"/>
        <w:rPr>
          <w:rFonts w:hint="eastAsia" w:eastAsia="黑体"/>
          <w:b w:val="0"/>
          <w:bCs w:val="0"/>
          <w:sz w:val="30"/>
          <w:szCs w:val="32"/>
        </w:rPr>
      </w:pPr>
      <w:bookmarkStart w:id="71" w:name="_Toc26562"/>
      <w:r>
        <w:rPr>
          <w:rFonts w:ascii="Times New Roman" w:hAnsi="Times New Roman" w:eastAsia="黑体" w:cs="Times New Roman"/>
          <w:b w:val="0"/>
          <w:bCs w:val="0"/>
          <w:sz w:val="30"/>
          <w:szCs w:val="32"/>
        </w:rPr>
        <w:t>错误码速查表</w:t>
      </w:r>
      <w:bookmarkEnd w:id="71"/>
    </w:p>
    <w:p w14:paraId="722DE8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 xml:space="preserve">下表收录用户可见的系统错误码及其分级与处置要点。完整字典（含研发处置细则）见 </w:t>
      </w:r>
      <w:r>
        <w:rPr>
          <w:rFonts w:hint="eastAsia" w:cs="Times New Roman"/>
          <w:b/>
          <w:i w:val="0"/>
          <w:color w:val="1E3A8A"/>
          <w:sz w:val="24"/>
          <w:szCs w:val="24"/>
          <w:lang w:eastAsia="zh-CN"/>
        </w:rPr>
        <w:t>PRD</w:t>
      </w:r>
      <w:r>
        <w:rPr>
          <w:rFonts w:ascii="Times New Roman" w:hAnsi="Times New Roman" w:eastAsia="宋体" w:cs="Times New Roman"/>
          <w:b/>
          <w:i w:val="0"/>
          <w:color w:val="1E3A8A"/>
          <w:sz w:val="24"/>
          <w:szCs w:val="24"/>
        </w:rPr>
        <w:t xml:space="preserve"> 「标准化错误码字典与异常分级」。遇到未列出的错误提示时，请记录提示原文与发生时间后按 6.3 报障。</w:t>
      </w:r>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0C1E30AC">
      <w:pPr>
        <w:pStyle w:val="4"/>
        <w:numPr>
          <w:ilvl w:val="0"/>
          <w:numId w:val="202"/>
        </w:numPr>
        <w:topLinePunct w:val="0"/>
        <w:ind w:left="0" w:leftChars="0" w:firstLine="0" w:firstLineChars="0"/>
        <w:outlineLvl w:val="0"/>
        <w:rPr>
          <w:rFonts w:hint="eastAsia" w:eastAsia="黑体"/>
          <w:b w:val="0"/>
          <w:bCs w:val="0"/>
          <w:sz w:val="30"/>
          <w:szCs w:val="32"/>
        </w:rPr>
      </w:pPr>
      <w:bookmarkStart w:id="72" w:name="_Toc6437"/>
      <w:r>
        <w:rPr>
          <w:rFonts w:ascii="Times New Roman" w:hAnsi="Times New Roman" w:eastAsia="黑体" w:cs="Times New Roman"/>
          <w:b w:val="0"/>
          <w:bCs w:val="0"/>
          <w:sz w:val="30"/>
          <w:szCs w:val="32"/>
        </w:rPr>
        <w:t>常见异常场景</w:t>
      </w:r>
      <w:bookmarkEnd w:id="72"/>
    </w:p>
    <w:p w14:paraId="727531A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（1）数值显示“--”：表示该指标因数据缺失、分母为零或跨口径不可计算而兜底显示，系统不做人工估算填补；请检查对应数据录入或采集链路后等待自动重算。</w:t>
      </w:r>
    </w:p>
    <w:p w14:paraId="05ABE1B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（2）同比/环比颜色：绿色代表下降（能耗语义下为改善），红色代表上涨，灰色代表持平；判定口径详见附录 B 与各模块“界面与口径说明”。</w:t>
      </w:r>
    </w:p>
    <w:p w14:paraId="251875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（3）大屏显示“演示”标识：表示系统处于试运行演示阶段，数据非实时生产数据；生产网联通后自动切换为“LIVE · 实时生产”。</w:t>
      </w:r>
    </w:p>
    <w:p w14:paraId="35126F4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（4）大屏轮播暂停：手动操作后自动轮播暂停 60 秒再恢复，属正常设计而非故障。</w:t>
      </w:r>
    </w:p>
    <w:p w14:paraId="7123A2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（5）报表导出缓慢：10 万行级导出预期 30 秒内完成；超时请缩小导出时间范围后重试。</w:t>
      </w:r>
    </w:p>
    <w:p w14:paraId="68C8D4D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（6）断网恢复后数据缺失：边端缓存数据将按补传机制自动回补并消解冲突，无需人工重录；详见 5.3。</w:t>
      </w:r>
    </w:p>
    <w:p w14:paraId="60F4017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（7）页面无权限或菜单不可见：账号角色未授予对应菜单权限，请联系系统管理员按 5.1 调整。</w:t>
      </w:r>
    </w:p>
    <w:p w14:paraId="07FD52E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（8）数据延迟：云端按 15 分钟等间隔汇聚展示，仅 32 台特种设备高频透传；实时性要求高的场景请使用对应监测页面的实时刷新。</w:t>
      </w:r>
    </w:p>
    <w:p w14:paraId="7E877AE1">
      <w:pPr>
        <w:pStyle w:val="3"/>
        <w:pageBreakBefore/>
        <w:outlineLvl w:val="0"/>
        <w:rPr>
          <w:rFonts w:ascii="Times New Roman" w:hAnsi="Times New Roman" w:eastAsia="黑体" w:cs="Times New Roman"/>
          <w:b w:val="0"/>
          <w:bCs w:val="0"/>
          <w:sz w:val="32"/>
          <w:szCs w:val="44"/>
        </w:rPr>
      </w:pPr>
      <w:bookmarkStart w:id="73" w:name="_Toc7939"/>
      <w:r>
        <w:rPr>
          <w:rFonts w:ascii="Times New Roman" w:hAnsi="Times New Roman" w:eastAsia="黑体" w:cs="Times New Roman"/>
          <w:b w:val="0"/>
          <w:bCs w:val="0"/>
          <w:sz w:val="32"/>
          <w:szCs w:val="44"/>
        </w:rPr>
        <w:t>附录A 字段字典索引</w:t>
      </w:r>
      <w:bookmarkEnd w:id="73"/>
    </w:p>
    <w:p w14:paraId="0469DB1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各功能模块的页面字段字典（字段/类型/单位/校验规则）已随手册对应模块的“④ 界面与口径说明”一节给出，索引如下（章节号对应第 3、4 章）。</w:t>
      </w:r>
    </w:p>
    <w:tbl>
      <w:tblPr>
        <w:tblStyle w:val="38"/>
        <w:tblW w:w="9528" w:type="dxa"/>
        <w:tblInd w:w="0" w:type="dxa"/>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Layout w:type="autofit"/>
        <w:tblCellMar>
          <w:top w:w="0" w:type="dxa"/>
          <w:left w:w="108" w:type="dxa"/>
          <w:bottom w:w="0" w:type="dxa"/>
          <w:right w:w="108" w:type="dxa"/>
        </w:tblCellMar>
      </w:tblPr>
      <w:tblGrid>
        <w:gridCol w:w="3511"/>
        <w:gridCol w:w="1373"/>
        <w:gridCol w:w="4644"/>
      </w:tblGrid>
      <w:tr w14:paraId="54A2F8A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shd w:val="clear" w:color="auto" w:fill="D9E2F3"/>
          </w:tcPr>
          <w:p w14:paraId="7AD3AAC6">
            <w:pPr>
              <w:spacing w:line="240" w:lineRule="auto"/>
              <w:ind w:left="0" w:leftChars="0" w:right="0" w:rightChars="0" w:firstLine="0" w:firstLineChars="0"/>
              <w:rPr>
                <w:b/>
                <w:bCs/>
              </w:rPr>
            </w:pPr>
            <w:r>
              <w:rPr>
                <w:b/>
                <w:bCs/>
                <w:sz w:val="19"/>
              </w:rPr>
              <w:t>模块</w:t>
            </w:r>
          </w:p>
        </w:tc>
        <w:tc>
          <w:tcPr>
            <w:tcW w:w="0" w:type="auto"/>
            <w:shd w:val="clear" w:color="auto" w:fill="D9E2F3"/>
          </w:tcPr>
          <w:p w14:paraId="28B6C107">
            <w:pPr>
              <w:spacing w:line="240" w:lineRule="auto"/>
              <w:ind w:left="0" w:leftChars="0" w:right="0" w:rightChars="0" w:firstLine="0" w:firstLineChars="0"/>
              <w:rPr>
                <w:b/>
                <w:bCs/>
              </w:rPr>
            </w:pPr>
            <w:r>
              <w:rPr>
                <w:b/>
                <w:bCs/>
                <w:sz w:val="19"/>
              </w:rPr>
              <w:t>所在章节</w:t>
            </w:r>
          </w:p>
        </w:tc>
        <w:tc>
          <w:tcPr>
            <w:tcW w:w="4644" w:type="dxa"/>
            <w:shd w:val="clear" w:color="auto" w:fill="D9E2F3"/>
          </w:tcPr>
          <w:p w14:paraId="7484E647">
            <w:pPr>
              <w:spacing w:line="240" w:lineRule="auto"/>
              <w:ind w:left="0" w:leftChars="0" w:right="0" w:rightChars="0" w:firstLine="0" w:firstLineChars="0"/>
              <w:rPr>
                <w:b/>
                <w:bCs/>
              </w:rPr>
            </w:pPr>
            <w:r>
              <w:rPr>
                <w:b/>
                <w:bCs/>
                <w:sz w:val="19"/>
              </w:rPr>
              <w:t>页面路由</w:t>
            </w:r>
          </w:p>
        </w:tc>
      </w:tr>
      <w:tr w14:paraId="296611C3">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91CE29A">
            <w:pPr>
              <w:spacing w:line="240" w:lineRule="auto"/>
              <w:ind w:left="0" w:leftChars="0" w:right="0" w:rightChars="0" w:firstLine="0" w:firstLineChars="0"/>
            </w:pPr>
            <w:r>
              <w:rPr>
                <w:sz w:val="19"/>
              </w:rPr>
              <w:t>全景环幕大屏 46:9</w:t>
            </w:r>
          </w:p>
        </w:tc>
        <w:tc>
          <w:tcPr>
            <w:tcW w:w="0" w:type="auto"/>
          </w:tcPr>
          <w:p w14:paraId="364B8B99">
            <w:pPr>
              <w:spacing w:line="240" w:lineRule="auto"/>
              <w:ind w:left="0" w:leftChars="0" w:right="0" w:rightChars="0" w:firstLine="0" w:firstLineChars="0"/>
            </w:pPr>
            <w:r>
              <w:rPr>
                <w:sz w:val="19"/>
              </w:rPr>
              <w:t>3.1</w:t>
            </w:r>
          </w:p>
        </w:tc>
        <w:tc>
          <w:tcPr>
            <w:tcW w:w="4644" w:type="dxa"/>
          </w:tcPr>
          <w:p w14:paraId="1E8A443D">
            <w:pPr>
              <w:spacing w:line="240" w:lineRule="auto"/>
              <w:ind w:left="0" w:leftChars="0" w:right="0" w:rightChars="0" w:firstLine="0" w:firstLineChars="0"/>
            </w:pPr>
            <w:r>
              <w:rPr>
                <w:sz w:val="19"/>
              </w:rPr>
              <w:t>/monitor/screen/panoramic</w:t>
            </w:r>
          </w:p>
        </w:tc>
      </w:tr>
      <w:tr w14:paraId="6720C068">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56CD16C5">
            <w:pPr>
              <w:spacing w:line="240" w:lineRule="auto"/>
              <w:ind w:left="0" w:leftChars="0" w:right="0" w:rightChars="0" w:firstLine="0" w:firstLineChars="0"/>
            </w:pPr>
            <w:r>
              <w:rPr>
                <w:sz w:val="19"/>
              </w:rPr>
              <w:t>综合集控大屏 16:9</w:t>
            </w:r>
          </w:p>
        </w:tc>
        <w:tc>
          <w:tcPr>
            <w:tcW w:w="0" w:type="auto"/>
          </w:tcPr>
          <w:p w14:paraId="2EE3A02B">
            <w:pPr>
              <w:spacing w:line="240" w:lineRule="auto"/>
              <w:ind w:left="0" w:leftChars="0" w:right="0" w:rightChars="0" w:firstLine="0" w:firstLineChars="0"/>
            </w:pPr>
            <w:r>
              <w:rPr>
                <w:sz w:val="19"/>
              </w:rPr>
              <w:t>3.1</w:t>
            </w:r>
          </w:p>
        </w:tc>
        <w:tc>
          <w:tcPr>
            <w:tcW w:w="4644" w:type="dxa"/>
          </w:tcPr>
          <w:p w14:paraId="2D811635">
            <w:pPr>
              <w:spacing w:line="240" w:lineRule="auto"/>
              <w:ind w:left="0" w:leftChars="0" w:right="0" w:rightChars="0" w:firstLine="0" w:firstLineChars="0"/>
            </w:pPr>
            <w:r>
              <w:rPr>
                <w:sz w:val="19"/>
              </w:rPr>
              <w:t>/monitor/screen/integrated</w:t>
            </w:r>
          </w:p>
        </w:tc>
      </w:tr>
      <w:tr w14:paraId="28930AFD">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20A4673">
            <w:pPr>
              <w:spacing w:line="240" w:lineRule="auto"/>
              <w:ind w:left="0" w:leftChars="0" w:right="0" w:rightChars="0" w:firstLine="0" w:firstLineChars="0"/>
            </w:pPr>
            <w:r>
              <w:rPr>
                <w:sz w:val="19"/>
              </w:rPr>
              <w:t>指标管控</w:t>
            </w:r>
          </w:p>
        </w:tc>
        <w:tc>
          <w:tcPr>
            <w:tcW w:w="0" w:type="auto"/>
          </w:tcPr>
          <w:p w14:paraId="6D51ACA9">
            <w:pPr>
              <w:spacing w:line="240" w:lineRule="auto"/>
              <w:ind w:left="0" w:leftChars="0" w:right="0" w:rightChars="0" w:firstLine="0" w:firstLineChars="0"/>
            </w:pPr>
            <w:r>
              <w:rPr>
                <w:sz w:val="19"/>
              </w:rPr>
              <w:t>3.2</w:t>
            </w:r>
          </w:p>
        </w:tc>
        <w:tc>
          <w:tcPr>
            <w:tcW w:w="4644" w:type="dxa"/>
          </w:tcPr>
          <w:p w14:paraId="7F30461D">
            <w:pPr>
              <w:spacing w:line="240" w:lineRule="auto"/>
              <w:ind w:left="0" w:leftChars="0" w:right="0" w:rightChars="0" w:firstLine="0" w:firstLineChars="0"/>
            </w:pPr>
            <w:r>
              <w:rPr>
                <w:sz w:val="19"/>
              </w:rPr>
              <w:t>/monitor/indicators</w:t>
            </w:r>
          </w:p>
        </w:tc>
      </w:tr>
      <w:tr w14:paraId="3324D1D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3408E70">
            <w:pPr>
              <w:spacing w:line="240" w:lineRule="auto"/>
              <w:ind w:left="0" w:leftChars="0" w:right="0" w:rightChars="0" w:firstLine="0" w:firstLineChars="0"/>
            </w:pPr>
            <w:r>
              <w:rPr>
                <w:sz w:val="19"/>
              </w:rPr>
              <w:t>数据变化详情</w:t>
            </w:r>
          </w:p>
        </w:tc>
        <w:tc>
          <w:tcPr>
            <w:tcW w:w="0" w:type="auto"/>
          </w:tcPr>
          <w:p w14:paraId="59C47C12">
            <w:pPr>
              <w:spacing w:line="240" w:lineRule="auto"/>
              <w:ind w:left="0" w:leftChars="0" w:right="0" w:rightChars="0" w:firstLine="0" w:firstLineChars="0"/>
            </w:pPr>
            <w:r>
              <w:rPr>
                <w:sz w:val="19"/>
              </w:rPr>
              <w:t>3.2</w:t>
            </w:r>
          </w:p>
        </w:tc>
        <w:tc>
          <w:tcPr>
            <w:tcW w:w="4644" w:type="dxa"/>
          </w:tcPr>
          <w:p w14:paraId="17C913C9">
            <w:pPr>
              <w:spacing w:line="240" w:lineRule="auto"/>
              <w:ind w:left="0" w:leftChars="0" w:right="0" w:rightChars="0" w:firstLine="0" w:firstLineChars="0"/>
            </w:pPr>
            <w:r>
              <w:rPr>
                <w:sz w:val="19"/>
              </w:rPr>
              <w:t>/monitor/indicators/detail/:kpiCode</w:t>
            </w:r>
          </w:p>
        </w:tc>
      </w:tr>
      <w:tr w14:paraId="25C82013">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5DF72006">
            <w:pPr>
              <w:spacing w:line="240" w:lineRule="auto"/>
              <w:ind w:left="0" w:leftChars="0" w:right="0" w:rightChars="0" w:firstLine="0" w:firstLineChars="0"/>
            </w:pPr>
            <w:r>
              <w:rPr>
                <w:sz w:val="19"/>
              </w:rPr>
              <w:t>用能在线监测</w:t>
            </w:r>
          </w:p>
        </w:tc>
        <w:tc>
          <w:tcPr>
            <w:tcW w:w="0" w:type="auto"/>
          </w:tcPr>
          <w:p w14:paraId="7860B50C">
            <w:pPr>
              <w:spacing w:line="240" w:lineRule="auto"/>
              <w:ind w:left="0" w:leftChars="0" w:right="0" w:rightChars="0" w:firstLine="0" w:firstLineChars="0"/>
            </w:pPr>
            <w:r>
              <w:rPr>
                <w:sz w:val="19"/>
              </w:rPr>
              <w:t>3.2</w:t>
            </w:r>
          </w:p>
        </w:tc>
        <w:tc>
          <w:tcPr>
            <w:tcW w:w="4644" w:type="dxa"/>
          </w:tcPr>
          <w:p w14:paraId="2AB44438">
            <w:pPr>
              <w:spacing w:line="240" w:lineRule="auto"/>
              <w:ind w:left="0" w:leftChars="0" w:right="0" w:rightChars="0" w:firstLine="0" w:firstLineChars="0"/>
            </w:pPr>
            <w:r>
              <w:rPr>
                <w:sz w:val="19"/>
              </w:rPr>
              <w:t>/monitor/energy/online</w:t>
            </w:r>
          </w:p>
        </w:tc>
      </w:tr>
      <w:tr w14:paraId="06FC5174">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049F9C87">
            <w:pPr>
              <w:spacing w:line="240" w:lineRule="auto"/>
              <w:ind w:left="0" w:leftChars="0" w:right="0" w:rightChars="0" w:firstLine="0" w:firstLineChars="0"/>
            </w:pPr>
            <w:r>
              <w:rPr>
                <w:sz w:val="19"/>
              </w:rPr>
              <w:t>重点设备在线监测</w:t>
            </w:r>
          </w:p>
        </w:tc>
        <w:tc>
          <w:tcPr>
            <w:tcW w:w="0" w:type="auto"/>
          </w:tcPr>
          <w:p w14:paraId="79C9A438">
            <w:pPr>
              <w:spacing w:line="240" w:lineRule="auto"/>
              <w:ind w:left="0" w:leftChars="0" w:right="0" w:rightChars="0" w:firstLine="0" w:firstLineChars="0"/>
            </w:pPr>
            <w:r>
              <w:rPr>
                <w:sz w:val="19"/>
              </w:rPr>
              <w:t>3.2</w:t>
            </w:r>
          </w:p>
        </w:tc>
        <w:tc>
          <w:tcPr>
            <w:tcW w:w="4644" w:type="dxa"/>
          </w:tcPr>
          <w:p w14:paraId="3B1003DA">
            <w:pPr>
              <w:spacing w:line="240" w:lineRule="auto"/>
              <w:ind w:left="0" w:leftChars="0" w:right="0" w:rightChars="0" w:firstLine="0" w:firstLineChars="0"/>
            </w:pPr>
            <w:r>
              <w:rPr>
                <w:sz w:val="19"/>
              </w:rPr>
              <w:t>/monitor/energy/devices</w:t>
            </w:r>
          </w:p>
        </w:tc>
      </w:tr>
      <w:tr w14:paraId="069CE7D2">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0E1F0F7F">
            <w:pPr>
              <w:spacing w:line="240" w:lineRule="auto"/>
              <w:ind w:left="0" w:leftChars="0" w:right="0" w:rightChars="0" w:firstLine="0" w:firstLineChars="0"/>
            </w:pPr>
            <w:r>
              <w:rPr>
                <w:sz w:val="19"/>
              </w:rPr>
              <w:t>工业微电网监测</w:t>
            </w:r>
          </w:p>
        </w:tc>
        <w:tc>
          <w:tcPr>
            <w:tcW w:w="0" w:type="auto"/>
          </w:tcPr>
          <w:p w14:paraId="77871E12">
            <w:pPr>
              <w:spacing w:line="240" w:lineRule="auto"/>
              <w:ind w:left="0" w:leftChars="0" w:right="0" w:rightChars="0" w:firstLine="0" w:firstLineChars="0"/>
            </w:pPr>
            <w:r>
              <w:rPr>
                <w:sz w:val="19"/>
              </w:rPr>
              <w:t>3.2</w:t>
            </w:r>
          </w:p>
        </w:tc>
        <w:tc>
          <w:tcPr>
            <w:tcW w:w="4644" w:type="dxa"/>
          </w:tcPr>
          <w:p w14:paraId="1F7175AB">
            <w:pPr>
              <w:spacing w:line="240" w:lineRule="auto"/>
              <w:ind w:left="0" w:leftChars="0" w:right="0" w:rightChars="0" w:firstLine="0" w:firstLineChars="0"/>
            </w:pPr>
            <w:r>
              <w:rPr>
                <w:sz w:val="19"/>
              </w:rPr>
              <w:t>/monitor/energy/microgrid</w:t>
            </w:r>
          </w:p>
        </w:tc>
      </w:tr>
      <w:tr w14:paraId="50A9304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2EB82430">
            <w:pPr>
              <w:spacing w:line="240" w:lineRule="auto"/>
              <w:ind w:left="0" w:leftChars="0" w:right="0" w:rightChars="0" w:firstLine="0" w:firstLineChars="0"/>
            </w:pPr>
            <w:r>
              <w:rPr>
                <w:sz w:val="19"/>
              </w:rPr>
              <w:t>能源碳排放监测</w:t>
            </w:r>
          </w:p>
        </w:tc>
        <w:tc>
          <w:tcPr>
            <w:tcW w:w="0" w:type="auto"/>
          </w:tcPr>
          <w:p w14:paraId="6A7775A8">
            <w:pPr>
              <w:spacing w:line="240" w:lineRule="auto"/>
              <w:ind w:left="0" w:leftChars="0" w:right="0" w:rightChars="0" w:firstLine="0" w:firstLineChars="0"/>
            </w:pPr>
            <w:r>
              <w:rPr>
                <w:sz w:val="19"/>
              </w:rPr>
              <w:t>3.2</w:t>
            </w:r>
          </w:p>
        </w:tc>
        <w:tc>
          <w:tcPr>
            <w:tcW w:w="4644" w:type="dxa"/>
          </w:tcPr>
          <w:p w14:paraId="19B90B74">
            <w:pPr>
              <w:spacing w:line="240" w:lineRule="auto"/>
              <w:ind w:left="0" w:leftChars="0" w:right="0" w:rightChars="0" w:firstLine="0" w:firstLineChars="0"/>
            </w:pPr>
            <w:r>
              <w:rPr>
                <w:sz w:val="19"/>
              </w:rPr>
              <w:t>/monitor/carbon/emission</w:t>
            </w:r>
          </w:p>
        </w:tc>
      </w:tr>
      <w:tr w14:paraId="433F053B">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0816CC2">
            <w:pPr>
              <w:spacing w:line="240" w:lineRule="auto"/>
              <w:ind w:left="0" w:leftChars="0" w:right="0" w:rightChars="0" w:firstLine="0" w:firstLineChars="0"/>
            </w:pPr>
            <w:r>
              <w:rPr>
                <w:sz w:val="19"/>
              </w:rPr>
              <w:t>用能结构分析</w:t>
            </w:r>
          </w:p>
        </w:tc>
        <w:tc>
          <w:tcPr>
            <w:tcW w:w="0" w:type="auto"/>
          </w:tcPr>
          <w:p w14:paraId="264709D2">
            <w:pPr>
              <w:spacing w:line="240" w:lineRule="auto"/>
              <w:ind w:left="0" w:leftChars="0" w:right="0" w:rightChars="0" w:firstLine="0" w:firstLineChars="0"/>
            </w:pPr>
            <w:r>
              <w:rPr>
                <w:sz w:val="19"/>
              </w:rPr>
              <w:t>3.3</w:t>
            </w:r>
          </w:p>
        </w:tc>
        <w:tc>
          <w:tcPr>
            <w:tcW w:w="4644" w:type="dxa"/>
          </w:tcPr>
          <w:p w14:paraId="6E4AB7AB">
            <w:pPr>
              <w:spacing w:line="240" w:lineRule="auto"/>
              <w:ind w:left="0" w:leftChars="0" w:right="0" w:rightChars="0" w:firstLine="0" w:firstLineChars="0"/>
            </w:pPr>
            <w:r>
              <w:rPr>
                <w:sz w:val="19"/>
              </w:rPr>
              <w:t>/monitor/analysis/structure</w:t>
            </w:r>
          </w:p>
        </w:tc>
      </w:tr>
      <w:tr w14:paraId="3797C8B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96A7FB0">
            <w:pPr>
              <w:spacing w:line="240" w:lineRule="auto"/>
              <w:ind w:left="0" w:leftChars="0" w:right="0" w:rightChars="0" w:firstLine="0" w:firstLineChars="0"/>
            </w:pPr>
            <w:r>
              <w:rPr>
                <w:sz w:val="19"/>
              </w:rPr>
              <w:t>能源成本分析</w:t>
            </w:r>
          </w:p>
        </w:tc>
        <w:tc>
          <w:tcPr>
            <w:tcW w:w="0" w:type="auto"/>
          </w:tcPr>
          <w:p w14:paraId="66E3E4D2">
            <w:pPr>
              <w:spacing w:line="240" w:lineRule="auto"/>
              <w:ind w:left="0" w:leftChars="0" w:right="0" w:rightChars="0" w:firstLine="0" w:firstLineChars="0"/>
            </w:pPr>
            <w:r>
              <w:rPr>
                <w:sz w:val="19"/>
              </w:rPr>
              <w:t>3.3</w:t>
            </w:r>
          </w:p>
        </w:tc>
        <w:tc>
          <w:tcPr>
            <w:tcW w:w="4644" w:type="dxa"/>
          </w:tcPr>
          <w:p w14:paraId="2E6C4B8D">
            <w:pPr>
              <w:spacing w:line="240" w:lineRule="auto"/>
              <w:ind w:left="0" w:leftChars="0" w:right="0" w:rightChars="0" w:firstLine="0" w:firstLineChars="0"/>
            </w:pPr>
            <w:r>
              <w:rPr>
                <w:sz w:val="19"/>
              </w:rPr>
              <w:t>/monitor/analysis/cost</w:t>
            </w:r>
          </w:p>
        </w:tc>
      </w:tr>
      <w:tr w14:paraId="48F6BB2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72D9675">
            <w:pPr>
              <w:spacing w:line="240" w:lineRule="auto"/>
              <w:ind w:left="0" w:leftChars="0" w:right="0" w:rightChars="0" w:firstLine="0" w:firstLineChars="0"/>
            </w:pPr>
            <w:r>
              <w:rPr>
                <w:sz w:val="19"/>
              </w:rPr>
              <w:t>单位产品能耗</w:t>
            </w:r>
          </w:p>
        </w:tc>
        <w:tc>
          <w:tcPr>
            <w:tcW w:w="0" w:type="auto"/>
          </w:tcPr>
          <w:p w14:paraId="400218E5">
            <w:pPr>
              <w:spacing w:line="240" w:lineRule="auto"/>
              <w:ind w:left="0" w:leftChars="0" w:right="0" w:rightChars="0" w:firstLine="0" w:firstLineChars="0"/>
            </w:pPr>
            <w:r>
              <w:rPr>
                <w:sz w:val="19"/>
              </w:rPr>
              <w:t>3.3</w:t>
            </w:r>
          </w:p>
        </w:tc>
        <w:tc>
          <w:tcPr>
            <w:tcW w:w="4644" w:type="dxa"/>
          </w:tcPr>
          <w:p w14:paraId="6B289CA1">
            <w:pPr>
              <w:spacing w:line="240" w:lineRule="auto"/>
              <w:ind w:left="0" w:leftChars="0" w:right="0" w:rightChars="0" w:firstLine="0" w:firstLineChars="0"/>
            </w:pPr>
            <w:r>
              <w:rPr>
                <w:sz w:val="19"/>
              </w:rPr>
              <w:t>/monitor/analysis/unit-product</w:t>
            </w:r>
          </w:p>
        </w:tc>
      </w:tr>
      <w:tr w14:paraId="3A5A9031">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7D3DA4CA">
            <w:pPr>
              <w:spacing w:line="240" w:lineRule="auto"/>
              <w:ind w:left="0" w:leftChars="0" w:right="0" w:rightChars="0" w:firstLine="0" w:firstLineChars="0"/>
            </w:pPr>
            <w:r>
              <w:rPr>
                <w:sz w:val="19"/>
              </w:rPr>
              <w:t>单位产值能耗</w:t>
            </w:r>
          </w:p>
        </w:tc>
        <w:tc>
          <w:tcPr>
            <w:tcW w:w="0" w:type="auto"/>
          </w:tcPr>
          <w:p w14:paraId="484DB51E">
            <w:pPr>
              <w:spacing w:line="240" w:lineRule="auto"/>
              <w:ind w:left="0" w:leftChars="0" w:right="0" w:rightChars="0" w:firstLine="0" w:firstLineChars="0"/>
            </w:pPr>
            <w:r>
              <w:rPr>
                <w:sz w:val="19"/>
              </w:rPr>
              <w:t>3.3</w:t>
            </w:r>
          </w:p>
        </w:tc>
        <w:tc>
          <w:tcPr>
            <w:tcW w:w="4644" w:type="dxa"/>
          </w:tcPr>
          <w:p w14:paraId="2CC8D98F">
            <w:pPr>
              <w:spacing w:line="240" w:lineRule="auto"/>
              <w:ind w:left="0" w:leftChars="0" w:right="0" w:rightChars="0" w:firstLine="0" w:firstLineChars="0"/>
            </w:pPr>
            <w:r>
              <w:rPr>
                <w:sz w:val="19"/>
              </w:rPr>
              <w:t>/monitor/analysis/unit-output</w:t>
            </w:r>
          </w:p>
        </w:tc>
      </w:tr>
      <w:tr w14:paraId="61F7E18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261469CD">
            <w:pPr>
              <w:spacing w:line="240" w:lineRule="auto"/>
              <w:ind w:left="0" w:leftChars="0" w:right="0" w:rightChars="0" w:firstLine="0" w:firstLineChars="0"/>
            </w:pPr>
            <w:r>
              <w:rPr>
                <w:sz w:val="19"/>
              </w:rPr>
              <w:t>对标管理</w:t>
            </w:r>
          </w:p>
        </w:tc>
        <w:tc>
          <w:tcPr>
            <w:tcW w:w="0" w:type="auto"/>
          </w:tcPr>
          <w:p w14:paraId="37529E56">
            <w:pPr>
              <w:spacing w:line="240" w:lineRule="auto"/>
              <w:ind w:left="0" w:leftChars="0" w:right="0" w:rightChars="0" w:firstLine="0" w:firstLineChars="0"/>
            </w:pPr>
            <w:r>
              <w:rPr>
                <w:sz w:val="19"/>
              </w:rPr>
              <w:t>3.3</w:t>
            </w:r>
          </w:p>
        </w:tc>
        <w:tc>
          <w:tcPr>
            <w:tcW w:w="4644" w:type="dxa"/>
          </w:tcPr>
          <w:p w14:paraId="6124832F">
            <w:pPr>
              <w:spacing w:line="240" w:lineRule="auto"/>
              <w:ind w:left="0" w:leftChars="0" w:right="0" w:rightChars="0" w:firstLine="0" w:firstLineChars="0"/>
            </w:pPr>
            <w:r>
              <w:rPr>
                <w:sz w:val="19"/>
              </w:rPr>
              <w:t>/monitor/analysis/benchmark</w:t>
            </w:r>
          </w:p>
        </w:tc>
      </w:tr>
      <w:tr w14:paraId="08B0FF8A">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4D4D8B64">
            <w:pPr>
              <w:spacing w:line="240" w:lineRule="auto"/>
              <w:ind w:left="0" w:leftChars="0" w:right="0" w:rightChars="0" w:firstLine="0" w:firstLineChars="0"/>
            </w:pPr>
            <w:r>
              <w:rPr>
                <w:sz w:val="19"/>
              </w:rPr>
              <w:t>综合能耗平衡与能效自评估</w:t>
            </w:r>
          </w:p>
        </w:tc>
        <w:tc>
          <w:tcPr>
            <w:tcW w:w="0" w:type="auto"/>
          </w:tcPr>
          <w:p w14:paraId="72BB23DD">
            <w:pPr>
              <w:spacing w:line="240" w:lineRule="auto"/>
              <w:ind w:left="0" w:leftChars="0" w:right="0" w:rightChars="0" w:firstLine="0" w:firstLineChars="0"/>
            </w:pPr>
            <w:r>
              <w:rPr>
                <w:sz w:val="19"/>
              </w:rPr>
              <w:t>3.3</w:t>
            </w:r>
          </w:p>
        </w:tc>
        <w:tc>
          <w:tcPr>
            <w:tcW w:w="4644" w:type="dxa"/>
          </w:tcPr>
          <w:p w14:paraId="01B6D4FD">
            <w:pPr>
              <w:spacing w:line="240" w:lineRule="auto"/>
              <w:ind w:left="0" w:leftChars="0" w:right="0" w:rightChars="0" w:firstLine="0" w:firstLineChars="0"/>
            </w:pPr>
            <w:r>
              <w:rPr>
                <w:sz w:val="19"/>
              </w:rPr>
              <w:t>/monitor/analysis/balance</w:t>
            </w:r>
          </w:p>
        </w:tc>
      </w:tr>
      <w:tr w14:paraId="5B7648EA">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A5E3657">
            <w:pPr>
              <w:spacing w:line="240" w:lineRule="auto"/>
              <w:ind w:left="0" w:leftChars="0" w:right="0" w:rightChars="0" w:firstLine="0" w:firstLineChars="0"/>
            </w:pPr>
            <w:r>
              <w:rPr>
                <w:sz w:val="19"/>
              </w:rPr>
              <w:t>项目档案管理</w:t>
            </w:r>
          </w:p>
        </w:tc>
        <w:tc>
          <w:tcPr>
            <w:tcW w:w="0" w:type="auto"/>
          </w:tcPr>
          <w:p w14:paraId="27E2A41C">
            <w:pPr>
              <w:spacing w:line="240" w:lineRule="auto"/>
              <w:ind w:left="0" w:leftChars="0" w:right="0" w:rightChars="0" w:firstLine="0" w:firstLineChars="0"/>
            </w:pPr>
            <w:r>
              <w:rPr>
                <w:sz w:val="19"/>
              </w:rPr>
              <w:t>3.4</w:t>
            </w:r>
          </w:p>
        </w:tc>
        <w:tc>
          <w:tcPr>
            <w:tcW w:w="4644" w:type="dxa"/>
          </w:tcPr>
          <w:p w14:paraId="4719182A">
            <w:pPr>
              <w:spacing w:line="240" w:lineRule="auto"/>
              <w:ind w:left="0" w:leftChars="0" w:right="0" w:rightChars="0" w:firstLine="0" w:firstLineChars="0"/>
            </w:pPr>
            <w:r>
              <w:rPr>
                <w:sz w:val="19"/>
              </w:rPr>
              <w:t>/monitor/project/archive</w:t>
            </w:r>
          </w:p>
        </w:tc>
      </w:tr>
      <w:tr w14:paraId="5F52544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20C0E5C3">
            <w:pPr>
              <w:spacing w:line="240" w:lineRule="auto"/>
              <w:ind w:left="0" w:leftChars="0" w:right="0" w:rightChars="0" w:firstLine="0" w:firstLineChars="0"/>
            </w:pPr>
            <w:r>
              <w:rPr>
                <w:sz w:val="19"/>
              </w:rPr>
              <w:t>实时监控</w:t>
            </w:r>
          </w:p>
        </w:tc>
        <w:tc>
          <w:tcPr>
            <w:tcW w:w="0" w:type="auto"/>
          </w:tcPr>
          <w:p w14:paraId="7E586848">
            <w:pPr>
              <w:spacing w:line="240" w:lineRule="auto"/>
              <w:ind w:left="0" w:leftChars="0" w:right="0" w:rightChars="0" w:firstLine="0" w:firstLineChars="0"/>
            </w:pPr>
            <w:r>
              <w:rPr>
                <w:sz w:val="19"/>
              </w:rPr>
              <w:t>3.4</w:t>
            </w:r>
          </w:p>
        </w:tc>
        <w:tc>
          <w:tcPr>
            <w:tcW w:w="4644" w:type="dxa"/>
          </w:tcPr>
          <w:p w14:paraId="58A7C6F0">
            <w:pPr>
              <w:spacing w:line="240" w:lineRule="auto"/>
              <w:ind w:left="0" w:leftChars="0" w:right="0" w:rightChars="0" w:firstLine="0" w:firstLineChars="0"/>
            </w:pPr>
            <w:r>
              <w:rPr>
                <w:sz w:val="19"/>
              </w:rPr>
              <w:t>/monitor/project/realtime</w:t>
            </w:r>
          </w:p>
        </w:tc>
      </w:tr>
      <w:tr w14:paraId="2BD5E09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BB5B2C7">
            <w:pPr>
              <w:spacing w:line="240" w:lineRule="auto"/>
              <w:ind w:left="0" w:leftChars="0" w:right="0" w:rightChars="0" w:firstLine="0" w:firstLineChars="0"/>
            </w:pPr>
            <w:r>
              <w:rPr>
                <w:sz w:val="19"/>
              </w:rPr>
              <w:t>项目运行评估</w:t>
            </w:r>
          </w:p>
        </w:tc>
        <w:tc>
          <w:tcPr>
            <w:tcW w:w="0" w:type="auto"/>
          </w:tcPr>
          <w:p w14:paraId="5DDFD93A">
            <w:pPr>
              <w:spacing w:line="240" w:lineRule="auto"/>
              <w:ind w:left="0" w:leftChars="0" w:right="0" w:rightChars="0" w:firstLine="0" w:firstLineChars="0"/>
            </w:pPr>
            <w:r>
              <w:rPr>
                <w:sz w:val="19"/>
              </w:rPr>
              <w:t>3.4</w:t>
            </w:r>
          </w:p>
        </w:tc>
        <w:tc>
          <w:tcPr>
            <w:tcW w:w="4644" w:type="dxa"/>
          </w:tcPr>
          <w:p w14:paraId="2E239A0E">
            <w:pPr>
              <w:spacing w:line="240" w:lineRule="auto"/>
              <w:ind w:left="0" w:leftChars="0" w:right="0" w:rightChars="0" w:firstLine="0" w:firstLineChars="0"/>
            </w:pPr>
            <w:r>
              <w:rPr>
                <w:sz w:val="19"/>
              </w:rPr>
              <w:t>/monitor/project/evaluation</w:t>
            </w:r>
          </w:p>
        </w:tc>
      </w:tr>
      <w:tr w14:paraId="062A256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588604EC">
            <w:pPr>
              <w:spacing w:line="240" w:lineRule="auto"/>
              <w:ind w:left="0" w:leftChars="0" w:right="0" w:rightChars="0" w:firstLine="0" w:firstLineChars="0"/>
            </w:pPr>
            <w:r>
              <w:rPr>
                <w:sz w:val="19"/>
              </w:rPr>
              <w:t>零碳工厂自评估</w:t>
            </w:r>
          </w:p>
        </w:tc>
        <w:tc>
          <w:tcPr>
            <w:tcW w:w="0" w:type="auto"/>
          </w:tcPr>
          <w:p w14:paraId="3A3C4F3E">
            <w:pPr>
              <w:spacing w:line="240" w:lineRule="auto"/>
              <w:ind w:left="0" w:leftChars="0" w:right="0" w:rightChars="0" w:firstLine="0" w:firstLineChars="0"/>
            </w:pPr>
            <w:r>
              <w:rPr>
                <w:sz w:val="19"/>
              </w:rPr>
              <w:t>3.4</w:t>
            </w:r>
          </w:p>
        </w:tc>
        <w:tc>
          <w:tcPr>
            <w:tcW w:w="4644" w:type="dxa"/>
          </w:tcPr>
          <w:p w14:paraId="15CD4E69">
            <w:pPr>
              <w:spacing w:line="240" w:lineRule="auto"/>
              <w:ind w:left="0" w:leftChars="0" w:right="0" w:rightChars="0" w:firstLine="0" w:firstLineChars="0"/>
            </w:pPr>
            <w:r>
              <w:rPr>
                <w:sz w:val="19"/>
              </w:rPr>
              <w:t>/monitor/project/self-assessment</w:t>
            </w:r>
          </w:p>
        </w:tc>
      </w:tr>
      <w:tr w14:paraId="5488C9B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22379F68">
            <w:pPr>
              <w:spacing w:line="240" w:lineRule="auto"/>
              <w:ind w:left="0" w:leftChars="0" w:right="0" w:rightChars="0" w:firstLine="0" w:firstLineChars="0"/>
            </w:pPr>
            <w:r>
              <w:rPr>
                <w:sz w:val="19"/>
              </w:rPr>
              <w:t>用能报表</w:t>
            </w:r>
          </w:p>
        </w:tc>
        <w:tc>
          <w:tcPr>
            <w:tcW w:w="0" w:type="auto"/>
          </w:tcPr>
          <w:p w14:paraId="2838E401">
            <w:pPr>
              <w:spacing w:line="240" w:lineRule="auto"/>
              <w:ind w:left="0" w:leftChars="0" w:right="0" w:rightChars="0" w:firstLine="0" w:firstLineChars="0"/>
            </w:pPr>
            <w:r>
              <w:rPr>
                <w:sz w:val="19"/>
              </w:rPr>
              <w:t>3.5</w:t>
            </w:r>
          </w:p>
        </w:tc>
        <w:tc>
          <w:tcPr>
            <w:tcW w:w="4644" w:type="dxa"/>
          </w:tcPr>
          <w:p w14:paraId="155D931B">
            <w:pPr>
              <w:spacing w:line="240" w:lineRule="auto"/>
              <w:ind w:left="0" w:leftChars="0" w:right="0" w:rightChars="0" w:firstLine="0" w:firstLineChars="0"/>
            </w:pPr>
            <w:r>
              <w:rPr>
                <w:sz w:val="19"/>
              </w:rPr>
              <w:t>/monitor/report/energy</w:t>
            </w:r>
          </w:p>
        </w:tc>
      </w:tr>
      <w:tr w14:paraId="36A340F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0FE11509">
            <w:pPr>
              <w:spacing w:line="240" w:lineRule="auto"/>
              <w:ind w:left="0" w:leftChars="0" w:right="0" w:rightChars="0" w:firstLine="0" w:firstLineChars="0"/>
            </w:pPr>
            <w:r>
              <w:rPr>
                <w:sz w:val="19"/>
              </w:rPr>
              <w:t>成本报表</w:t>
            </w:r>
          </w:p>
        </w:tc>
        <w:tc>
          <w:tcPr>
            <w:tcW w:w="0" w:type="auto"/>
          </w:tcPr>
          <w:p w14:paraId="0D23C3FC">
            <w:pPr>
              <w:spacing w:line="240" w:lineRule="auto"/>
              <w:ind w:left="0" w:leftChars="0" w:right="0" w:rightChars="0" w:firstLine="0" w:firstLineChars="0"/>
            </w:pPr>
            <w:r>
              <w:rPr>
                <w:sz w:val="19"/>
              </w:rPr>
              <w:t>3.5</w:t>
            </w:r>
          </w:p>
        </w:tc>
        <w:tc>
          <w:tcPr>
            <w:tcW w:w="4644" w:type="dxa"/>
          </w:tcPr>
          <w:p w14:paraId="792BCF2F">
            <w:pPr>
              <w:spacing w:line="240" w:lineRule="auto"/>
              <w:ind w:left="0" w:leftChars="0" w:right="0" w:rightChars="0" w:firstLine="0" w:firstLineChars="0"/>
            </w:pPr>
            <w:r>
              <w:rPr>
                <w:sz w:val="19"/>
              </w:rPr>
              <w:t>/monitor/report/cost</w:t>
            </w:r>
          </w:p>
        </w:tc>
      </w:tr>
      <w:tr w14:paraId="2C778084">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28CC915">
            <w:pPr>
              <w:spacing w:line="240" w:lineRule="auto"/>
              <w:ind w:left="0" w:leftChars="0" w:right="0" w:rightChars="0" w:firstLine="0" w:firstLineChars="0"/>
            </w:pPr>
            <w:r>
              <w:rPr>
                <w:sz w:val="19"/>
              </w:rPr>
              <w:t>单耗报表</w:t>
            </w:r>
          </w:p>
        </w:tc>
        <w:tc>
          <w:tcPr>
            <w:tcW w:w="0" w:type="auto"/>
          </w:tcPr>
          <w:p w14:paraId="53AB9F0C">
            <w:pPr>
              <w:spacing w:line="240" w:lineRule="auto"/>
              <w:ind w:left="0" w:leftChars="0" w:right="0" w:rightChars="0" w:firstLine="0" w:firstLineChars="0"/>
            </w:pPr>
            <w:r>
              <w:rPr>
                <w:sz w:val="19"/>
              </w:rPr>
              <w:t>3.5</w:t>
            </w:r>
          </w:p>
        </w:tc>
        <w:tc>
          <w:tcPr>
            <w:tcW w:w="4644" w:type="dxa"/>
          </w:tcPr>
          <w:p w14:paraId="7B263E33">
            <w:pPr>
              <w:spacing w:line="240" w:lineRule="auto"/>
              <w:ind w:left="0" w:leftChars="0" w:right="0" w:rightChars="0" w:firstLine="0" w:firstLineChars="0"/>
            </w:pPr>
            <w:r>
              <w:rPr>
                <w:sz w:val="19"/>
              </w:rPr>
              <w:t>/monitor/report/unit-consumption</w:t>
            </w:r>
          </w:p>
        </w:tc>
      </w:tr>
      <w:tr w14:paraId="047CCFA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79456B86">
            <w:pPr>
              <w:spacing w:line="240" w:lineRule="auto"/>
              <w:ind w:left="0" w:leftChars="0" w:right="0" w:rightChars="0" w:firstLine="0" w:firstLineChars="0"/>
            </w:pPr>
            <w:r>
              <w:rPr>
                <w:sz w:val="19"/>
              </w:rPr>
              <w:t>数据录入</w:t>
            </w:r>
          </w:p>
        </w:tc>
        <w:tc>
          <w:tcPr>
            <w:tcW w:w="0" w:type="auto"/>
          </w:tcPr>
          <w:p w14:paraId="1744EAF8">
            <w:pPr>
              <w:spacing w:line="240" w:lineRule="auto"/>
              <w:ind w:left="0" w:leftChars="0" w:right="0" w:rightChars="0" w:firstLine="0" w:firstLineChars="0"/>
            </w:pPr>
            <w:r>
              <w:rPr>
                <w:sz w:val="19"/>
              </w:rPr>
              <w:t>3.6</w:t>
            </w:r>
          </w:p>
        </w:tc>
        <w:tc>
          <w:tcPr>
            <w:tcW w:w="4644" w:type="dxa"/>
          </w:tcPr>
          <w:p w14:paraId="1C9E22EA">
            <w:pPr>
              <w:spacing w:line="240" w:lineRule="auto"/>
              <w:ind w:left="0" w:leftChars="0" w:right="0" w:rightChars="0" w:firstLine="0" w:firstLineChars="0"/>
            </w:pPr>
            <w:r>
              <w:rPr>
                <w:sz w:val="19"/>
              </w:rPr>
              <w:t>/monitor/basic/data-entry</w:t>
            </w:r>
          </w:p>
        </w:tc>
      </w:tr>
      <w:tr w14:paraId="38D3E61B">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467C0FD">
            <w:pPr>
              <w:spacing w:line="240" w:lineRule="auto"/>
              <w:ind w:left="0" w:leftChars="0" w:right="0" w:rightChars="0" w:firstLine="0" w:firstLineChars="0"/>
            </w:pPr>
            <w:r>
              <w:rPr>
                <w:sz w:val="19"/>
              </w:rPr>
              <w:t>基础参数配置</w:t>
            </w:r>
          </w:p>
        </w:tc>
        <w:tc>
          <w:tcPr>
            <w:tcW w:w="0" w:type="auto"/>
          </w:tcPr>
          <w:p w14:paraId="52AE900B">
            <w:pPr>
              <w:spacing w:line="240" w:lineRule="auto"/>
              <w:ind w:left="0" w:leftChars="0" w:right="0" w:rightChars="0" w:firstLine="0" w:firstLineChars="0"/>
            </w:pPr>
            <w:r>
              <w:rPr>
                <w:sz w:val="19"/>
              </w:rPr>
              <w:t>3.6</w:t>
            </w:r>
          </w:p>
        </w:tc>
        <w:tc>
          <w:tcPr>
            <w:tcW w:w="4644" w:type="dxa"/>
          </w:tcPr>
          <w:p w14:paraId="22E6251C">
            <w:pPr>
              <w:spacing w:line="240" w:lineRule="auto"/>
              <w:ind w:left="0" w:leftChars="0" w:right="0" w:rightChars="0" w:firstLine="0" w:firstLineChars="0"/>
            </w:pPr>
            <w:r>
              <w:rPr>
                <w:sz w:val="19"/>
              </w:rPr>
              <w:t>/monitor/basic/config</w:t>
            </w:r>
          </w:p>
        </w:tc>
      </w:tr>
      <w:tr w14:paraId="7F567BB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56780BF">
            <w:pPr>
              <w:spacing w:line="240" w:lineRule="auto"/>
              <w:ind w:left="0" w:leftChars="0" w:right="0" w:rightChars="0" w:firstLine="0" w:firstLineChars="0"/>
            </w:pPr>
            <w:r>
              <w:rPr>
                <w:sz w:val="19"/>
              </w:rPr>
              <w:t>碳足迹总览驾驶舱</w:t>
            </w:r>
          </w:p>
        </w:tc>
        <w:tc>
          <w:tcPr>
            <w:tcW w:w="0" w:type="auto"/>
          </w:tcPr>
          <w:p w14:paraId="70BF31DA">
            <w:pPr>
              <w:spacing w:line="240" w:lineRule="auto"/>
              <w:ind w:left="0" w:leftChars="0" w:right="0" w:rightChars="0" w:firstLine="0" w:firstLineChars="0"/>
            </w:pPr>
            <w:r>
              <w:rPr>
                <w:sz w:val="19"/>
              </w:rPr>
              <w:t>4.1</w:t>
            </w:r>
          </w:p>
        </w:tc>
        <w:tc>
          <w:tcPr>
            <w:tcW w:w="4644" w:type="dxa"/>
          </w:tcPr>
          <w:p w14:paraId="2594740E">
            <w:pPr>
              <w:spacing w:line="240" w:lineRule="auto"/>
              <w:ind w:left="0" w:leftChars="0" w:right="0" w:rightChars="0" w:firstLine="0" w:firstLineChars="0"/>
            </w:pPr>
            <w:r>
              <w:rPr>
                <w:sz w:val="19"/>
              </w:rPr>
              <w:t>/carbon-footprint/demo</w:t>
            </w:r>
          </w:p>
        </w:tc>
      </w:tr>
      <w:tr w14:paraId="562F5593">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09D2E1B9">
            <w:pPr>
              <w:spacing w:line="240" w:lineRule="auto"/>
              <w:ind w:left="0" w:leftChars="0" w:right="0" w:rightChars="0" w:firstLine="0" w:firstLineChars="0"/>
            </w:pPr>
            <w:r>
              <w:rPr>
                <w:sz w:val="19"/>
              </w:rPr>
              <w:t>横向对比</w:t>
            </w:r>
          </w:p>
        </w:tc>
        <w:tc>
          <w:tcPr>
            <w:tcW w:w="0" w:type="auto"/>
          </w:tcPr>
          <w:p w14:paraId="3015DCB4">
            <w:pPr>
              <w:spacing w:line="240" w:lineRule="auto"/>
              <w:ind w:left="0" w:leftChars="0" w:right="0" w:rightChars="0" w:firstLine="0" w:firstLineChars="0"/>
            </w:pPr>
            <w:r>
              <w:rPr>
                <w:sz w:val="19"/>
              </w:rPr>
              <w:t>4.2</w:t>
            </w:r>
          </w:p>
        </w:tc>
        <w:tc>
          <w:tcPr>
            <w:tcW w:w="4644" w:type="dxa"/>
          </w:tcPr>
          <w:p w14:paraId="15242D89">
            <w:pPr>
              <w:spacing w:line="240" w:lineRule="auto"/>
              <w:ind w:left="0" w:leftChars="0" w:right="0" w:rightChars="0" w:firstLine="0" w:firstLineChars="0"/>
            </w:pPr>
            <w:r>
              <w:rPr>
                <w:sz w:val="19"/>
              </w:rPr>
              <w:t>/carbon-footprint/analysis/compare</w:t>
            </w:r>
          </w:p>
        </w:tc>
      </w:tr>
      <w:tr w14:paraId="113F8ED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27AF14BC">
            <w:pPr>
              <w:spacing w:line="240" w:lineRule="auto"/>
              <w:ind w:left="0" w:leftChars="0" w:right="0" w:rightChars="0" w:firstLine="0" w:firstLineChars="0"/>
            </w:pPr>
            <w:r>
              <w:rPr>
                <w:sz w:val="19"/>
              </w:rPr>
              <w:t>纵向对比</w:t>
            </w:r>
          </w:p>
        </w:tc>
        <w:tc>
          <w:tcPr>
            <w:tcW w:w="0" w:type="auto"/>
          </w:tcPr>
          <w:p w14:paraId="78EE8F4D">
            <w:pPr>
              <w:spacing w:line="240" w:lineRule="auto"/>
              <w:ind w:left="0" w:leftChars="0" w:right="0" w:rightChars="0" w:firstLine="0" w:firstLineChars="0"/>
            </w:pPr>
            <w:r>
              <w:rPr>
                <w:sz w:val="19"/>
              </w:rPr>
              <w:t>4.2</w:t>
            </w:r>
          </w:p>
        </w:tc>
        <w:tc>
          <w:tcPr>
            <w:tcW w:w="4644" w:type="dxa"/>
          </w:tcPr>
          <w:p w14:paraId="0B86887D">
            <w:pPr>
              <w:spacing w:line="240" w:lineRule="auto"/>
              <w:ind w:left="0" w:leftChars="0" w:right="0" w:rightChars="0" w:firstLine="0" w:firstLineChars="0"/>
            </w:pPr>
            <w:r>
              <w:rPr>
                <w:sz w:val="19"/>
              </w:rPr>
              <w:t>/carbon-footprint/analysis/ranking</w:t>
            </w:r>
          </w:p>
        </w:tc>
      </w:tr>
      <w:tr w14:paraId="59AACDD4">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161AA8E1">
            <w:pPr>
              <w:spacing w:line="240" w:lineRule="auto"/>
              <w:ind w:left="0" w:leftChars="0" w:right="0" w:rightChars="0" w:firstLine="0" w:firstLineChars="0"/>
            </w:pPr>
            <w:r>
              <w:rPr>
                <w:sz w:val="19"/>
              </w:rPr>
              <w:t>实景数据库</w:t>
            </w:r>
          </w:p>
        </w:tc>
        <w:tc>
          <w:tcPr>
            <w:tcW w:w="0" w:type="auto"/>
          </w:tcPr>
          <w:p w14:paraId="48103DB3">
            <w:pPr>
              <w:spacing w:line="240" w:lineRule="auto"/>
              <w:ind w:left="0" w:leftChars="0" w:right="0" w:rightChars="0" w:firstLine="0" w:firstLineChars="0"/>
            </w:pPr>
            <w:r>
              <w:rPr>
                <w:sz w:val="19"/>
              </w:rPr>
              <w:t>4.3</w:t>
            </w:r>
          </w:p>
        </w:tc>
        <w:tc>
          <w:tcPr>
            <w:tcW w:w="4644" w:type="dxa"/>
          </w:tcPr>
          <w:p w14:paraId="51169C98">
            <w:pPr>
              <w:spacing w:line="240" w:lineRule="auto"/>
              <w:ind w:left="0" w:leftChars="0" w:right="0" w:rightChars="0" w:firstLine="0" w:firstLineChars="0"/>
            </w:pPr>
            <w:r>
              <w:rPr>
                <w:sz w:val="19"/>
              </w:rPr>
              <w:t>/carbon-footprint/database/realscene</w:t>
            </w:r>
          </w:p>
        </w:tc>
      </w:tr>
      <w:tr w14:paraId="7C8C843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29E9A0EA">
            <w:pPr>
              <w:spacing w:line="240" w:lineRule="auto"/>
              <w:ind w:left="0" w:leftChars="0" w:right="0" w:rightChars="0" w:firstLine="0" w:firstLineChars="0"/>
            </w:pPr>
            <w:r>
              <w:rPr>
                <w:sz w:val="19"/>
              </w:rPr>
              <w:t>碳足迹核算</w:t>
            </w:r>
          </w:p>
        </w:tc>
        <w:tc>
          <w:tcPr>
            <w:tcW w:w="0" w:type="auto"/>
          </w:tcPr>
          <w:p w14:paraId="51E39C2C">
            <w:pPr>
              <w:spacing w:line="240" w:lineRule="auto"/>
              <w:ind w:left="0" w:leftChars="0" w:right="0" w:rightChars="0" w:firstLine="0" w:firstLineChars="0"/>
            </w:pPr>
            <w:r>
              <w:rPr>
                <w:sz w:val="19"/>
              </w:rPr>
              <w:t>4.3</w:t>
            </w:r>
          </w:p>
        </w:tc>
        <w:tc>
          <w:tcPr>
            <w:tcW w:w="4644" w:type="dxa"/>
          </w:tcPr>
          <w:p w14:paraId="7C000B0D">
            <w:pPr>
              <w:spacing w:line="240" w:lineRule="auto"/>
              <w:ind w:left="0" w:leftChars="0" w:right="0" w:rightChars="0" w:firstLine="0" w:firstLineChars="0"/>
            </w:pPr>
            <w:r>
              <w:rPr>
                <w:sz w:val="19"/>
              </w:rPr>
              <w:t>/carbon-footprint/database/accounting</w:t>
            </w:r>
          </w:p>
        </w:tc>
      </w:tr>
      <w:tr w14:paraId="35E311E1">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0063DAFE">
            <w:pPr>
              <w:spacing w:line="240" w:lineRule="auto"/>
              <w:ind w:left="0" w:leftChars="0" w:right="0" w:rightChars="0" w:firstLine="0" w:firstLineChars="0"/>
            </w:pPr>
            <w:r>
              <w:rPr>
                <w:sz w:val="19"/>
              </w:rPr>
              <w:t>碳足迹报告</w:t>
            </w:r>
          </w:p>
        </w:tc>
        <w:tc>
          <w:tcPr>
            <w:tcW w:w="0" w:type="auto"/>
          </w:tcPr>
          <w:p w14:paraId="09BDE0F7">
            <w:pPr>
              <w:spacing w:line="240" w:lineRule="auto"/>
              <w:ind w:left="0" w:leftChars="0" w:right="0" w:rightChars="0" w:firstLine="0" w:firstLineChars="0"/>
            </w:pPr>
            <w:r>
              <w:rPr>
                <w:sz w:val="19"/>
              </w:rPr>
              <w:t>4.3</w:t>
            </w:r>
          </w:p>
        </w:tc>
        <w:tc>
          <w:tcPr>
            <w:tcW w:w="4644" w:type="dxa"/>
          </w:tcPr>
          <w:p w14:paraId="26673360">
            <w:pPr>
              <w:spacing w:line="240" w:lineRule="auto"/>
              <w:ind w:left="0" w:leftChars="0" w:right="0" w:rightChars="0" w:firstLine="0" w:firstLineChars="0"/>
            </w:pPr>
            <w:r>
              <w:rPr>
                <w:sz w:val="19"/>
              </w:rPr>
              <w:t>/carbon-footprint/database/report</w:t>
            </w:r>
          </w:p>
        </w:tc>
      </w:tr>
      <w:tr w14:paraId="55E4FF14">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5C4042D3">
            <w:pPr>
              <w:spacing w:line="240" w:lineRule="auto"/>
              <w:ind w:left="0" w:leftChars="0" w:right="0" w:rightChars="0" w:firstLine="0" w:firstLineChars="0"/>
            </w:pPr>
            <w:r>
              <w:rPr>
                <w:sz w:val="19"/>
              </w:rPr>
              <w:t>合规管理</w:t>
            </w:r>
          </w:p>
        </w:tc>
        <w:tc>
          <w:tcPr>
            <w:tcW w:w="0" w:type="auto"/>
          </w:tcPr>
          <w:p w14:paraId="156228FB">
            <w:pPr>
              <w:spacing w:line="240" w:lineRule="auto"/>
              <w:ind w:left="0" w:leftChars="0" w:right="0" w:rightChars="0" w:firstLine="0" w:firstLineChars="0"/>
            </w:pPr>
            <w:r>
              <w:rPr>
                <w:sz w:val="19"/>
              </w:rPr>
              <w:t>4.4</w:t>
            </w:r>
          </w:p>
        </w:tc>
        <w:tc>
          <w:tcPr>
            <w:tcW w:w="4644" w:type="dxa"/>
          </w:tcPr>
          <w:p w14:paraId="536F81EF">
            <w:pPr>
              <w:spacing w:line="240" w:lineRule="auto"/>
              <w:ind w:left="0" w:leftChars="0" w:right="0" w:rightChars="0" w:firstLine="0" w:firstLineChars="0"/>
            </w:pPr>
            <w:r>
              <w:rPr>
                <w:sz w:val="19"/>
              </w:rPr>
              <w:t>/carbon-footprint/cbam/compliance</w:t>
            </w:r>
          </w:p>
        </w:tc>
      </w:tr>
      <w:tr w14:paraId="0AB2772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55202CA">
            <w:pPr>
              <w:spacing w:line="240" w:lineRule="auto"/>
              <w:ind w:left="0" w:leftChars="0" w:right="0" w:rightChars="0" w:firstLine="0" w:firstLineChars="0"/>
            </w:pPr>
            <w:r>
              <w:rPr>
                <w:sz w:val="19"/>
              </w:rPr>
              <w:t>申报模拟</w:t>
            </w:r>
          </w:p>
        </w:tc>
        <w:tc>
          <w:tcPr>
            <w:tcW w:w="0" w:type="auto"/>
          </w:tcPr>
          <w:p w14:paraId="19D741AD">
            <w:pPr>
              <w:spacing w:line="240" w:lineRule="auto"/>
              <w:ind w:left="0" w:leftChars="0" w:right="0" w:rightChars="0" w:firstLine="0" w:firstLineChars="0"/>
            </w:pPr>
            <w:r>
              <w:rPr>
                <w:sz w:val="19"/>
              </w:rPr>
              <w:t>4.4</w:t>
            </w:r>
          </w:p>
        </w:tc>
        <w:tc>
          <w:tcPr>
            <w:tcW w:w="4644" w:type="dxa"/>
          </w:tcPr>
          <w:p w14:paraId="5E6CB9BE">
            <w:pPr>
              <w:spacing w:line="240" w:lineRule="auto"/>
              <w:ind w:left="0" w:leftChars="0" w:right="0" w:rightChars="0" w:firstLine="0" w:firstLineChars="0"/>
            </w:pPr>
            <w:r>
              <w:rPr>
                <w:sz w:val="19"/>
              </w:rPr>
              <w:t>/carbon-footprint/cbam/declaration</w:t>
            </w:r>
          </w:p>
        </w:tc>
      </w:tr>
      <w:tr w14:paraId="7E4AA05D">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5C236509">
            <w:pPr>
              <w:spacing w:line="240" w:lineRule="auto"/>
              <w:ind w:left="0" w:leftChars="0" w:right="0" w:rightChars="0" w:firstLine="0" w:firstLineChars="0"/>
            </w:pPr>
            <w:r>
              <w:rPr>
                <w:sz w:val="19"/>
              </w:rPr>
              <w:t>知识库</w:t>
            </w:r>
          </w:p>
        </w:tc>
        <w:tc>
          <w:tcPr>
            <w:tcW w:w="0" w:type="auto"/>
          </w:tcPr>
          <w:p w14:paraId="5A966DAA">
            <w:pPr>
              <w:spacing w:line="240" w:lineRule="auto"/>
              <w:ind w:left="0" w:leftChars="0" w:right="0" w:rightChars="0" w:firstLine="0" w:firstLineChars="0"/>
            </w:pPr>
            <w:r>
              <w:rPr>
                <w:sz w:val="19"/>
              </w:rPr>
              <w:t>4.4</w:t>
            </w:r>
          </w:p>
        </w:tc>
        <w:tc>
          <w:tcPr>
            <w:tcW w:w="4644" w:type="dxa"/>
          </w:tcPr>
          <w:p w14:paraId="62A83F41">
            <w:pPr>
              <w:spacing w:line="240" w:lineRule="auto"/>
              <w:ind w:left="0" w:leftChars="0" w:right="0" w:rightChars="0" w:firstLine="0" w:firstLineChars="0"/>
            </w:pPr>
            <w:r>
              <w:rPr>
                <w:sz w:val="19"/>
              </w:rPr>
              <w:t>/carbon-footprint/cbam/knowledge</w:t>
            </w:r>
          </w:p>
        </w:tc>
      </w:tr>
      <w:tr w14:paraId="6CC6E69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44B5F32C">
            <w:pPr>
              <w:spacing w:line="240" w:lineRule="auto"/>
              <w:ind w:left="0" w:leftChars="0" w:right="0" w:rightChars="0" w:firstLine="0" w:firstLineChars="0"/>
            </w:pPr>
            <w:r>
              <w:rPr>
                <w:sz w:val="19"/>
              </w:rPr>
              <w:t>认证资料维护</w:t>
            </w:r>
          </w:p>
        </w:tc>
        <w:tc>
          <w:tcPr>
            <w:tcW w:w="0" w:type="auto"/>
          </w:tcPr>
          <w:p w14:paraId="6DF83AEA">
            <w:pPr>
              <w:spacing w:line="240" w:lineRule="auto"/>
              <w:ind w:left="0" w:leftChars="0" w:right="0" w:rightChars="0" w:firstLine="0" w:firstLineChars="0"/>
            </w:pPr>
            <w:r>
              <w:rPr>
                <w:sz w:val="19"/>
              </w:rPr>
              <w:t>4.5</w:t>
            </w:r>
          </w:p>
        </w:tc>
        <w:tc>
          <w:tcPr>
            <w:tcW w:w="4644" w:type="dxa"/>
          </w:tcPr>
          <w:p w14:paraId="0D934668">
            <w:pPr>
              <w:spacing w:line="240" w:lineRule="auto"/>
              <w:ind w:left="0" w:leftChars="0" w:right="0" w:rightChars="0" w:firstLine="0" w:firstLineChars="0"/>
            </w:pPr>
            <w:r>
              <w:rPr>
                <w:sz w:val="19"/>
              </w:rPr>
              <w:t>/carbon-footprint/certification/material</w:t>
            </w:r>
          </w:p>
        </w:tc>
      </w:tr>
      <w:tr w14:paraId="45AB2B2B">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7755BF48">
            <w:pPr>
              <w:spacing w:line="240" w:lineRule="auto"/>
              <w:ind w:left="0" w:leftChars="0" w:right="0" w:rightChars="0" w:firstLine="0" w:firstLineChars="0"/>
            </w:pPr>
            <w:r>
              <w:rPr>
                <w:sz w:val="19"/>
              </w:rPr>
              <w:t>认证申请</w:t>
            </w:r>
          </w:p>
        </w:tc>
        <w:tc>
          <w:tcPr>
            <w:tcW w:w="0" w:type="auto"/>
          </w:tcPr>
          <w:p w14:paraId="4D6587C4">
            <w:pPr>
              <w:spacing w:line="240" w:lineRule="auto"/>
              <w:ind w:left="0" w:leftChars="0" w:right="0" w:rightChars="0" w:firstLine="0" w:firstLineChars="0"/>
            </w:pPr>
            <w:r>
              <w:rPr>
                <w:sz w:val="19"/>
              </w:rPr>
              <w:t>4.5</w:t>
            </w:r>
          </w:p>
        </w:tc>
        <w:tc>
          <w:tcPr>
            <w:tcW w:w="4644" w:type="dxa"/>
          </w:tcPr>
          <w:p w14:paraId="07FDAF55">
            <w:pPr>
              <w:spacing w:line="240" w:lineRule="auto"/>
              <w:ind w:left="0" w:leftChars="0" w:right="0" w:rightChars="0" w:firstLine="0" w:firstLineChars="0"/>
            </w:pPr>
            <w:r>
              <w:rPr>
                <w:sz w:val="19"/>
              </w:rPr>
              <w:t>/carbon-footprint/certification/apply</w:t>
            </w:r>
          </w:p>
        </w:tc>
      </w:tr>
      <w:tr w14:paraId="37607F21">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3090B909">
            <w:pPr>
              <w:spacing w:line="240" w:lineRule="auto"/>
              <w:ind w:left="0" w:leftChars="0" w:right="0" w:rightChars="0" w:firstLine="0" w:firstLineChars="0"/>
            </w:pPr>
            <w:r>
              <w:rPr>
                <w:sz w:val="19"/>
              </w:rPr>
              <w:t>认证结果管理</w:t>
            </w:r>
          </w:p>
        </w:tc>
        <w:tc>
          <w:tcPr>
            <w:tcW w:w="0" w:type="auto"/>
          </w:tcPr>
          <w:p w14:paraId="540867D2">
            <w:pPr>
              <w:spacing w:line="240" w:lineRule="auto"/>
              <w:ind w:left="0" w:leftChars="0" w:right="0" w:rightChars="0" w:firstLine="0" w:firstLineChars="0"/>
            </w:pPr>
            <w:r>
              <w:rPr>
                <w:sz w:val="19"/>
              </w:rPr>
              <w:t>4.5</w:t>
            </w:r>
          </w:p>
        </w:tc>
        <w:tc>
          <w:tcPr>
            <w:tcW w:w="4644" w:type="dxa"/>
          </w:tcPr>
          <w:p w14:paraId="20EC1E01">
            <w:pPr>
              <w:spacing w:line="240" w:lineRule="auto"/>
              <w:ind w:left="0" w:leftChars="0" w:right="0" w:rightChars="0" w:firstLine="0" w:firstLineChars="0"/>
            </w:pPr>
            <w:r>
              <w:rPr>
                <w:sz w:val="19"/>
              </w:rPr>
              <w:t>/carbon-footprint/certification/result</w:t>
            </w:r>
          </w:p>
        </w:tc>
      </w:tr>
      <w:tr w14:paraId="4D700E5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11AA06B3">
            <w:pPr>
              <w:spacing w:line="240" w:lineRule="auto"/>
              <w:ind w:left="0" w:leftChars="0" w:right="0" w:rightChars="0" w:firstLine="0" w:firstLineChars="0"/>
            </w:pPr>
            <w:r>
              <w:rPr>
                <w:sz w:val="19"/>
              </w:rPr>
              <w:t>原材料碳排因子</w:t>
            </w:r>
          </w:p>
        </w:tc>
        <w:tc>
          <w:tcPr>
            <w:tcW w:w="0" w:type="auto"/>
          </w:tcPr>
          <w:p w14:paraId="2802E48E">
            <w:pPr>
              <w:spacing w:line="240" w:lineRule="auto"/>
              <w:ind w:left="0" w:leftChars="0" w:right="0" w:rightChars="0" w:firstLine="0" w:firstLineChars="0"/>
            </w:pPr>
            <w:r>
              <w:rPr>
                <w:sz w:val="19"/>
              </w:rPr>
              <w:t>4.6</w:t>
            </w:r>
          </w:p>
        </w:tc>
        <w:tc>
          <w:tcPr>
            <w:tcW w:w="4644" w:type="dxa"/>
          </w:tcPr>
          <w:p w14:paraId="3FABE656">
            <w:pPr>
              <w:spacing w:line="240" w:lineRule="auto"/>
              <w:ind w:left="0" w:leftChars="0" w:right="0" w:rightChars="0" w:firstLine="0" w:firstLineChars="0"/>
            </w:pPr>
            <w:r>
              <w:rPr>
                <w:sz w:val="19"/>
              </w:rPr>
              <w:t>—</w:t>
            </w:r>
          </w:p>
        </w:tc>
      </w:tr>
      <w:tr w14:paraId="3582D6F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7CA6B80F">
            <w:pPr>
              <w:spacing w:line="240" w:lineRule="auto"/>
              <w:ind w:left="0" w:leftChars="0" w:right="0" w:rightChars="0" w:firstLine="0" w:firstLineChars="0"/>
            </w:pPr>
            <w:r>
              <w:rPr>
                <w:sz w:val="19"/>
              </w:rPr>
              <w:t>电力碳排因子</w:t>
            </w:r>
          </w:p>
        </w:tc>
        <w:tc>
          <w:tcPr>
            <w:tcW w:w="0" w:type="auto"/>
          </w:tcPr>
          <w:p w14:paraId="708E8FEE">
            <w:pPr>
              <w:spacing w:line="240" w:lineRule="auto"/>
              <w:ind w:left="0" w:leftChars="0" w:right="0" w:rightChars="0" w:firstLine="0" w:firstLineChars="0"/>
            </w:pPr>
            <w:r>
              <w:rPr>
                <w:sz w:val="19"/>
              </w:rPr>
              <w:t>4.6</w:t>
            </w:r>
          </w:p>
        </w:tc>
        <w:tc>
          <w:tcPr>
            <w:tcW w:w="4644" w:type="dxa"/>
          </w:tcPr>
          <w:p w14:paraId="56E0A18F">
            <w:pPr>
              <w:spacing w:line="240" w:lineRule="auto"/>
              <w:ind w:left="0" w:leftChars="0" w:right="0" w:rightChars="0" w:firstLine="0" w:firstLineChars="0"/>
            </w:pPr>
            <w:r>
              <w:rPr>
                <w:sz w:val="19"/>
              </w:rPr>
              <w:t>—</w:t>
            </w:r>
          </w:p>
        </w:tc>
      </w:tr>
      <w:tr w14:paraId="6A1492C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0" w:type="auto"/>
          </w:tcPr>
          <w:p w14:paraId="6D536142">
            <w:pPr>
              <w:spacing w:line="240" w:lineRule="auto"/>
              <w:ind w:left="0" w:leftChars="0" w:right="0" w:rightChars="0" w:firstLine="0" w:firstLineChars="0"/>
            </w:pPr>
            <w:r>
              <w:rPr>
                <w:sz w:val="19"/>
              </w:rPr>
              <w:t>能源活动碳排因子</w:t>
            </w:r>
          </w:p>
        </w:tc>
        <w:tc>
          <w:tcPr>
            <w:tcW w:w="0" w:type="auto"/>
          </w:tcPr>
          <w:p w14:paraId="13B69625">
            <w:pPr>
              <w:spacing w:line="240" w:lineRule="auto"/>
              <w:ind w:left="0" w:leftChars="0" w:right="0" w:rightChars="0" w:firstLine="0" w:firstLineChars="0"/>
            </w:pPr>
            <w:r>
              <w:rPr>
                <w:sz w:val="19"/>
              </w:rPr>
              <w:t>4.6</w:t>
            </w:r>
          </w:p>
        </w:tc>
        <w:tc>
          <w:tcPr>
            <w:tcW w:w="4644" w:type="dxa"/>
          </w:tcPr>
          <w:p w14:paraId="04739708">
            <w:pPr>
              <w:spacing w:line="240" w:lineRule="auto"/>
              <w:ind w:left="0" w:leftChars="0" w:right="0" w:rightChars="0" w:firstLine="0" w:firstLineChars="0"/>
            </w:pPr>
            <w:r>
              <w:rPr>
                <w:sz w:val="19"/>
              </w:rPr>
              <w:t>—</w:t>
            </w:r>
          </w:p>
        </w:tc>
      </w:tr>
      <w:tr w14:paraId="6D60A3D9">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3511" w:type="dxa"/>
          </w:tcPr>
          <w:p w14:paraId="60F44992">
            <w:pPr>
              <w:spacing w:line="240" w:lineRule="auto"/>
              <w:ind w:left="0" w:leftChars="0" w:right="0" w:rightChars="0" w:firstLine="0" w:firstLineChars="0"/>
            </w:pPr>
            <w:r>
              <w:rPr>
                <w:sz w:val="19"/>
              </w:rPr>
              <w:t>折标煤系数库</w:t>
            </w:r>
          </w:p>
        </w:tc>
        <w:tc>
          <w:tcPr>
            <w:tcW w:w="1373" w:type="dxa"/>
          </w:tcPr>
          <w:p w14:paraId="61AD6F84">
            <w:pPr>
              <w:spacing w:line="240" w:lineRule="auto"/>
              <w:ind w:left="0" w:leftChars="0" w:right="0" w:rightChars="0" w:firstLine="0" w:firstLineChars="0"/>
            </w:pPr>
            <w:r>
              <w:rPr>
                <w:sz w:val="19"/>
              </w:rPr>
              <w:t>4.6</w:t>
            </w:r>
          </w:p>
        </w:tc>
        <w:tc>
          <w:tcPr>
            <w:tcW w:w="4644" w:type="dxa"/>
          </w:tcPr>
          <w:p w14:paraId="6FC828F9">
            <w:pPr>
              <w:spacing w:line="240" w:lineRule="auto"/>
              <w:ind w:left="0" w:leftChars="0" w:right="0" w:rightChars="0" w:firstLine="0" w:firstLineChars="0"/>
            </w:pPr>
            <w:r>
              <w:rPr>
                <w:sz w:val="19"/>
              </w:rPr>
              <w:t>—</w:t>
            </w:r>
          </w:p>
        </w:tc>
      </w:tr>
    </w:tbl>
    <w:p w14:paraId="0757CB97">
      <w:pPr>
        <w:pStyle w:val="3"/>
        <w:outlineLvl w:val="0"/>
        <w:rPr>
          <w:rFonts w:ascii="Times New Roman" w:hAnsi="Times New Roman" w:eastAsia="黑体" w:cs="Times New Roman"/>
          <w:b w:val="0"/>
          <w:bCs w:val="0"/>
          <w:sz w:val="32"/>
          <w:szCs w:val="44"/>
        </w:rPr>
      </w:pPr>
      <w:bookmarkStart w:id="74" w:name="_Toc30405"/>
      <w:r>
        <w:rPr>
          <w:rFonts w:ascii="Times New Roman" w:hAnsi="Times New Roman" w:eastAsia="黑体" w:cs="Times New Roman"/>
          <w:b w:val="0"/>
          <w:bCs w:val="0"/>
          <w:sz w:val="32"/>
          <w:szCs w:val="44"/>
        </w:rPr>
        <w:t>附录B 三色阈值判定标准总表</w:t>
      </w:r>
      <w:bookmarkEnd w:id="74"/>
    </w:p>
    <w:tbl>
      <w:tblPr>
        <w:tblStyle w:val="38"/>
        <w:tblW w:w="9530" w:type="dxa"/>
        <w:tblInd w:w="0" w:type="dxa"/>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Layout w:type="autofit"/>
        <w:tblCellMar>
          <w:top w:w="0" w:type="dxa"/>
          <w:left w:w="108" w:type="dxa"/>
          <w:bottom w:w="0" w:type="dxa"/>
          <w:right w:w="108" w:type="dxa"/>
        </w:tblCellMar>
      </w:tblPr>
      <w:tblGrid>
        <w:gridCol w:w="3535"/>
        <w:gridCol w:w="1019"/>
        <w:gridCol w:w="3384"/>
        <w:gridCol w:w="1592"/>
      </w:tblGrid>
      <w:tr w14:paraId="3C7829F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3535" w:type="dxa"/>
            <w:shd w:val="clear" w:color="auto" w:fill="D9E2F3"/>
          </w:tcPr>
          <w:p w14:paraId="2D298733">
            <w:pPr>
              <w:spacing w:line="240" w:lineRule="auto"/>
              <w:ind w:left="0" w:leftChars="0" w:right="0" w:rightChars="0" w:firstLine="0" w:firstLineChars="0"/>
            </w:pPr>
            <w:r>
              <w:rPr>
                <w:sz w:val="19"/>
              </w:rPr>
              <w:t>语义域</w:t>
            </w:r>
          </w:p>
        </w:tc>
        <w:tc>
          <w:tcPr>
            <w:tcW w:w="1019" w:type="dxa"/>
            <w:shd w:val="clear" w:color="auto" w:fill="D9E2F3"/>
          </w:tcPr>
          <w:p w14:paraId="3E3A762F">
            <w:pPr>
              <w:spacing w:line="240" w:lineRule="auto"/>
              <w:ind w:left="0" w:leftChars="0" w:right="0" w:rightChars="0" w:firstLine="0" w:firstLineChars="0"/>
            </w:pPr>
            <w:r>
              <w:rPr>
                <w:sz w:val="19"/>
              </w:rPr>
              <w:t>颜色</w:t>
            </w:r>
          </w:p>
        </w:tc>
        <w:tc>
          <w:tcPr>
            <w:tcW w:w="3384" w:type="dxa"/>
            <w:shd w:val="clear" w:color="auto" w:fill="D9E2F3"/>
          </w:tcPr>
          <w:p w14:paraId="0D199673">
            <w:pPr>
              <w:spacing w:line="240" w:lineRule="auto"/>
              <w:ind w:left="0" w:leftChars="0" w:right="0" w:rightChars="0" w:firstLine="0" w:firstLineChars="0"/>
            </w:pPr>
            <w:r>
              <w:rPr>
                <w:sz w:val="19"/>
              </w:rPr>
              <w:t>含义</w:t>
            </w:r>
          </w:p>
        </w:tc>
        <w:tc>
          <w:tcPr>
            <w:tcW w:w="1592" w:type="dxa"/>
            <w:shd w:val="clear" w:color="auto" w:fill="D9E2F3"/>
          </w:tcPr>
          <w:p w14:paraId="457D3126">
            <w:pPr>
              <w:spacing w:line="240" w:lineRule="auto"/>
              <w:ind w:left="0" w:leftChars="0" w:right="0" w:rightChars="0" w:firstLine="0" w:firstLineChars="0"/>
            </w:pPr>
            <w:r>
              <w:rPr>
                <w:sz w:val="19"/>
              </w:rPr>
              <w:t>示例</w:t>
            </w:r>
          </w:p>
        </w:tc>
      </w:tr>
      <w:tr w14:paraId="7EBDC9A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3535" w:type="dxa"/>
          </w:tcPr>
          <w:p w14:paraId="71C278B5">
            <w:pPr>
              <w:spacing w:line="240" w:lineRule="auto"/>
              <w:ind w:left="0" w:leftChars="0" w:right="0" w:rightChars="0" w:firstLine="0" w:firstLineChars="0"/>
            </w:pPr>
            <w:r>
              <w:rPr>
                <w:sz w:val="19"/>
              </w:rPr>
              <w:t>能耗同比/环比（国内工业语义）</w:t>
            </w:r>
          </w:p>
        </w:tc>
        <w:tc>
          <w:tcPr>
            <w:tcW w:w="1019" w:type="dxa"/>
          </w:tcPr>
          <w:p w14:paraId="7F03A7B0">
            <w:pPr>
              <w:spacing w:line="240" w:lineRule="auto"/>
              <w:ind w:left="0" w:leftChars="0" w:right="0" w:rightChars="0" w:firstLine="0" w:firstLineChars="0"/>
            </w:pPr>
            <w:r>
              <w:rPr>
                <w:sz w:val="19"/>
              </w:rPr>
              <w:t>绿色</w:t>
            </w:r>
          </w:p>
        </w:tc>
        <w:tc>
          <w:tcPr>
            <w:tcW w:w="3384" w:type="dxa"/>
          </w:tcPr>
          <w:p w14:paraId="2B3ED4E6">
            <w:pPr>
              <w:spacing w:line="240" w:lineRule="auto"/>
              <w:ind w:left="0" w:leftChars="0" w:right="0" w:rightChars="0" w:firstLine="0" w:firstLineChars="0"/>
            </w:pPr>
            <w:r>
              <w:rPr>
                <w:sz w:val="19"/>
              </w:rPr>
              <w:t>下降（能耗降低为改善）</w:t>
            </w:r>
          </w:p>
        </w:tc>
        <w:tc>
          <w:tcPr>
            <w:tcW w:w="1592" w:type="dxa"/>
          </w:tcPr>
          <w:p w14:paraId="2A26F461">
            <w:pPr>
              <w:spacing w:line="240" w:lineRule="auto"/>
              <w:ind w:left="0" w:leftChars="0" w:right="0" w:rightChars="0" w:firstLine="0" w:firstLineChars="0"/>
            </w:pPr>
            <w:r>
              <w:rPr>
                <w:sz w:val="19"/>
              </w:rPr>
              <w:t>同比 -2.4% ↓</w:t>
            </w:r>
          </w:p>
        </w:tc>
      </w:tr>
      <w:tr w14:paraId="70BF385A">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3535" w:type="dxa"/>
          </w:tcPr>
          <w:p w14:paraId="6405F06F">
            <w:pPr>
              <w:spacing w:line="240" w:lineRule="auto"/>
              <w:ind w:left="0" w:leftChars="0" w:right="0" w:rightChars="0" w:firstLine="0" w:firstLineChars="0"/>
            </w:pPr>
            <w:r>
              <w:rPr>
                <w:sz w:val="19"/>
              </w:rPr>
              <w:t>能耗同比/环比（国内工业语义）</w:t>
            </w:r>
          </w:p>
        </w:tc>
        <w:tc>
          <w:tcPr>
            <w:tcW w:w="1019" w:type="dxa"/>
          </w:tcPr>
          <w:p w14:paraId="7D94CC83">
            <w:pPr>
              <w:spacing w:line="240" w:lineRule="auto"/>
              <w:ind w:left="0" w:leftChars="0" w:right="0" w:rightChars="0" w:firstLine="0" w:firstLineChars="0"/>
            </w:pPr>
            <w:r>
              <w:rPr>
                <w:sz w:val="19"/>
              </w:rPr>
              <w:t>红色</w:t>
            </w:r>
          </w:p>
        </w:tc>
        <w:tc>
          <w:tcPr>
            <w:tcW w:w="3384" w:type="dxa"/>
          </w:tcPr>
          <w:p w14:paraId="0D426394">
            <w:pPr>
              <w:spacing w:line="240" w:lineRule="auto"/>
              <w:ind w:left="0" w:leftChars="0" w:right="0" w:rightChars="0" w:firstLine="0" w:firstLineChars="0"/>
            </w:pPr>
            <w:r>
              <w:rPr>
                <w:sz w:val="19"/>
              </w:rPr>
              <w:t>上涨</w:t>
            </w:r>
          </w:p>
        </w:tc>
        <w:tc>
          <w:tcPr>
            <w:tcW w:w="1592" w:type="dxa"/>
          </w:tcPr>
          <w:p w14:paraId="70341C2C">
            <w:pPr>
              <w:spacing w:line="240" w:lineRule="auto"/>
              <w:ind w:left="0" w:leftChars="0" w:right="0" w:rightChars="0" w:firstLine="0" w:firstLineChars="0"/>
            </w:pPr>
            <w:r>
              <w:rPr>
                <w:sz w:val="19"/>
              </w:rPr>
              <w:t>同比 +1.2% ↑</w:t>
            </w:r>
          </w:p>
        </w:tc>
      </w:tr>
      <w:tr w14:paraId="409B61D8">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3535" w:type="dxa"/>
          </w:tcPr>
          <w:p w14:paraId="787DDC84">
            <w:pPr>
              <w:spacing w:line="240" w:lineRule="auto"/>
              <w:ind w:left="0" w:leftChars="0" w:right="0" w:rightChars="0" w:firstLine="0" w:firstLineChars="0"/>
            </w:pPr>
            <w:r>
              <w:rPr>
                <w:sz w:val="19"/>
              </w:rPr>
              <w:t>能耗同比/环比（国内工业语义）</w:t>
            </w:r>
          </w:p>
        </w:tc>
        <w:tc>
          <w:tcPr>
            <w:tcW w:w="1019" w:type="dxa"/>
          </w:tcPr>
          <w:p w14:paraId="193D5B14">
            <w:pPr>
              <w:spacing w:line="240" w:lineRule="auto"/>
              <w:ind w:left="0" w:leftChars="0" w:right="0" w:rightChars="0" w:firstLine="0" w:firstLineChars="0"/>
            </w:pPr>
            <w:r>
              <w:rPr>
                <w:sz w:val="19"/>
              </w:rPr>
              <w:t>灰色</w:t>
            </w:r>
          </w:p>
        </w:tc>
        <w:tc>
          <w:tcPr>
            <w:tcW w:w="3384" w:type="dxa"/>
          </w:tcPr>
          <w:p w14:paraId="35317A9E">
            <w:pPr>
              <w:spacing w:line="240" w:lineRule="auto"/>
              <w:ind w:left="0" w:leftChars="0" w:right="0" w:rightChars="0" w:firstLine="0" w:firstLineChars="0"/>
            </w:pPr>
            <w:r>
              <w:rPr>
                <w:sz w:val="19"/>
              </w:rPr>
              <w:t>持平</w:t>
            </w:r>
          </w:p>
        </w:tc>
        <w:tc>
          <w:tcPr>
            <w:tcW w:w="1592" w:type="dxa"/>
          </w:tcPr>
          <w:p w14:paraId="158F4425">
            <w:pPr>
              <w:spacing w:line="240" w:lineRule="auto"/>
              <w:ind w:left="0" w:leftChars="0" w:right="0" w:rightChars="0" w:firstLine="0" w:firstLineChars="0"/>
            </w:pPr>
            <w:r>
              <w:rPr>
                <w:sz w:val="19"/>
              </w:rPr>
              <w:t>同比 0.0%</w:t>
            </w:r>
          </w:p>
        </w:tc>
      </w:tr>
      <w:tr w14:paraId="446333F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3535" w:type="dxa"/>
          </w:tcPr>
          <w:p w14:paraId="5140215F">
            <w:pPr>
              <w:spacing w:line="240" w:lineRule="auto"/>
              <w:ind w:left="0" w:leftChars="0" w:right="0" w:rightChars="0" w:firstLine="0" w:firstLineChars="0"/>
            </w:pPr>
            <w:r>
              <w:rPr>
                <w:sz w:val="19"/>
              </w:rPr>
              <w:t>告警与越限</w:t>
            </w:r>
          </w:p>
        </w:tc>
        <w:tc>
          <w:tcPr>
            <w:tcW w:w="1019" w:type="dxa"/>
          </w:tcPr>
          <w:p w14:paraId="7641C85A">
            <w:pPr>
              <w:spacing w:line="240" w:lineRule="auto"/>
              <w:ind w:left="0" w:leftChars="0" w:right="0" w:rightChars="0" w:firstLine="0" w:firstLineChars="0"/>
            </w:pPr>
            <w:r>
              <w:rPr>
                <w:sz w:val="19"/>
              </w:rPr>
              <w:t>按分级</w:t>
            </w:r>
          </w:p>
        </w:tc>
        <w:tc>
          <w:tcPr>
            <w:tcW w:w="3384" w:type="dxa"/>
          </w:tcPr>
          <w:p w14:paraId="1E239760">
            <w:pPr>
              <w:spacing w:line="240" w:lineRule="auto"/>
              <w:ind w:left="0" w:leftChars="0" w:right="0" w:rightChars="0" w:firstLine="0" w:firstLineChars="0"/>
            </w:pPr>
            <w:r>
              <w:rPr>
                <w:sz w:val="19"/>
              </w:rPr>
              <w:t>见 5.2 告警中枢分级与响应契约</w:t>
            </w:r>
          </w:p>
        </w:tc>
        <w:tc>
          <w:tcPr>
            <w:tcW w:w="1592" w:type="dxa"/>
          </w:tcPr>
          <w:p w14:paraId="24D0DF5B">
            <w:pPr>
              <w:spacing w:line="240" w:lineRule="auto"/>
              <w:ind w:left="0" w:leftChars="0" w:right="0" w:rightChars="0" w:firstLine="0" w:firstLineChars="0"/>
            </w:pPr>
            <w:r>
              <w:rPr>
                <w:sz w:val="19"/>
              </w:rPr>
              <w:t>—</w:t>
            </w:r>
          </w:p>
        </w:tc>
      </w:tr>
    </w:tbl>
    <w:p w14:paraId="20D78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各模块专属三色阈值（如能效对标五档、认证状态色）以该模块“④ 界面与口径说明”一节为准。</w:t>
      </w:r>
    </w:p>
    <w:p w14:paraId="65BD913C">
      <w:pPr>
        <w:pStyle w:val="3"/>
        <w:outlineLvl w:val="0"/>
        <w:rPr>
          <w:rFonts w:ascii="Times New Roman" w:hAnsi="Times New Roman" w:eastAsia="黑体" w:cs="Times New Roman"/>
          <w:b w:val="0"/>
          <w:bCs w:val="0"/>
          <w:sz w:val="32"/>
          <w:szCs w:val="44"/>
        </w:rPr>
      </w:pPr>
      <w:bookmarkStart w:id="75" w:name="_Toc19742"/>
      <w:r>
        <w:rPr>
          <w:rFonts w:ascii="Times New Roman" w:hAnsi="Times New Roman" w:eastAsia="黑体" w:cs="Times New Roman"/>
          <w:b w:val="0"/>
          <w:bCs w:val="0"/>
          <w:sz w:val="32"/>
          <w:szCs w:val="44"/>
        </w:rPr>
        <w:t>附录C 页面导航地图</w:t>
      </w:r>
      <w:bookmarkEnd w:id="75"/>
    </w:p>
    <w:p w14:paraId="36A3132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全站页面路由树如下（原型基准），菜单层级以系统实际交付为准。</w:t>
      </w:r>
    </w:p>
    <w:tbl>
      <w:tblPr>
        <w:tblStyle w:val="38"/>
        <w:tblW w:w="0" w:type="auto"/>
        <w:tblInd w:w="0" w:type="dxa"/>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Layout w:type="autofit"/>
        <w:tblCellMar>
          <w:top w:w="0" w:type="dxa"/>
          <w:left w:w="108" w:type="dxa"/>
          <w:bottom w:w="0" w:type="dxa"/>
          <w:right w:w="108" w:type="dxa"/>
        </w:tblCellMar>
      </w:tblPr>
      <w:tblGrid>
        <w:gridCol w:w="1785"/>
        <w:gridCol w:w="2156"/>
        <w:gridCol w:w="2315"/>
        <w:gridCol w:w="3274"/>
      </w:tblGrid>
      <w:tr w14:paraId="79811AC6">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shd w:val="clear" w:color="auto" w:fill="D9E2F3"/>
          </w:tcPr>
          <w:p w14:paraId="063BFA35">
            <w:r>
              <w:rPr>
                <w:sz w:val="19"/>
              </w:rPr>
              <w:t>中心</w:t>
            </w:r>
          </w:p>
        </w:tc>
        <w:tc>
          <w:tcPr>
            <w:shd w:val="clear" w:color="auto" w:fill="D9E2F3"/>
          </w:tcPr>
          <w:p w14:paraId="6F713600">
            <w:r>
              <w:rPr>
                <w:sz w:val="19"/>
              </w:rPr>
              <w:t>菜单分组</w:t>
            </w:r>
          </w:p>
        </w:tc>
        <w:tc>
          <w:tcPr>
            <w:shd w:val="clear" w:color="auto" w:fill="D9E2F3"/>
          </w:tcPr>
          <w:p w14:paraId="6AFE4641">
            <w:r>
              <w:rPr>
                <w:sz w:val="19"/>
              </w:rPr>
              <w:t>页面</w:t>
            </w:r>
          </w:p>
        </w:tc>
        <w:tc>
          <w:tcPr>
            <w:shd w:val="clear" w:color="auto" w:fill="D9E2F3"/>
          </w:tcPr>
          <w:p w14:paraId="479F032C">
            <w:r>
              <w:rPr>
                <w:sz w:val="19"/>
              </w:rPr>
              <w:t>路由</w:t>
            </w:r>
          </w:p>
        </w:tc>
      </w:tr>
      <w:tr w14:paraId="6F08A2C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9A86078">
            <w:r>
              <w:rPr>
                <w:sz w:val="19"/>
              </w:rPr>
              <w:t>零碳园区集控中心</w:t>
            </w:r>
          </w:p>
        </w:tc>
        <w:tc>
          <w:p w14:paraId="3DE4CAB1">
            <w:r>
              <w:rPr>
                <w:sz w:val="19"/>
              </w:rPr>
              <w:t>大屏操作</w:t>
            </w:r>
          </w:p>
        </w:tc>
        <w:tc>
          <w:p w14:paraId="4A080D0F">
            <w:r>
              <w:rPr>
                <w:sz w:val="19"/>
              </w:rPr>
              <w:t>全景环幕大屏 46:9</w:t>
            </w:r>
          </w:p>
        </w:tc>
        <w:tc>
          <w:p w14:paraId="1961112F">
            <w:r>
              <w:rPr>
                <w:sz w:val="19"/>
              </w:rPr>
              <w:t>/monitor/screen/panoramic</w:t>
            </w:r>
          </w:p>
        </w:tc>
      </w:tr>
      <w:tr w14:paraId="07787289">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1C094936">
            <w:r>
              <w:rPr>
                <w:sz w:val="19"/>
              </w:rPr>
              <w:t>零碳园区集控中心</w:t>
            </w:r>
          </w:p>
        </w:tc>
        <w:tc>
          <w:p w14:paraId="7BCEA809">
            <w:r>
              <w:rPr>
                <w:sz w:val="19"/>
              </w:rPr>
              <w:t>大屏操作</w:t>
            </w:r>
          </w:p>
        </w:tc>
        <w:tc>
          <w:p w14:paraId="26D66A16">
            <w:r>
              <w:rPr>
                <w:sz w:val="19"/>
              </w:rPr>
              <w:t>综合集控大屏 16:9</w:t>
            </w:r>
          </w:p>
        </w:tc>
        <w:tc>
          <w:p w14:paraId="3E2AABB8">
            <w:r>
              <w:rPr>
                <w:sz w:val="19"/>
              </w:rPr>
              <w:t>/monitor/screen/integrated</w:t>
            </w:r>
          </w:p>
        </w:tc>
      </w:tr>
      <w:tr w14:paraId="43524D7D">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0620B50D">
            <w:r>
              <w:rPr>
                <w:sz w:val="19"/>
              </w:rPr>
              <w:t>零碳园区集控中心</w:t>
            </w:r>
          </w:p>
        </w:tc>
        <w:tc>
          <w:p w14:paraId="7078232F">
            <w:r>
              <w:rPr>
                <w:sz w:val="19"/>
              </w:rPr>
              <w:t>集中监管</w:t>
            </w:r>
          </w:p>
        </w:tc>
        <w:tc>
          <w:p w14:paraId="15F6A90D">
            <w:r>
              <w:rPr>
                <w:sz w:val="19"/>
              </w:rPr>
              <w:t>指标管控</w:t>
            </w:r>
          </w:p>
        </w:tc>
        <w:tc>
          <w:p w14:paraId="081077DC">
            <w:r>
              <w:rPr>
                <w:sz w:val="19"/>
              </w:rPr>
              <w:t>/monitor/indicators</w:t>
            </w:r>
          </w:p>
        </w:tc>
      </w:tr>
      <w:tr w14:paraId="314B5586">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6F82049">
            <w:r>
              <w:rPr>
                <w:sz w:val="19"/>
              </w:rPr>
              <w:t>零碳园区集控中心</w:t>
            </w:r>
          </w:p>
        </w:tc>
        <w:tc>
          <w:p w14:paraId="01657CEB">
            <w:r>
              <w:rPr>
                <w:sz w:val="19"/>
              </w:rPr>
              <w:t>集中监管</w:t>
            </w:r>
          </w:p>
        </w:tc>
        <w:tc>
          <w:p w14:paraId="339C329A">
            <w:r>
              <w:rPr>
                <w:sz w:val="19"/>
              </w:rPr>
              <w:t>数据变化详情</w:t>
            </w:r>
          </w:p>
        </w:tc>
        <w:tc>
          <w:p w14:paraId="2C42884F">
            <w:r>
              <w:rPr>
                <w:sz w:val="19"/>
              </w:rPr>
              <w:t>/monitor/indicators/detail/:kpiCode</w:t>
            </w:r>
          </w:p>
        </w:tc>
      </w:tr>
      <w:tr w14:paraId="67136BF3">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0E9ED89">
            <w:r>
              <w:rPr>
                <w:sz w:val="19"/>
              </w:rPr>
              <w:t>零碳园区集控中心</w:t>
            </w:r>
          </w:p>
        </w:tc>
        <w:tc>
          <w:p w14:paraId="02A11DDB">
            <w:r>
              <w:rPr>
                <w:sz w:val="19"/>
              </w:rPr>
              <w:t>集中监管</w:t>
            </w:r>
          </w:p>
        </w:tc>
        <w:tc>
          <w:p w14:paraId="09497981">
            <w:r>
              <w:rPr>
                <w:sz w:val="19"/>
              </w:rPr>
              <w:t>用能在线监测</w:t>
            </w:r>
          </w:p>
        </w:tc>
        <w:tc>
          <w:p w14:paraId="34976F17">
            <w:r>
              <w:rPr>
                <w:sz w:val="19"/>
              </w:rPr>
              <w:t>/monitor/energy/online</w:t>
            </w:r>
          </w:p>
        </w:tc>
      </w:tr>
      <w:tr w14:paraId="25C3157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2390C010">
            <w:r>
              <w:rPr>
                <w:sz w:val="19"/>
              </w:rPr>
              <w:t>零碳园区集控中心</w:t>
            </w:r>
          </w:p>
        </w:tc>
        <w:tc>
          <w:p w14:paraId="307DA504">
            <w:r>
              <w:rPr>
                <w:sz w:val="19"/>
              </w:rPr>
              <w:t>集中监管</w:t>
            </w:r>
          </w:p>
        </w:tc>
        <w:tc>
          <w:p w14:paraId="1446D857">
            <w:r>
              <w:rPr>
                <w:sz w:val="19"/>
              </w:rPr>
              <w:t>重点设备在线监测</w:t>
            </w:r>
          </w:p>
        </w:tc>
        <w:tc>
          <w:p w14:paraId="2AC456CC">
            <w:r>
              <w:rPr>
                <w:sz w:val="19"/>
              </w:rPr>
              <w:t>/monitor/energy/devices</w:t>
            </w:r>
          </w:p>
        </w:tc>
      </w:tr>
      <w:tr w14:paraId="2E8C9DD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650AEF12">
            <w:r>
              <w:rPr>
                <w:sz w:val="19"/>
              </w:rPr>
              <w:t>零碳园区集控中心</w:t>
            </w:r>
          </w:p>
        </w:tc>
        <w:tc>
          <w:p w14:paraId="61223389">
            <w:r>
              <w:rPr>
                <w:sz w:val="19"/>
              </w:rPr>
              <w:t>集中监管</w:t>
            </w:r>
          </w:p>
        </w:tc>
        <w:tc>
          <w:p w14:paraId="50AC5671">
            <w:r>
              <w:rPr>
                <w:sz w:val="19"/>
              </w:rPr>
              <w:t>工业微电网监测</w:t>
            </w:r>
          </w:p>
        </w:tc>
        <w:tc>
          <w:p w14:paraId="30B6B24D">
            <w:r>
              <w:rPr>
                <w:sz w:val="19"/>
              </w:rPr>
              <w:t>/monitor/energy/microgrid</w:t>
            </w:r>
          </w:p>
        </w:tc>
      </w:tr>
      <w:tr w14:paraId="329D271A">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0E054C94">
            <w:r>
              <w:rPr>
                <w:sz w:val="19"/>
              </w:rPr>
              <w:t>零碳园区集控中心</w:t>
            </w:r>
          </w:p>
        </w:tc>
        <w:tc>
          <w:p w14:paraId="1AB1293A">
            <w:r>
              <w:rPr>
                <w:sz w:val="19"/>
              </w:rPr>
              <w:t>集中监管</w:t>
            </w:r>
          </w:p>
        </w:tc>
        <w:tc>
          <w:p w14:paraId="59703215">
            <w:r>
              <w:rPr>
                <w:sz w:val="19"/>
              </w:rPr>
              <w:t>能源碳排放监测</w:t>
            </w:r>
          </w:p>
        </w:tc>
        <w:tc>
          <w:p w14:paraId="1EEF721B">
            <w:r>
              <w:rPr>
                <w:sz w:val="19"/>
              </w:rPr>
              <w:t>/monitor/carbon/emission</w:t>
            </w:r>
          </w:p>
        </w:tc>
      </w:tr>
      <w:tr w14:paraId="27A1138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12CF9B3">
            <w:r>
              <w:rPr>
                <w:sz w:val="19"/>
              </w:rPr>
              <w:t>零碳园区集控中心</w:t>
            </w:r>
          </w:p>
        </w:tc>
        <w:tc>
          <w:p w14:paraId="6BFB8D54">
            <w:r>
              <w:rPr>
                <w:sz w:val="19"/>
              </w:rPr>
              <w:t>能耗能效分析</w:t>
            </w:r>
          </w:p>
        </w:tc>
        <w:tc>
          <w:p w14:paraId="46CA6AEB">
            <w:r>
              <w:rPr>
                <w:sz w:val="19"/>
              </w:rPr>
              <w:t>用能结构分析</w:t>
            </w:r>
          </w:p>
        </w:tc>
        <w:tc>
          <w:p w14:paraId="2107D095">
            <w:r>
              <w:rPr>
                <w:sz w:val="19"/>
              </w:rPr>
              <w:t>/monitor/analysis/structure</w:t>
            </w:r>
          </w:p>
        </w:tc>
      </w:tr>
      <w:tr w14:paraId="3FCB8A9A">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2BDC99D9">
            <w:r>
              <w:rPr>
                <w:sz w:val="19"/>
              </w:rPr>
              <w:t>零碳园区集控中心</w:t>
            </w:r>
          </w:p>
        </w:tc>
        <w:tc>
          <w:p w14:paraId="0C48D719">
            <w:r>
              <w:rPr>
                <w:sz w:val="19"/>
              </w:rPr>
              <w:t>能耗能效分析</w:t>
            </w:r>
          </w:p>
        </w:tc>
        <w:tc>
          <w:p w14:paraId="54DB4C4E">
            <w:r>
              <w:rPr>
                <w:sz w:val="19"/>
              </w:rPr>
              <w:t>能源成本分析</w:t>
            </w:r>
          </w:p>
        </w:tc>
        <w:tc>
          <w:p w14:paraId="4C9AA2A7">
            <w:r>
              <w:rPr>
                <w:sz w:val="19"/>
              </w:rPr>
              <w:t>/monitor/analysis/cost</w:t>
            </w:r>
          </w:p>
        </w:tc>
      </w:tr>
      <w:tr w14:paraId="62D51EA4">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6811A6B4">
            <w:r>
              <w:rPr>
                <w:sz w:val="19"/>
              </w:rPr>
              <w:t>零碳园区集控中心</w:t>
            </w:r>
          </w:p>
        </w:tc>
        <w:tc>
          <w:p w14:paraId="7AA381CB">
            <w:r>
              <w:rPr>
                <w:sz w:val="19"/>
              </w:rPr>
              <w:t>能耗能效分析</w:t>
            </w:r>
          </w:p>
        </w:tc>
        <w:tc>
          <w:p w14:paraId="79624541">
            <w:r>
              <w:rPr>
                <w:sz w:val="19"/>
              </w:rPr>
              <w:t>单位产品能耗</w:t>
            </w:r>
          </w:p>
        </w:tc>
        <w:tc>
          <w:p w14:paraId="1CD9D229">
            <w:r>
              <w:rPr>
                <w:sz w:val="19"/>
              </w:rPr>
              <w:t>/monitor/analysis/unit-product</w:t>
            </w:r>
          </w:p>
        </w:tc>
      </w:tr>
      <w:tr w14:paraId="3D115F9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D0C8FCE">
            <w:r>
              <w:rPr>
                <w:sz w:val="19"/>
              </w:rPr>
              <w:t>零碳园区集控中心</w:t>
            </w:r>
          </w:p>
        </w:tc>
        <w:tc>
          <w:p w14:paraId="0F46C6B7">
            <w:r>
              <w:rPr>
                <w:sz w:val="19"/>
              </w:rPr>
              <w:t>能耗能效分析</w:t>
            </w:r>
          </w:p>
        </w:tc>
        <w:tc>
          <w:p w14:paraId="2F9ECF90">
            <w:r>
              <w:rPr>
                <w:sz w:val="19"/>
              </w:rPr>
              <w:t>单位产值能耗</w:t>
            </w:r>
          </w:p>
        </w:tc>
        <w:tc>
          <w:p w14:paraId="377D10C1">
            <w:r>
              <w:rPr>
                <w:sz w:val="19"/>
              </w:rPr>
              <w:t>/monitor/analysis/unit-output</w:t>
            </w:r>
          </w:p>
        </w:tc>
      </w:tr>
      <w:tr w14:paraId="6FD51D0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408D7F6D">
            <w:r>
              <w:rPr>
                <w:sz w:val="19"/>
              </w:rPr>
              <w:t>零碳园区集控中心</w:t>
            </w:r>
          </w:p>
        </w:tc>
        <w:tc>
          <w:p w14:paraId="736F22A0">
            <w:r>
              <w:rPr>
                <w:sz w:val="19"/>
              </w:rPr>
              <w:t>能耗能效分析</w:t>
            </w:r>
          </w:p>
        </w:tc>
        <w:tc>
          <w:p w14:paraId="464E1876">
            <w:r>
              <w:rPr>
                <w:sz w:val="19"/>
              </w:rPr>
              <w:t>对标管理</w:t>
            </w:r>
          </w:p>
        </w:tc>
        <w:tc>
          <w:p w14:paraId="1196B1B4">
            <w:r>
              <w:rPr>
                <w:sz w:val="19"/>
              </w:rPr>
              <w:t>/monitor/analysis/benchmark</w:t>
            </w:r>
          </w:p>
        </w:tc>
      </w:tr>
      <w:tr w14:paraId="754339F1">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58BE24A">
            <w:r>
              <w:rPr>
                <w:sz w:val="19"/>
              </w:rPr>
              <w:t>零碳园区集控中心</w:t>
            </w:r>
          </w:p>
        </w:tc>
        <w:tc>
          <w:p w14:paraId="460E4783">
            <w:r>
              <w:rPr>
                <w:sz w:val="19"/>
              </w:rPr>
              <w:t>能耗能效分析</w:t>
            </w:r>
          </w:p>
        </w:tc>
        <w:tc>
          <w:p w14:paraId="64F0D599">
            <w:r>
              <w:rPr>
                <w:sz w:val="19"/>
              </w:rPr>
              <w:t>综合能耗平衡与能效自评估</w:t>
            </w:r>
          </w:p>
        </w:tc>
        <w:tc>
          <w:p w14:paraId="3A666A4C">
            <w:r>
              <w:rPr>
                <w:sz w:val="19"/>
              </w:rPr>
              <w:t>/monitor/analysis/balance</w:t>
            </w:r>
          </w:p>
        </w:tc>
      </w:tr>
      <w:tr w14:paraId="13A1184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178E4F6C">
            <w:r>
              <w:rPr>
                <w:sz w:val="19"/>
              </w:rPr>
              <w:t>零碳园区集控中心</w:t>
            </w:r>
          </w:p>
        </w:tc>
        <w:tc>
          <w:p w14:paraId="146C7E76">
            <w:r>
              <w:rPr>
                <w:sz w:val="19"/>
              </w:rPr>
              <w:t>零碳项目评估</w:t>
            </w:r>
          </w:p>
        </w:tc>
        <w:tc>
          <w:p w14:paraId="39F8506F">
            <w:r>
              <w:rPr>
                <w:sz w:val="19"/>
              </w:rPr>
              <w:t>项目档案管理</w:t>
            </w:r>
          </w:p>
        </w:tc>
        <w:tc>
          <w:p w14:paraId="7D5BA80A">
            <w:r>
              <w:rPr>
                <w:sz w:val="19"/>
              </w:rPr>
              <w:t>/monitor/project/archive</w:t>
            </w:r>
          </w:p>
        </w:tc>
      </w:tr>
      <w:tr w14:paraId="0293C85D">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0324D3EC">
            <w:r>
              <w:rPr>
                <w:sz w:val="19"/>
              </w:rPr>
              <w:t>零碳园区集控中心</w:t>
            </w:r>
          </w:p>
        </w:tc>
        <w:tc>
          <w:p w14:paraId="18DA902C">
            <w:r>
              <w:rPr>
                <w:sz w:val="19"/>
              </w:rPr>
              <w:t>零碳项目评估</w:t>
            </w:r>
          </w:p>
        </w:tc>
        <w:tc>
          <w:p w14:paraId="30347355">
            <w:r>
              <w:rPr>
                <w:sz w:val="19"/>
              </w:rPr>
              <w:t>实时监控</w:t>
            </w:r>
          </w:p>
        </w:tc>
        <w:tc>
          <w:p w14:paraId="66E517CC">
            <w:r>
              <w:rPr>
                <w:sz w:val="19"/>
              </w:rPr>
              <w:t>/monitor/project/realtime</w:t>
            </w:r>
          </w:p>
        </w:tc>
      </w:tr>
      <w:tr w14:paraId="653555F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08D98156">
            <w:r>
              <w:rPr>
                <w:sz w:val="19"/>
              </w:rPr>
              <w:t>零碳园区集控中心</w:t>
            </w:r>
          </w:p>
        </w:tc>
        <w:tc>
          <w:p w14:paraId="168CFA96">
            <w:r>
              <w:rPr>
                <w:sz w:val="19"/>
              </w:rPr>
              <w:t>零碳项目评估</w:t>
            </w:r>
          </w:p>
        </w:tc>
        <w:tc>
          <w:p w14:paraId="7F653743">
            <w:r>
              <w:rPr>
                <w:sz w:val="19"/>
              </w:rPr>
              <w:t>项目运行评估</w:t>
            </w:r>
          </w:p>
        </w:tc>
        <w:tc>
          <w:p w14:paraId="634D637D">
            <w:r>
              <w:rPr>
                <w:sz w:val="19"/>
              </w:rPr>
              <w:t>/monitor/project/evaluation</w:t>
            </w:r>
          </w:p>
        </w:tc>
      </w:tr>
      <w:tr w14:paraId="416D4C5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2E919F3">
            <w:r>
              <w:rPr>
                <w:sz w:val="19"/>
              </w:rPr>
              <w:t>零碳园区集控中心</w:t>
            </w:r>
          </w:p>
        </w:tc>
        <w:tc>
          <w:p w14:paraId="6C5BD590">
            <w:r>
              <w:rPr>
                <w:sz w:val="19"/>
              </w:rPr>
              <w:t>零碳项目评估</w:t>
            </w:r>
          </w:p>
        </w:tc>
        <w:tc>
          <w:p w14:paraId="1E177E5B">
            <w:r>
              <w:rPr>
                <w:sz w:val="19"/>
              </w:rPr>
              <w:t>零碳工厂自评估</w:t>
            </w:r>
          </w:p>
        </w:tc>
        <w:tc>
          <w:p w14:paraId="4F535B62">
            <w:r>
              <w:rPr>
                <w:sz w:val="19"/>
              </w:rPr>
              <w:t>/monitor/project/self-assessment</w:t>
            </w:r>
          </w:p>
        </w:tc>
      </w:tr>
      <w:tr w14:paraId="54630E3A">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6D6ADEB9">
            <w:r>
              <w:rPr>
                <w:sz w:val="19"/>
              </w:rPr>
              <w:t>零碳园区集控中心</w:t>
            </w:r>
          </w:p>
        </w:tc>
        <w:tc>
          <w:p w14:paraId="683F8578">
            <w:r>
              <w:rPr>
                <w:sz w:val="19"/>
              </w:rPr>
              <w:t>统计报表</w:t>
            </w:r>
          </w:p>
        </w:tc>
        <w:tc>
          <w:p w14:paraId="64804733">
            <w:r>
              <w:rPr>
                <w:sz w:val="19"/>
              </w:rPr>
              <w:t>用能报表</w:t>
            </w:r>
          </w:p>
        </w:tc>
        <w:tc>
          <w:p w14:paraId="36D3069C">
            <w:r>
              <w:rPr>
                <w:sz w:val="19"/>
              </w:rPr>
              <w:t>/monitor/report/energy</w:t>
            </w:r>
          </w:p>
        </w:tc>
      </w:tr>
      <w:tr w14:paraId="506A753D">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747D8C81">
            <w:r>
              <w:rPr>
                <w:sz w:val="19"/>
              </w:rPr>
              <w:t>零碳园区集控中心</w:t>
            </w:r>
          </w:p>
        </w:tc>
        <w:tc>
          <w:p w14:paraId="0BAF7DEE">
            <w:r>
              <w:rPr>
                <w:sz w:val="19"/>
              </w:rPr>
              <w:t>统计报表</w:t>
            </w:r>
          </w:p>
        </w:tc>
        <w:tc>
          <w:p w14:paraId="63C68B4C">
            <w:r>
              <w:rPr>
                <w:sz w:val="19"/>
              </w:rPr>
              <w:t>成本报表</w:t>
            </w:r>
          </w:p>
        </w:tc>
        <w:tc>
          <w:p w14:paraId="3581E895">
            <w:r>
              <w:rPr>
                <w:sz w:val="19"/>
              </w:rPr>
              <w:t>/monitor/report/cost</w:t>
            </w:r>
          </w:p>
        </w:tc>
      </w:tr>
      <w:tr w14:paraId="3952E80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1EEF9EEB">
            <w:r>
              <w:rPr>
                <w:sz w:val="19"/>
              </w:rPr>
              <w:t>零碳园区集控中心</w:t>
            </w:r>
          </w:p>
        </w:tc>
        <w:tc>
          <w:p w14:paraId="180F22FD">
            <w:r>
              <w:rPr>
                <w:sz w:val="19"/>
              </w:rPr>
              <w:t>统计报表</w:t>
            </w:r>
          </w:p>
        </w:tc>
        <w:tc>
          <w:p w14:paraId="2889B0CD">
            <w:r>
              <w:rPr>
                <w:sz w:val="19"/>
              </w:rPr>
              <w:t>单耗报表</w:t>
            </w:r>
          </w:p>
        </w:tc>
        <w:tc>
          <w:p w14:paraId="240AE741">
            <w:r>
              <w:rPr>
                <w:sz w:val="19"/>
              </w:rPr>
              <w:t>/monitor/report/unit-consumption</w:t>
            </w:r>
          </w:p>
        </w:tc>
      </w:tr>
      <w:tr w14:paraId="11381E28">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4FB8A18">
            <w:r>
              <w:rPr>
                <w:sz w:val="19"/>
              </w:rPr>
              <w:t>零碳园区集控中心</w:t>
            </w:r>
          </w:p>
        </w:tc>
        <w:tc>
          <w:p w14:paraId="6C67CE8C">
            <w:r>
              <w:rPr>
                <w:sz w:val="19"/>
              </w:rPr>
              <w:t>基础管理</w:t>
            </w:r>
          </w:p>
        </w:tc>
        <w:tc>
          <w:p w14:paraId="65D57D47">
            <w:r>
              <w:rPr>
                <w:sz w:val="19"/>
              </w:rPr>
              <w:t>数据录入</w:t>
            </w:r>
          </w:p>
        </w:tc>
        <w:tc>
          <w:p w14:paraId="1B6C40A6">
            <w:r>
              <w:rPr>
                <w:sz w:val="19"/>
              </w:rPr>
              <w:t>/monitor/basic/data-entry</w:t>
            </w:r>
          </w:p>
        </w:tc>
      </w:tr>
      <w:tr w14:paraId="672D730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1E33B93">
            <w:r>
              <w:rPr>
                <w:sz w:val="19"/>
              </w:rPr>
              <w:t>零碳园区集控中心</w:t>
            </w:r>
          </w:p>
        </w:tc>
        <w:tc>
          <w:p w14:paraId="7337B8DC">
            <w:r>
              <w:rPr>
                <w:sz w:val="19"/>
              </w:rPr>
              <w:t>基础管理</w:t>
            </w:r>
          </w:p>
        </w:tc>
        <w:tc>
          <w:p w14:paraId="4BA083A6">
            <w:r>
              <w:rPr>
                <w:sz w:val="19"/>
              </w:rPr>
              <w:t>基础参数配置</w:t>
            </w:r>
          </w:p>
        </w:tc>
        <w:tc>
          <w:p w14:paraId="4D3E5E6C">
            <w:r>
              <w:rPr>
                <w:sz w:val="19"/>
              </w:rPr>
              <w:t>/monitor/basic/config</w:t>
            </w:r>
          </w:p>
        </w:tc>
      </w:tr>
      <w:tr w14:paraId="38C4271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41D0B55">
            <w:r>
              <w:rPr>
                <w:sz w:val="19"/>
              </w:rPr>
              <w:t>产品碳足迹集采中心</w:t>
            </w:r>
          </w:p>
        </w:tc>
        <w:tc>
          <w:p w14:paraId="2BF94A7D">
            <w:r>
              <w:rPr>
                <w:sz w:val="19"/>
              </w:rPr>
              <w:t>对外示范窗口</w:t>
            </w:r>
          </w:p>
        </w:tc>
        <w:tc>
          <w:p w14:paraId="5034A5A1">
            <w:r>
              <w:rPr>
                <w:sz w:val="19"/>
              </w:rPr>
              <w:t>碳足迹总览驾驶舱</w:t>
            </w:r>
          </w:p>
        </w:tc>
        <w:tc>
          <w:p w14:paraId="06AFCB9B">
            <w:r>
              <w:rPr>
                <w:sz w:val="19"/>
              </w:rPr>
              <w:t>/carbon-footprint/demo</w:t>
            </w:r>
          </w:p>
        </w:tc>
      </w:tr>
      <w:tr w14:paraId="3FF2F04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42C7085">
            <w:r>
              <w:rPr>
                <w:sz w:val="19"/>
              </w:rPr>
              <w:t>产品碳足迹集采中心</w:t>
            </w:r>
          </w:p>
        </w:tc>
        <w:tc>
          <w:p w14:paraId="7607D9FB">
            <w:r>
              <w:rPr>
                <w:sz w:val="19"/>
              </w:rPr>
              <w:t>多维分析</w:t>
            </w:r>
          </w:p>
        </w:tc>
        <w:tc>
          <w:p w14:paraId="3CFE09EE">
            <w:r>
              <w:rPr>
                <w:sz w:val="19"/>
              </w:rPr>
              <w:t>横向对比</w:t>
            </w:r>
          </w:p>
        </w:tc>
        <w:tc>
          <w:p w14:paraId="1C76B488">
            <w:r>
              <w:rPr>
                <w:sz w:val="19"/>
              </w:rPr>
              <w:t>/carbon-footprint/analysis/compare</w:t>
            </w:r>
          </w:p>
        </w:tc>
      </w:tr>
      <w:tr w14:paraId="1751E3F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E4DCB8E">
            <w:r>
              <w:rPr>
                <w:sz w:val="19"/>
              </w:rPr>
              <w:t>产品碳足迹集采中心</w:t>
            </w:r>
          </w:p>
        </w:tc>
        <w:tc>
          <w:p w14:paraId="3842CBDE">
            <w:r>
              <w:rPr>
                <w:sz w:val="19"/>
              </w:rPr>
              <w:t>多维分析</w:t>
            </w:r>
          </w:p>
        </w:tc>
        <w:tc>
          <w:p w14:paraId="4CBB6F39">
            <w:r>
              <w:rPr>
                <w:sz w:val="19"/>
              </w:rPr>
              <w:t>纵向对比</w:t>
            </w:r>
          </w:p>
        </w:tc>
        <w:tc>
          <w:p w14:paraId="02F78A9B">
            <w:r>
              <w:rPr>
                <w:sz w:val="19"/>
              </w:rPr>
              <w:t>/carbon-footprint/analysis/ranking</w:t>
            </w:r>
          </w:p>
        </w:tc>
      </w:tr>
      <w:tr w14:paraId="3D3958C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44B40CE8">
            <w:r>
              <w:rPr>
                <w:sz w:val="19"/>
              </w:rPr>
              <w:t>产品碳足迹集采中心</w:t>
            </w:r>
          </w:p>
        </w:tc>
        <w:tc>
          <w:p w14:paraId="04D4B3F7">
            <w:r>
              <w:rPr>
                <w:sz w:val="19"/>
              </w:rPr>
              <w:t>实景数据库与碳足迹核算</w:t>
            </w:r>
          </w:p>
        </w:tc>
        <w:tc>
          <w:p w14:paraId="09668C1A">
            <w:r>
              <w:rPr>
                <w:sz w:val="19"/>
              </w:rPr>
              <w:t>实景数据库</w:t>
            </w:r>
          </w:p>
        </w:tc>
        <w:tc>
          <w:p w14:paraId="69D88886">
            <w:r>
              <w:rPr>
                <w:sz w:val="19"/>
              </w:rPr>
              <w:t>/carbon-footprint/database/realscene</w:t>
            </w:r>
          </w:p>
        </w:tc>
      </w:tr>
      <w:tr w14:paraId="6CEB5DF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61770DF3">
            <w:r>
              <w:rPr>
                <w:sz w:val="19"/>
              </w:rPr>
              <w:t>产品碳足迹集采中心</w:t>
            </w:r>
          </w:p>
        </w:tc>
        <w:tc>
          <w:p w14:paraId="01893060">
            <w:r>
              <w:rPr>
                <w:sz w:val="19"/>
              </w:rPr>
              <w:t>实景数据库与碳足迹核算</w:t>
            </w:r>
          </w:p>
        </w:tc>
        <w:tc>
          <w:p w14:paraId="7E165F1C">
            <w:r>
              <w:rPr>
                <w:sz w:val="19"/>
              </w:rPr>
              <w:t>碳足迹核算</w:t>
            </w:r>
          </w:p>
        </w:tc>
        <w:tc>
          <w:p w14:paraId="3CAB6DE8">
            <w:r>
              <w:rPr>
                <w:sz w:val="19"/>
              </w:rPr>
              <w:t>/carbon-footprint/database/accounting</w:t>
            </w:r>
          </w:p>
        </w:tc>
      </w:tr>
      <w:tr w14:paraId="12139856">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5D3AFE4E">
            <w:r>
              <w:rPr>
                <w:sz w:val="19"/>
              </w:rPr>
              <w:t>产品碳足迹集采中心</w:t>
            </w:r>
          </w:p>
        </w:tc>
        <w:tc>
          <w:p w14:paraId="3CF62C32">
            <w:r>
              <w:rPr>
                <w:sz w:val="19"/>
              </w:rPr>
              <w:t>实景数据库与碳足迹核算</w:t>
            </w:r>
          </w:p>
        </w:tc>
        <w:tc>
          <w:p w14:paraId="1B2E62B8">
            <w:r>
              <w:rPr>
                <w:sz w:val="19"/>
              </w:rPr>
              <w:t>碳足迹报告</w:t>
            </w:r>
          </w:p>
        </w:tc>
        <w:tc>
          <w:p w14:paraId="0DAB9865">
            <w:r>
              <w:rPr>
                <w:sz w:val="19"/>
              </w:rPr>
              <w:t>/carbon-footprint/database/report</w:t>
            </w:r>
          </w:p>
        </w:tc>
      </w:tr>
      <w:tr w14:paraId="19008A8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8459388">
            <w:r>
              <w:rPr>
                <w:sz w:val="19"/>
              </w:rPr>
              <w:t>产品碳足迹集采中心</w:t>
            </w:r>
          </w:p>
        </w:tc>
        <w:tc>
          <w:p w14:paraId="189449BD">
            <w:r>
              <w:rPr>
                <w:sz w:val="19"/>
              </w:rPr>
              <w:t>CBAM 管理</w:t>
            </w:r>
          </w:p>
        </w:tc>
        <w:tc>
          <w:p w14:paraId="7FAA65DF">
            <w:r>
              <w:rPr>
                <w:sz w:val="19"/>
              </w:rPr>
              <w:t>合规管理</w:t>
            </w:r>
          </w:p>
        </w:tc>
        <w:tc>
          <w:p w14:paraId="494F168F">
            <w:r>
              <w:rPr>
                <w:sz w:val="19"/>
              </w:rPr>
              <w:t>/carbon-footprint/cbam/compliance</w:t>
            </w:r>
          </w:p>
        </w:tc>
      </w:tr>
      <w:tr w14:paraId="25EEC28E">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1BD1CB85">
            <w:r>
              <w:rPr>
                <w:sz w:val="19"/>
              </w:rPr>
              <w:t>产品碳足迹集采中心</w:t>
            </w:r>
          </w:p>
        </w:tc>
        <w:tc>
          <w:p w14:paraId="41AA0C47">
            <w:r>
              <w:rPr>
                <w:sz w:val="19"/>
              </w:rPr>
              <w:t>CBAM 管理</w:t>
            </w:r>
          </w:p>
        </w:tc>
        <w:tc>
          <w:p w14:paraId="4705F51E">
            <w:r>
              <w:rPr>
                <w:sz w:val="19"/>
              </w:rPr>
              <w:t>申报模拟</w:t>
            </w:r>
          </w:p>
        </w:tc>
        <w:tc>
          <w:p w14:paraId="67FB6DD4">
            <w:r>
              <w:rPr>
                <w:sz w:val="19"/>
              </w:rPr>
              <w:t>/carbon-footprint/cbam/declaration</w:t>
            </w:r>
          </w:p>
        </w:tc>
      </w:tr>
      <w:tr w14:paraId="64AA044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02CD96A">
            <w:r>
              <w:rPr>
                <w:sz w:val="19"/>
              </w:rPr>
              <w:t>产品碳足迹集采中心</w:t>
            </w:r>
          </w:p>
        </w:tc>
        <w:tc>
          <w:p w14:paraId="0159D09F">
            <w:r>
              <w:rPr>
                <w:sz w:val="19"/>
              </w:rPr>
              <w:t>CBAM 管理</w:t>
            </w:r>
          </w:p>
        </w:tc>
        <w:tc>
          <w:p w14:paraId="60073A69">
            <w:r>
              <w:rPr>
                <w:sz w:val="19"/>
              </w:rPr>
              <w:t>知识库</w:t>
            </w:r>
          </w:p>
        </w:tc>
        <w:tc>
          <w:p w14:paraId="00322CB8">
            <w:r>
              <w:rPr>
                <w:sz w:val="19"/>
              </w:rPr>
              <w:t>/carbon-footprint/cbam/knowledge</w:t>
            </w:r>
          </w:p>
        </w:tc>
      </w:tr>
      <w:tr w14:paraId="78DFA5B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241422C4">
            <w:r>
              <w:rPr>
                <w:sz w:val="19"/>
              </w:rPr>
              <w:t>产品碳足迹集采中心</w:t>
            </w:r>
          </w:p>
        </w:tc>
        <w:tc>
          <w:p w14:paraId="695DCB00">
            <w:r>
              <w:rPr>
                <w:sz w:val="19"/>
              </w:rPr>
              <w:t>第三方认证管理</w:t>
            </w:r>
          </w:p>
        </w:tc>
        <w:tc>
          <w:p w14:paraId="5D8DFD72">
            <w:r>
              <w:rPr>
                <w:sz w:val="19"/>
              </w:rPr>
              <w:t>认证资料维护</w:t>
            </w:r>
          </w:p>
        </w:tc>
        <w:tc>
          <w:p w14:paraId="6F7E525E">
            <w:r>
              <w:rPr>
                <w:sz w:val="19"/>
              </w:rPr>
              <w:t>/carbon-footprint/certification/material</w:t>
            </w:r>
          </w:p>
        </w:tc>
      </w:tr>
      <w:tr w14:paraId="1398EBC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4B0D6FF7">
            <w:r>
              <w:rPr>
                <w:sz w:val="19"/>
              </w:rPr>
              <w:t>产品碳足迹集采中心</w:t>
            </w:r>
          </w:p>
        </w:tc>
        <w:tc>
          <w:p w14:paraId="55264058">
            <w:r>
              <w:rPr>
                <w:sz w:val="19"/>
              </w:rPr>
              <w:t>第三方认证管理</w:t>
            </w:r>
          </w:p>
        </w:tc>
        <w:tc>
          <w:p w14:paraId="01E1C977">
            <w:r>
              <w:rPr>
                <w:sz w:val="19"/>
              </w:rPr>
              <w:t>认证申请</w:t>
            </w:r>
          </w:p>
        </w:tc>
        <w:tc>
          <w:p w14:paraId="5A062DBA">
            <w:r>
              <w:rPr>
                <w:sz w:val="19"/>
              </w:rPr>
              <w:t>/carbon-footprint/certification/apply</w:t>
            </w:r>
          </w:p>
        </w:tc>
      </w:tr>
      <w:tr w14:paraId="795AE285">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318833C5">
            <w:r>
              <w:rPr>
                <w:sz w:val="19"/>
              </w:rPr>
              <w:t>产品碳足迹集采中心</w:t>
            </w:r>
          </w:p>
        </w:tc>
        <w:tc>
          <w:p w14:paraId="524982B7">
            <w:r>
              <w:rPr>
                <w:sz w:val="19"/>
              </w:rPr>
              <w:t>第三方认证管理</w:t>
            </w:r>
          </w:p>
        </w:tc>
        <w:tc>
          <w:p w14:paraId="2DEC2F4A">
            <w:r>
              <w:rPr>
                <w:sz w:val="19"/>
              </w:rPr>
              <w:t>认证结果管理</w:t>
            </w:r>
          </w:p>
        </w:tc>
        <w:tc>
          <w:p w14:paraId="7B70EFC5">
            <w:r>
              <w:rPr>
                <w:sz w:val="19"/>
              </w:rPr>
              <w:t>/carbon-footprint/certification/result</w:t>
            </w:r>
          </w:p>
        </w:tc>
      </w:tr>
      <w:tr w14:paraId="795D936F">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022E631C">
            <w:r>
              <w:rPr>
                <w:sz w:val="19"/>
              </w:rPr>
              <w:t>产品碳足迹集采中心</w:t>
            </w:r>
          </w:p>
        </w:tc>
        <w:tc>
          <w:p w14:paraId="4544F2E2">
            <w:r>
              <w:rPr>
                <w:sz w:val="19"/>
              </w:rPr>
              <w:t>因子库管理</w:t>
            </w:r>
          </w:p>
        </w:tc>
        <w:tc>
          <w:p w14:paraId="2A93BA90">
            <w:r>
              <w:rPr>
                <w:sz w:val="19"/>
              </w:rPr>
              <w:t>原材料碳排因子</w:t>
            </w:r>
          </w:p>
        </w:tc>
        <w:tc>
          <w:p w14:paraId="706142F5">
            <w:r>
              <w:rPr>
                <w:sz w:val="19"/>
              </w:rPr>
              <w:t>—</w:t>
            </w:r>
          </w:p>
        </w:tc>
      </w:tr>
      <w:tr w14:paraId="213C7AD7">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2254CA25">
            <w:r>
              <w:rPr>
                <w:sz w:val="19"/>
              </w:rPr>
              <w:t>产品碳足迹集采中心</w:t>
            </w:r>
          </w:p>
        </w:tc>
        <w:tc>
          <w:p w14:paraId="3432DB57">
            <w:r>
              <w:rPr>
                <w:sz w:val="19"/>
              </w:rPr>
              <w:t>因子库管理</w:t>
            </w:r>
          </w:p>
        </w:tc>
        <w:tc>
          <w:p w14:paraId="77002FEF">
            <w:r>
              <w:rPr>
                <w:sz w:val="19"/>
              </w:rPr>
              <w:t>电力碳排因子</w:t>
            </w:r>
          </w:p>
        </w:tc>
        <w:tc>
          <w:p w14:paraId="655B2480">
            <w:r>
              <w:rPr>
                <w:sz w:val="19"/>
              </w:rPr>
              <w:t>—</w:t>
            </w:r>
          </w:p>
        </w:tc>
      </w:tr>
      <w:tr w14:paraId="5ECDCE48">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078B5850">
            <w:r>
              <w:rPr>
                <w:sz w:val="19"/>
              </w:rPr>
              <w:t>产品碳足迹集采中心</w:t>
            </w:r>
          </w:p>
        </w:tc>
        <w:tc>
          <w:p w14:paraId="0E991825">
            <w:r>
              <w:rPr>
                <w:sz w:val="19"/>
              </w:rPr>
              <w:t>因子库管理</w:t>
            </w:r>
          </w:p>
        </w:tc>
        <w:tc>
          <w:p w14:paraId="5D088823">
            <w:r>
              <w:rPr>
                <w:sz w:val="19"/>
              </w:rPr>
              <w:t>能源活动碳排因子</w:t>
            </w:r>
          </w:p>
        </w:tc>
        <w:tc>
          <w:p w14:paraId="2A33799E">
            <w:r>
              <w:rPr>
                <w:sz w:val="19"/>
              </w:rPr>
              <w:t>—</w:t>
            </w:r>
          </w:p>
        </w:tc>
      </w:tr>
      <w:tr w14:paraId="66EBD409">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p w14:paraId="2CAB949C">
            <w:r>
              <w:rPr>
                <w:sz w:val="19"/>
              </w:rPr>
              <w:t>产品碳足迹集采中心</w:t>
            </w:r>
          </w:p>
        </w:tc>
        <w:tc>
          <w:p w14:paraId="5C9466A5">
            <w:r>
              <w:rPr>
                <w:sz w:val="19"/>
              </w:rPr>
              <w:t>因子库管理</w:t>
            </w:r>
          </w:p>
        </w:tc>
        <w:tc>
          <w:p w14:paraId="6412213A">
            <w:r>
              <w:rPr>
                <w:sz w:val="19"/>
              </w:rPr>
              <w:t>折标煤系数库</w:t>
            </w:r>
          </w:p>
        </w:tc>
        <w:tc>
          <w:p w14:paraId="73693002">
            <w:r>
              <w:rPr>
                <w:sz w:val="19"/>
              </w:rPr>
              <w:t>—</w:t>
            </w:r>
          </w:p>
        </w:tc>
      </w:tr>
    </w:tbl>
    <w:p w14:paraId="2711BAF2">
      <w:pPr>
        <w:pStyle w:val="3"/>
        <w:outlineLvl w:val="0"/>
        <w:rPr>
          <w:rFonts w:ascii="Times New Roman" w:hAnsi="Times New Roman" w:eastAsia="黑体" w:cs="Times New Roman"/>
          <w:b w:val="0"/>
          <w:bCs w:val="0"/>
          <w:sz w:val="32"/>
          <w:szCs w:val="44"/>
        </w:rPr>
      </w:pPr>
      <w:bookmarkStart w:id="76" w:name="_Toc9253"/>
      <w:r>
        <w:rPr>
          <w:rFonts w:ascii="Times New Roman" w:hAnsi="Times New Roman" w:eastAsia="黑体" w:cs="Times New Roman"/>
          <w:b w:val="0"/>
          <w:bCs w:val="0"/>
          <w:sz w:val="32"/>
          <w:szCs w:val="44"/>
        </w:rPr>
        <w:t>附录D 版本更新记录</w:t>
      </w:r>
      <w:bookmarkEnd w:id="76"/>
    </w:p>
    <w:tbl>
      <w:tblPr>
        <w:tblStyle w:val="38"/>
        <w:tblW w:w="9530" w:type="dxa"/>
        <w:tblInd w:w="0" w:type="dxa"/>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Layout w:type="autofit"/>
        <w:tblCellMar>
          <w:top w:w="0" w:type="dxa"/>
          <w:left w:w="108" w:type="dxa"/>
          <w:bottom w:w="0" w:type="dxa"/>
          <w:right w:w="108" w:type="dxa"/>
        </w:tblCellMar>
      </w:tblPr>
      <w:tblGrid>
        <w:gridCol w:w="798"/>
        <w:gridCol w:w="1138"/>
        <w:gridCol w:w="5835"/>
        <w:gridCol w:w="1759"/>
      </w:tblGrid>
      <w:tr w14:paraId="104A96D0">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798" w:type="dxa"/>
            <w:shd w:val="clear" w:color="auto" w:fill="D9E2F3"/>
          </w:tcPr>
          <w:p w14:paraId="277751CF">
            <w:pPr>
              <w:spacing w:line="240" w:lineRule="auto"/>
              <w:ind w:left="0" w:leftChars="0" w:right="0" w:rightChars="0" w:firstLine="0" w:firstLineChars="0"/>
            </w:pPr>
            <w:r>
              <w:rPr>
                <w:sz w:val="19"/>
              </w:rPr>
              <w:t>版本</w:t>
            </w:r>
          </w:p>
        </w:tc>
        <w:tc>
          <w:tcPr>
            <w:tcW w:w="0" w:type="auto"/>
            <w:shd w:val="clear" w:color="auto" w:fill="D9E2F3"/>
          </w:tcPr>
          <w:p w14:paraId="47F31CB7">
            <w:pPr>
              <w:spacing w:line="240" w:lineRule="auto"/>
              <w:ind w:left="0" w:leftChars="0" w:right="0" w:rightChars="0" w:firstLine="0" w:firstLineChars="0"/>
            </w:pPr>
            <w:r>
              <w:rPr>
                <w:sz w:val="19"/>
              </w:rPr>
              <w:t>日期</w:t>
            </w:r>
          </w:p>
        </w:tc>
        <w:tc>
          <w:tcPr>
            <w:tcW w:w="5835" w:type="dxa"/>
            <w:shd w:val="clear" w:color="auto" w:fill="D9E2F3"/>
          </w:tcPr>
          <w:p w14:paraId="5F3C5A2E">
            <w:pPr>
              <w:spacing w:line="240" w:lineRule="auto"/>
              <w:ind w:left="0" w:leftChars="0" w:right="0" w:rightChars="0" w:firstLine="0" w:firstLineChars="0"/>
            </w:pPr>
            <w:r>
              <w:rPr>
                <w:sz w:val="19"/>
              </w:rPr>
              <w:t>修订说明</w:t>
            </w:r>
          </w:p>
        </w:tc>
        <w:tc>
          <w:tcPr>
            <w:tcW w:w="1759" w:type="dxa"/>
            <w:shd w:val="clear" w:color="auto" w:fill="D9E2F3"/>
          </w:tcPr>
          <w:p w14:paraId="3D82ABC8">
            <w:pPr>
              <w:spacing w:line="240" w:lineRule="auto"/>
              <w:ind w:left="0" w:leftChars="0" w:right="0" w:rightChars="0" w:firstLine="0" w:firstLineChars="0"/>
            </w:pPr>
            <w:r>
              <w:rPr>
                <w:sz w:val="19"/>
              </w:rPr>
              <w:t>编制/审核</w:t>
            </w:r>
          </w:p>
        </w:tc>
      </w:tr>
      <w:tr w14:paraId="1A130B13">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798" w:type="dxa"/>
          </w:tcPr>
          <w:p w14:paraId="0BB09878">
            <w:pPr>
              <w:spacing w:line="240" w:lineRule="auto"/>
              <w:ind w:left="0" w:leftChars="0" w:right="0" w:rightChars="0" w:firstLine="0" w:firstLineChars="0"/>
            </w:pPr>
            <w:r>
              <w:rPr>
                <w:sz w:val="19"/>
              </w:rPr>
              <w:t>V1.0</w:t>
            </w:r>
          </w:p>
        </w:tc>
        <w:tc>
          <w:tcPr>
            <w:tcW w:w="0" w:type="auto"/>
          </w:tcPr>
          <w:p w14:paraId="1EE4A5FB">
            <w:pPr>
              <w:spacing w:line="240" w:lineRule="auto"/>
              <w:ind w:left="0" w:leftChars="0" w:right="0" w:rightChars="0" w:firstLine="0" w:firstLineChars="0"/>
            </w:pPr>
            <w:r>
              <w:rPr>
                <w:sz w:val="19"/>
              </w:rPr>
              <w:t>2026-09-17</w:t>
            </w:r>
          </w:p>
        </w:tc>
        <w:tc>
          <w:tcPr>
            <w:tcW w:w="5835" w:type="dxa"/>
          </w:tcPr>
          <w:p w14:paraId="675CEB5A">
            <w:pPr>
              <w:spacing w:line="240" w:lineRule="auto"/>
              <w:ind w:left="0" w:leftChars="0" w:right="0" w:rightChars="0" w:firstLine="0" w:firstLineChars="0"/>
            </w:pPr>
            <w:r>
              <w:rPr>
                <w:sz w:val="19"/>
              </w:rPr>
              <w:t xml:space="preserve">预发布版：基于 </w:t>
            </w:r>
            <w:r>
              <w:rPr>
                <w:rFonts w:hint="eastAsia" w:eastAsia="宋体"/>
                <w:sz w:val="19"/>
                <w:lang w:eastAsia="zh-CN"/>
              </w:rPr>
              <w:t>PRD</w:t>
            </w:r>
            <w:r>
              <w:rPr>
                <w:sz w:val="19"/>
              </w:rPr>
              <w:t xml:space="preserve"> 原型基准编制，覆盖双中心 39 个功能模块</w:t>
            </w:r>
          </w:p>
        </w:tc>
        <w:tc>
          <w:tcPr>
            <w:tcW w:w="1759" w:type="dxa"/>
          </w:tcPr>
          <w:p w14:paraId="2C90845E">
            <w:pPr>
              <w:spacing w:line="240" w:lineRule="auto"/>
              <w:ind w:left="0" w:leftChars="0" w:right="0" w:rightChars="0" w:firstLine="0" w:firstLineChars="0"/>
            </w:pPr>
            <w:r>
              <w:rPr>
                <w:sz w:val="19"/>
              </w:rPr>
              <w:t>王亮 / 【待审核】</w:t>
            </w:r>
          </w:p>
        </w:tc>
      </w:tr>
      <w:tr w14:paraId="063EDEBC">
        <w:tblPrEx>
          <w:tblBorders>
            <w:top w:val="single" w:color="8FA8C0" w:sz="4" w:space="0"/>
            <w:left w:val="single" w:color="8FA8C0" w:sz="4" w:space="0"/>
            <w:bottom w:val="single" w:color="8FA8C0" w:sz="4" w:space="0"/>
            <w:right w:val="single" w:color="8FA8C0" w:sz="4" w:space="0"/>
            <w:insideH w:val="single" w:color="8FA8C0" w:sz="4" w:space="0"/>
            <w:insideV w:val="single" w:color="8FA8C0" w:sz="4" w:space="0"/>
          </w:tblBorders>
          <w:tblCellMar>
            <w:top w:w="0" w:type="dxa"/>
            <w:left w:w="108" w:type="dxa"/>
            <w:bottom w:w="0" w:type="dxa"/>
            <w:right w:w="108" w:type="dxa"/>
          </w:tblCellMar>
        </w:tblPrEx>
        <w:tc>
          <w:tcPr>
            <w:tcW w:w="798" w:type="dxa"/>
          </w:tcPr>
          <w:p w14:paraId="60E3FA50">
            <w:pPr>
              <w:spacing w:line="240" w:lineRule="auto"/>
              <w:ind w:left="0" w:leftChars="0" w:right="0" w:rightChars="0" w:firstLine="0" w:firstLineChars="0"/>
            </w:pPr>
            <w:r>
              <w:rPr>
                <w:sz w:val="19"/>
              </w:rPr>
              <w:t>V2.0</w:t>
            </w:r>
          </w:p>
        </w:tc>
        <w:tc>
          <w:tcPr>
            <w:tcW w:w="1138" w:type="dxa"/>
          </w:tcPr>
          <w:p w14:paraId="2F5EEC2D">
            <w:pPr>
              <w:spacing w:line="240" w:lineRule="auto"/>
              <w:ind w:left="0" w:leftChars="0" w:right="0" w:rightChars="0" w:firstLine="0" w:firstLineChars="0"/>
            </w:pPr>
            <w:r>
              <w:rPr>
                <w:sz w:val="19"/>
              </w:rPr>
              <w:t>待定</w:t>
            </w:r>
          </w:p>
        </w:tc>
        <w:tc>
          <w:tcPr>
            <w:tcW w:w="5835" w:type="dxa"/>
          </w:tcPr>
          <w:p w14:paraId="68A1E993">
            <w:pPr>
              <w:spacing w:line="240" w:lineRule="auto"/>
              <w:ind w:left="0" w:leftChars="0" w:right="0" w:rightChars="0" w:firstLine="0" w:firstLineChars="0"/>
            </w:pPr>
            <w:r>
              <w:rPr>
                <w:sz w:val="19"/>
              </w:rPr>
              <w:t>正式版：系统上线后以实机截图与实际菜单修订</w:t>
            </w:r>
          </w:p>
        </w:tc>
        <w:tc>
          <w:tcPr>
            <w:tcW w:w="1759" w:type="dxa"/>
          </w:tcPr>
          <w:p w14:paraId="405BF44C">
            <w:pPr>
              <w:spacing w:line="240" w:lineRule="auto"/>
              <w:ind w:left="0" w:leftChars="0" w:right="0" w:rightChars="0" w:firstLine="0" w:firstLineChars="0"/>
            </w:pPr>
            <w:r>
              <w:rPr>
                <w:sz w:val="19"/>
              </w:rPr>
              <w:t>—</w:t>
            </w:r>
          </w:p>
        </w:tc>
      </w:tr>
    </w:tbl>
    <w:p w14:paraId="7CDDB84D"/>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F4B4">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C0255A">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8C0255A">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F467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CB72B8">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9CB72B8">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FE2E8">
    <w:pPr>
      <w:bidi w:val="0"/>
      <w:jc w:val="right"/>
      <w:rPr>
        <w:color w:val="808080" w:themeColor="text1" w:themeTint="80"/>
        <w14:textFill>
          <w14:solidFill>
            <w14:schemeClr w14:val="tx1">
              <w14:lumMod w14:val="50000"/>
              <w14:lumOff w14:val="50000"/>
            </w14:schemeClr>
          </w14:solidFill>
        </w14:textFil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4">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5">
    <w:nsid w:val="87024132"/>
    <w:multiLevelType w:val="singleLevel"/>
    <w:tmpl w:val="87024132"/>
    <w:lvl w:ilvl="0" w:tentative="0">
      <w:start w:val="1"/>
      <w:numFmt w:val="decimal"/>
      <w:suff w:val="space"/>
      <w:lvlText w:val="%1."/>
      <w:lvlJc w:val="left"/>
      <w:pPr>
        <w:ind w:left="0" w:firstLine="0"/>
      </w:pPr>
      <w:rPr>
        <w:rFonts w:hint="default"/>
      </w:rPr>
    </w:lvl>
  </w:abstractNum>
  <w:abstractNum w:abstractNumId="6">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7">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8">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9">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0">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1">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2">
    <w:nsid w:val="8D6C8592"/>
    <w:multiLevelType w:val="singleLevel"/>
    <w:tmpl w:val="8D6C8592"/>
    <w:lvl w:ilvl="0" w:tentative="0">
      <w:start w:val="1"/>
      <w:numFmt w:val="decimal"/>
      <w:suff w:val="space"/>
      <w:lvlText w:val=""/>
      <w:lvlJc w:val="left"/>
      <w:pPr>
        <w:ind w:left="0" w:firstLine="482"/>
      </w:pPr>
      <w:rPr>
        <w:rFonts w:hint="default"/>
      </w:rPr>
    </w:lvl>
  </w:abstractNum>
  <w:abstractNum w:abstractNumId="13">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4">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5">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16">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17">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18">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19">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0">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21">
    <w:nsid w:val="9A5C4BBE"/>
    <w:multiLevelType w:val="singleLevel"/>
    <w:tmpl w:val="9A5C4BBE"/>
    <w:lvl w:ilvl="0" w:tentative="0">
      <w:start w:val="1"/>
      <w:numFmt w:val="decimal"/>
      <w:suff w:val="space"/>
      <w:lvlText w:val="%1."/>
      <w:lvlJc w:val="left"/>
      <w:pPr>
        <w:ind w:left="0" w:firstLine="0"/>
      </w:pPr>
      <w:rPr>
        <w:rFonts w:hint="default"/>
      </w:rPr>
    </w:lvl>
  </w:abstractNum>
  <w:abstractNum w:abstractNumId="22">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3">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4">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5">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6">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27">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28">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29">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0">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1">
    <w:nsid w:val="AC6F63AE"/>
    <w:multiLevelType w:val="singleLevel"/>
    <w:tmpl w:val="AC6F63AE"/>
    <w:lvl w:ilvl="0" w:tentative="0">
      <w:start w:val="1"/>
      <w:numFmt w:val="decimal"/>
      <w:suff w:val="space"/>
      <w:lvlText w:val="%1."/>
      <w:lvlJc w:val="left"/>
      <w:pPr>
        <w:ind w:left="0" w:firstLine="0"/>
      </w:pPr>
      <w:rPr>
        <w:rFonts w:hint="default"/>
      </w:rPr>
    </w:lvl>
  </w:abstractNum>
  <w:abstractNum w:abstractNumId="32">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3">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34">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5">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6">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37">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38">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39">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0">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1">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2">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3">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4">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5">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46">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47">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48">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49">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0">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1">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2">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3">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4">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55">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56">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57">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58">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59">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0">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1">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2">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3">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64">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65">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66">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67">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68">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69">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70">
    <w:nsid w:val="D9950A8A"/>
    <w:multiLevelType w:val="singleLevel"/>
    <w:tmpl w:val="D9950A8A"/>
    <w:lvl w:ilvl="0" w:tentative="0">
      <w:start w:val="1"/>
      <w:numFmt w:val="decimal"/>
      <w:suff w:val="space"/>
      <w:lvlText w:val=""/>
      <w:lvlJc w:val="left"/>
      <w:pPr>
        <w:ind w:left="0" w:firstLine="482"/>
      </w:pPr>
      <w:rPr>
        <w:rFonts w:hint="default"/>
      </w:rPr>
    </w:lvl>
  </w:abstractNum>
  <w:abstractNum w:abstractNumId="71">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2">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3">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74">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75">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76">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77">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78">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79">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0">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1">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82">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83">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84">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85">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86">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87">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88">
    <w:nsid w:val="F4B6877E"/>
    <w:multiLevelType w:val="singleLevel"/>
    <w:tmpl w:val="F4B6877E"/>
    <w:lvl w:ilvl="0" w:tentative="0">
      <w:start w:val="1"/>
      <w:numFmt w:val="decimal"/>
      <w:suff w:val="space"/>
      <w:lvlText w:val=""/>
      <w:lvlJc w:val="left"/>
      <w:pPr>
        <w:ind w:left="0" w:firstLine="482"/>
      </w:pPr>
      <w:rPr>
        <w:rFonts w:hint="default"/>
      </w:rPr>
    </w:lvl>
  </w:abstractNum>
  <w:abstractNum w:abstractNumId="89">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90">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91">
    <w:nsid w:val="F7367C76"/>
    <w:multiLevelType w:val="singleLevel"/>
    <w:tmpl w:val="F7367C76"/>
    <w:lvl w:ilvl="0" w:tentative="0">
      <w:start w:val="1"/>
      <w:numFmt w:val="chineseCounting"/>
      <w:suff w:val="nothing"/>
      <w:lvlText w:val="%1、"/>
      <w:lvlJc w:val="left"/>
      <w:pPr>
        <w:ind w:left="0" w:firstLine="0"/>
      </w:pPr>
      <w:rPr>
        <w:rFonts w:hint="eastAsia"/>
      </w:rPr>
    </w:lvl>
  </w:abstractNum>
  <w:abstractNum w:abstractNumId="92">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93">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94">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95">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96">
    <w:nsid w:val="FB22F80E"/>
    <w:multiLevelType w:val="singleLevel"/>
    <w:tmpl w:val="FB22F80E"/>
    <w:lvl w:ilvl="0" w:tentative="0">
      <w:start w:val="1"/>
      <w:numFmt w:val="decimal"/>
      <w:suff w:val="space"/>
      <w:lvlText w:val="%1."/>
      <w:lvlJc w:val="left"/>
      <w:pPr>
        <w:ind w:left="0" w:firstLine="0"/>
      </w:pPr>
      <w:rPr>
        <w:rFonts w:hint="default"/>
      </w:rPr>
    </w:lvl>
  </w:abstractNum>
  <w:abstractNum w:abstractNumId="97">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98">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99">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00">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0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0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0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7">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08">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09">
    <w:nsid w:val="035DDBFF"/>
    <w:multiLevelType w:val="singleLevel"/>
    <w:tmpl w:val="035DDBFF"/>
    <w:lvl w:ilvl="0" w:tentative="0">
      <w:start w:val="1"/>
      <w:numFmt w:val="decimal"/>
      <w:suff w:val="space"/>
      <w:lvlText w:val="【%1】"/>
      <w:lvlJc w:val="left"/>
      <w:pPr>
        <w:ind w:left="0" w:firstLine="0"/>
      </w:pPr>
      <w:rPr>
        <w:rFonts w:hint="default"/>
      </w:rPr>
    </w:lvl>
  </w:abstractNum>
  <w:abstractNum w:abstractNumId="110">
    <w:nsid w:val="03619399"/>
    <w:multiLevelType w:val="singleLevel"/>
    <w:tmpl w:val="03619399"/>
    <w:lvl w:ilvl="0" w:tentative="0">
      <w:start w:val="1"/>
      <w:numFmt w:val="decimal"/>
      <w:suff w:val="space"/>
      <w:lvlText w:val=""/>
      <w:lvlJc w:val="left"/>
      <w:pPr>
        <w:ind w:left="0" w:firstLine="482"/>
      </w:pPr>
      <w:rPr>
        <w:rFonts w:hint="default"/>
      </w:rPr>
    </w:lvl>
  </w:abstractNum>
  <w:abstractNum w:abstractNumId="111">
    <w:nsid w:val="03E59675"/>
    <w:multiLevelType w:val="singleLevel"/>
    <w:tmpl w:val="03E59675"/>
    <w:lvl w:ilvl="0" w:tentative="0">
      <w:start w:val="1"/>
      <w:numFmt w:val="decimal"/>
      <w:suff w:val="space"/>
      <w:lvlText w:val="【%1】"/>
      <w:lvlJc w:val="left"/>
      <w:pPr>
        <w:ind w:left="0" w:firstLine="0"/>
      </w:pPr>
      <w:rPr>
        <w:rFonts w:hint="default"/>
      </w:rPr>
    </w:lvl>
  </w:abstractNum>
  <w:abstractNum w:abstractNumId="112">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13">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14">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15">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16">
    <w:nsid w:val="0E46F189"/>
    <w:multiLevelType w:val="singleLevel"/>
    <w:tmpl w:val="0E46F189"/>
    <w:lvl w:ilvl="0" w:tentative="0">
      <w:start w:val="1"/>
      <w:numFmt w:val="decimal"/>
      <w:suff w:val="space"/>
      <w:lvlText w:val=""/>
      <w:lvlJc w:val="left"/>
      <w:pPr>
        <w:ind w:left="0" w:firstLine="482"/>
      </w:pPr>
      <w:rPr>
        <w:rFonts w:hint="default"/>
      </w:rPr>
    </w:lvl>
  </w:abstractNum>
  <w:abstractNum w:abstractNumId="117">
    <w:nsid w:val="1055F54F"/>
    <w:multiLevelType w:val="singleLevel"/>
    <w:tmpl w:val="1055F54F"/>
    <w:lvl w:ilvl="0" w:tentative="0">
      <w:start w:val="1"/>
      <w:numFmt w:val="chineseCounting"/>
      <w:suff w:val="nothing"/>
      <w:lvlText w:val="%1、"/>
      <w:lvlJc w:val="left"/>
      <w:pPr>
        <w:ind w:left="0" w:firstLine="0"/>
      </w:pPr>
      <w:rPr>
        <w:rFonts w:hint="eastAsia"/>
      </w:rPr>
    </w:lvl>
  </w:abstractNum>
  <w:abstractNum w:abstractNumId="118">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19">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20">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21">
    <w:nsid w:val="167F47A5"/>
    <w:multiLevelType w:val="singleLevel"/>
    <w:tmpl w:val="167F47A5"/>
    <w:lvl w:ilvl="0" w:tentative="0">
      <w:start w:val="1"/>
      <w:numFmt w:val="decimal"/>
      <w:suff w:val="space"/>
      <w:lvlText w:val=""/>
      <w:lvlJc w:val="left"/>
      <w:pPr>
        <w:ind w:left="0" w:firstLine="482"/>
      </w:pPr>
      <w:rPr>
        <w:rFonts w:hint="default"/>
      </w:rPr>
    </w:lvl>
  </w:abstractNum>
  <w:abstractNum w:abstractNumId="122">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23">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24">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25">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26">
    <w:nsid w:val="1D5018F3"/>
    <w:multiLevelType w:val="singleLevel"/>
    <w:tmpl w:val="1D5018F3"/>
    <w:lvl w:ilvl="0" w:tentative="0">
      <w:start w:val="1"/>
      <w:numFmt w:val="decimal"/>
      <w:suff w:val="space"/>
      <w:lvlText w:val=""/>
      <w:lvlJc w:val="left"/>
      <w:pPr>
        <w:ind w:left="0" w:firstLine="482"/>
      </w:pPr>
      <w:rPr>
        <w:rFonts w:hint="default"/>
      </w:rPr>
    </w:lvl>
  </w:abstractNum>
  <w:abstractNum w:abstractNumId="127">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28">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29">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30">
    <w:nsid w:val="1F32276D"/>
    <w:multiLevelType w:val="singleLevel"/>
    <w:tmpl w:val="1F32276D"/>
    <w:lvl w:ilvl="0" w:tentative="0">
      <w:start w:val="1"/>
      <w:numFmt w:val="decimal"/>
      <w:suff w:val="space"/>
      <w:lvlText w:val="%1."/>
      <w:lvlJc w:val="left"/>
      <w:pPr>
        <w:ind w:left="0" w:firstLine="0"/>
      </w:pPr>
      <w:rPr>
        <w:rFonts w:hint="default"/>
      </w:rPr>
    </w:lvl>
  </w:abstractNum>
  <w:abstractNum w:abstractNumId="131">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32">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33">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34">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35">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36">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37">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38">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39">
    <w:nsid w:val="2961C5EE"/>
    <w:multiLevelType w:val="singleLevel"/>
    <w:tmpl w:val="2961C5EE"/>
    <w:lvl w:ilvl="0" w:tentative="0">
      <w:start w:val="1"/>
      <w:numFmt w:val="decimal"/>
      <w:suff w:val="space"/>
      <w:lvlText w:val=""/>
      <w:lvlJc w:val="left"/>
      <w:pPr>
        <w:ind w:left="0" w:firstLine="482"/>
      </w:pPr>
      <w:rPr>
        <w:rFonts w:hint="default"/>
      </w:rPr>
    </w:lvl>
  </w:abstractNum>
  <w:abstractNum w:abstractNumId="140">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41">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42">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43">
    <w:nsid w:val="29F4F62E"/>
    <w:multiLevelType w:val="singleLevel"/>
    <w:tmpl w:val="29F4F62E"/>
    <w:lvl w:ilvl="0" w:tentative="0">
      <w:start w:val="1"/>
      <w:numFmt w:val="chineseCounting"/>
      <w:suff w:val="nothing"/>
      <w:lvlText w:val="%1、"/>
      <w:lvlJc w:val="left"/>
      <w:pPr>
        <w:ind w:left="0" w:firstLine="0"/>
      </w:pPr>
      <w:rPr>
        <w:rFonts w:hint="eastAsia"/>
      </w:rPr>
    </w:lvl>
  </w:abstractNum>
  <w:abstractNum w:abstractNumId="144">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45">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46">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47">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48">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49">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50">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51">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52">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53">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54">
    <w:nsid w:val="3F026C04"/>
    <w:multiLevelType w:val="singleLevel"/>
    <w:tmpl w:val="3F026C04"/>
    <w:lvl w:ilvl="0" w:tentative="0">
      <w:start w:val="1"/>
      <w:numFmt w:val="chineseCounting"/>
      <w:suff w:val="nothing"/>
      <w:lvlText w:val="%1、"/>
      <w:lvlJc w:val="left"/>
      <w:pPr>
        <w:ind w:left="0" w:firstLine="0"/>
      </w:pPr>
      <w:rPr>
        <w:rFonts w:hint="eastAsia"/>
      </w:rPr>
    </w:lvl>
  </w:abstractNum>
  <w:abstractNum w:abstractNumId="155">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56">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57">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58">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59">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60">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61">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62">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63">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64">
    <w:nsid w:val="4EB1871F"/>
    <w:multiLevelType w:val="singleLevel"/>
    <w:tmpl w:val="4EB1871F"/>
    <w:lvl w:ilvl="0" w:tentative="0">
      <w:start w:val="1"/>
      <w:numFmt w:val="decimal"/>
      <w:suff w:val="space"/>
      <w:lvlText w:val="%1."/>
      <w:lvlJc w:val="left"/>
      <w:pPr>
        <w:ind w:left="0" w:firstLine="0"/>
      </w:pPr>
      <w:rPr>
        <w:rFonts w:hint="default"/>
      </w:rPr>
    </w:lvl>
  </w:abstractNum>
  <w:abstractNum w:abstractNumId="165">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66">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167">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68">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69">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70">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71">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72">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73">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74">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75">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176">
    <w:nsid w:val="5CA49273"/>
    <w:multiLevelType w:val="singleLevel"/>
    <w:tmpl w:val="5CA49273"/>
    <w:lvl w:ilvl="0" w:tentative="0">
      <w:start w:val="1"/>
      <w:numFmt w:val="chineseCounting"/>
      <w:suff w:val="nothing"/>
      <w:lvlText w:val="%1、"/>
      <w:lvlJc w:val="left"/>
      <w:pPr>
        <w:ind w:left="0" w:firstLine="0"/>
      </w:pPr>
      <w:rPr>
        <w:rFonts w:hint="eastAsia"/>
      </w:rPr>
    </w:lvl>
  </w:abstractNum>
  <w:abstractNum w:abstractNumId="177">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78">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179">
    <w:nsid w:val="62532D62"/>
    <w:multiLevelType w:val="singleLevel"/>
    <w:tmpl w:val="62532D62"/>
    <w:lvl w:ilvl="0" w:tentative="0">
      <w:start w:val="1"/>
      <w:numFmt w:val="decimal"/>
      <w:suff w:val="space"/>
      <w:lvlText w:val="%1."/>
      <w:lvlJc w:val="left"/>
      <w:pPr>
        <w:ind w:left="0" w:firstLine="0"/>
      </w:pPr>
      <w:rPr>
        <w:rFonts w:hint="default"/>
      </w:rPr>
    </w:lvl>
  </w:abstractNum>
  <w:abstractNum w:abstractNumId="180">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181">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82">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83">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84">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185">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186">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187">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188">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189">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190">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191">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192">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193">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194">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195">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196">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197">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198">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199">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00">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01">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02"/>
  </w:num>
  <w:num w:numId="2">
    <w:abstractNumId w:val="105"/>
  </w:num>
  <w:num w:numId="3">
    <w:abstractNumId w:val="106"/>
  </w:num>
  <w:num w:numId="4">
    <w:abstractNumId w:val="103"/>
  </w:num>
  <w:num w:numId="5">
    <w:abstractNumId w:val="101"/>
  </w:num>
  <w:num w:numId="6">
    <w:abstractNumId w:val="104"/>
  </w:num>
  <w:num w:numId="7">
    <w:abstractNumId w:val="194"/>
  </w:num>
  <w:num w:numId="8">
    <w:abstractNumId w:val="78"/>
  </w:num>
  <w:num w:numId="9">
    <w:abstractNumId w:val="143"/>
  </w:num>
  <w:num w:numId="10">
    <w:abstractNumId w:val="188"/>
  </w:num>
  <w:num w:numId="11">
    <w:abstractNumId w:val="117"/>
  </w:num>
  <w:num w:numId="12">
    <w:abstractNumId w:val="186"/>
  </w:num>
  <w:num w:numId="13">
    <w:abstractNumId w:val="107"/>
  </w:num>
  <w:num w:numId="14">
    <w:abstractNumId w:val="63"/>
  </w:num>
  <w:num w:numId="15">
    <w:abstractNumId w:val="158"/>
  </w:num>
  <w:num w:numId="16">
    <w:abstractNumId w:val="131"/>
  </w:num>
  <w:num w:numId="17">
    <w:abstractNumId w:val="36"/>
  </w:num>
  <w:num w:numId="18">
    <w:abstractNumId w:val="177"/>
  </w:num>
  <w:num w:numId="19">
    <w:abstractNumId w:val="58"/>
  </w:num>
  <w:num w:numId="20">
    <w:abstractNumId w:val="198"/>
  </w:num>
  <w:num w:numId="21">
    <w:abstractNumId w:val="129"/>
  </w:num>
  <w:num w:numId="22">
    <w:abstractNumId w:val="191"/>
  </w:num>
  <w:num w:numId="23">
    <w:abstractNumId w:val="51"/>
  </w:num>
  <w:num w:numId="24">
    <w:abstractNumId w:val="67"/>
  </w:num>
  <w:num w:numId="25">
    <w:abstractNumId w:val="13"/>
  </w:num>
  <w:num w:numId="26">
    <w:abstractNumId w:val="123"/>
  </w:num>
  <w:num w:numId="27">
    <w:abstractNumId w:val="61"/>
  </w:num>
  <w:num w:numId="28">
    <w:abstractNumId w:val="55"/>
  </w:num>
  <w:num w:numId="29">
    <w:abstractNumId w:val="190"/>
  </w:num>
  <w:num w:numId="30">
    <w:abstractNumId w:val="200"/>
  </w:num>
  <w:num w:numId="31">
    <w:abstractNumId w:val="84"/>
  </w:num>
  <w:num w:numId="32">
    <w:abstractNumId w:val="94"/>
  </w:num>
  <w:num w:numId="33">
    <w:abstractNumId w:val="124"/>
  </w:num>
  <w:num w:numId="34">
    <w:abstractNumId w:val="185"/>
  </w:num>
  <w:num w:numId="35">
    <w:abstractNumId w:val="162"/>
  </w:num>
  <w:num w:numId="36">
    <w:abstractNumId w:val="53"/>
  </w:num>
  <w:num w:numId="37">
    <w:abstractNumId w:val="33"/>
  </w:num>
  <w:num w:numId="38">
    <w:abstractNumId w:val="183"/>
  </w:num>
  <w:num w:numId="39">
    <w:abstractNumId w:val="11"/>
  </w:num>
  <w:num w:numId="40">
    <w:abstractNumId w:val="168"/>
  </w:num>
  <w:num w:numId="41">
    <w:abstractNumId w:val="42"/>
  </w:num>
  <w:num w:numId="42">
    <w:abstractNumId w:val="135"/>
  </w:num>
  <w:num w:numId="43">
    <w:abstractNumId w:val="127"/>
  </w:num>
  <w:num w:numId="44">
    <w:abstractNumId w:val="57"/>
  </w:num>
  <w:num w:numId="45">
    <w:abstractNumId w:val="172"/>
  </w:num>
  <w:num w:numId="46">
    <w:abstractNumId w:val="156"/>
  </w:num>
  <w:num w:numId="47">
    <w:abstractNumId w:val="100"/>
  </w:num>
  <w:num w:numId="48">
    <w:abstractNumId w:val="153"/>
  </w:num>
  <w:num w:numId="49">
    <w:abstractNumId w:val="48"/>
  </w:num>
  <w:num w:numId="50">
    <w:abstractNumId w:val="151"/>
  </w:num>
  <w:num w:numId="51">
    <w:abstractNumId w:val="1"/>
  </w:num>
  <w:num w:numId="52">
    <w:abstractNumId w:val="92"/>
  </w:num>
  <w:num w:numId="53">
    <w:abstractNumId w:val="69"/>
  </w:num>
  <w:num w:numId="54">
    <w:abstractNumId w:val="29"/>
  </w:num>
  <w:num w:numId="55">
    <w:abstractNumId w:val="10"/>
  </w:num>
  <w:num w:numId="56">
    <w:abstractNumId w:val="30"/>
  </w:num>
  <w:num w:numId="57">
    <w:abstractNumId w:val="4"/>
  </w:num>
  <w:num w:numId="58">
    <w:abstractNumId w:val="157"/>
  </w:num>
  <w:num w:numId="59">
    <w:abstractNumId w:val="199"/>
  </w:num>
  <w:num w:numId="60">
    <w:abstractNumId w:val="192"/>
  </w:num>
  <w:num w:numId="61">
    <w:abstractNumId w:val="46"/>
  </w:num>
  <w:num w:numId="62">
    <w:abstractNumId w:val="174"/>
  </w:num>
  <w:num w:numId="63">
    <w:abstractNumId w:val="28"/>
  </w:num>
  <w:num w:numId="64">
    <w:abstractNumId w:val="109"/>
  </w:num>
  <w:num w:numId="65">
    <w:abstractNumId w:val="121"/>
  </w:num>
  <w:num w:numId="66">
    <w:abstractNumId w:val="12"/>
  </w:num>
  <w:num w:numId="67">
    <w:abstractNumId w:val="126"/>
  </w:num>
  <w:num w:numId="68">
    <w:abstractNumId w:val="116"/>
  </w:num>
  <w:num w:numId="69">
    <w:abstractNumId w:val="150"/>
  </w:num>
  <w:num w:numId="70">
    <w:abstractNumId w:val="146"/>
  </w:num>
  <w:num w:numId="71">
    <w:abstractNumId w:val="152"/>
  </w:num>
  <w:num w:numId="72">
    <w:abstractNumId w:val="71"/>
  </w:num>
  <w:num w:numId="73">
    <w:abstractNumId w:val="98"/>
  </w:num>
  <w:num w:numId="74">
    <w:abstractNumId w:val="169"/>
  </w:num>
  <w:num w:numId="75">
    <w:abstractNumId w:val="149"/>
  </w:num>
  <w:num w:numId="76">
    <w:abstractNumId w:val="62"/>
  </w:num>
  <w:num w:numId="77">
    <w:abstractNumId w:val="18"/>
  </w:num>
  <w:num w:numId="78">
    <w:abstractNumId w:val="22"/>
  </w:num>
  <w:num w:numId="79">
    <w:abstractNumId w:val="189"/>
  </w:num>
  <w:num w:numId="80">
    <w:abstractNumId w:val="140"/>
  </w:num>
  <w:num w:numId="81">
    <w:abstractNumId w:val="7"/>
  </w:num>
  <w:num w:numId="82">
    <w:abstractNumId w:val="182"/>
  </w:num>
  <w:num w:numId="83">
    <w:abstractNumId w:val="35"/>
  </w:num>
  <w:num w:numId="84">
    <w:abstractNumId w:val="111"/>
  </w:num>
  <w:num w:numId="85">
    <w:abstractNumId w:val="88"/>
  </w:num>
  <w:num w:numId="86">
    <w:abstractNumId w:val="70"/>
  </w:num>
  <w:num w:numId="87">
    <w:abstractNumId w:val="139"/>
  </w:num>
  <w:num w:numId="88">
    <w:abstractNumId w:val="110"/>
  </w:num>
  <w:num w:numId="89">
    <w:abstractNumId w:val="164"/>
  </w:num>
  <w:num w:numId="90">
    <w:abstractNumId w:val="148"/>
  </w:num>
  <w:num w:numId="91">
    <w:abstractNumId w:val="138"/>
  </w:num>
  <w:num w:numId="92">
    <w:abstractNumId w:val="115"/>
  </w:num>
  <w:num w:numId="93">
    <w:abstractNumId w:val="8"/>
  </w:num>
  <w:num w:numId="94">
    <w:abstractNumId w:val="180"/>
  </w:num>
  <w:num w:numId="95">
    <w:abstractNumId w:val="16"/>
  </w:num>
  <w:num w:numId="96">
    <w:abstractNumId w:val="193"/>
  </w:num>
  <w:num w:numId="97">
    <w:abstractNumId w:val="79"/>
  </w:num>
  <w:num w:numId="98">
    <w:abstractNumId w:val="74"/>
  </w:num>
  <w:num w:numId="99">
    <w:abstractNumId w:val="136"/>
  </w:num>
  <w:num w:numId="100">
    <w:abstractNumId w:val="25"/>
  </w:num>
  <w:num w:numId="101">
    <w:abstractNumId w:val="89"/>
  </w:num>
  <w:num w:numId="102">
    <w:abstractNumId w:val="114"/>
  </w:num>
  <w:num w:numId="103">
    <w:abstractNumId w:val="155"/>
  </w:num>
  <w:num w:numId="104">
    <w:abstractNumId w:val="122"/>
  </w:num>
  <w:num w:numId="105">
    <w:abstractNumId w:val="40"/>
  </w:num>
  <w:num w:numId="106">
    <w:abstractNumId w:val="128"/>
  </w:num>
  <w:num w:numId="107">
    <w:abstractNumId w:val="0"/>
  </w:num>
  <w:num w:numId="108">
    <w:abstractNumId w:val="49"/>
  </w:num>
  <w:num w:numId="109">
    <w:abstractNumId w:val="5"/>
  </w:num>
  <w:num w:numId="110">
    <w:abstractNumId w:val="44"/>
  </w:num>
  <w:num w:numId="111">
    <w:abstractNumId w:val="52"/>
  </w:num>
  <w:num w:numId="112">
    <w:abstractNumId w:val="23"/>
  </w:num>
  <w:num w:numId="113">
    <w:abstractNumId w:val="142"/>
  </w:num>
  <w:num w:numId="114">
    <w:abstractNumId w:val="95"/>
  </w:num>
  <w:num w:numId="115">
    <w:abstractNumId w:val="65"/>
  </w:num>
  <w:num w:numId="116">
    <w:abstractNumId w:val="170"/>
  </w:num>
  <w:num w:numId="117">
    <w:abstractNumId w:val="197"/>
  </w:num>
  <w:num w:numId="118">
    <w:abstractNumId w:val="68"/>
  </w:num>
  <w:num w:numId="119">
    <w:abstractNumId w:val="85"/>
  </w:num>
  <w:num w:numId="120">
    <w:abstractNumId w:val="184"/>
  </w:num>
  <w:num w:numId="121">
    <w:abstractNumId w:val="81"/>
  </w:num>
  <w:num w:numId="122">
    <w:abstractNumId w:val="73"/>
  </w:num>
  <w:num w:numId="123">
    <w:abstractNumId w:val="137"/>
  </w:num>
  <w:num w:numId="124">
    <w:abstractNumId w:val="15"/>
  </w:num>
  <w:num w:numId="125">
    <w:abstractNumId w:val="187"/>
  </w:num>
  <w:num w:numId="126">
    <w:abstractNumId w:val="41"/>
  </w:num>
  <w:num w:numId="127">
    <w:abstractNumId w:val="24"/>
  </w:num>
  <w:num w:numId="128">
    <w:abstractNumId w:val="50"/>
  </w:num>
  <w:num w:numId="129">
    <w:abstractNumId w:val="167"/>
  </w:num>
  <w:num w:numId="130">
    <w:abstractNumId w:val="80"/>
  </w:num>
  <w:num w:numId="131">
    <w:abstractNumId w:val="56"/>
  </w:num>
  <w:num w:numId="132">
    <w:abstractNumId w:val="72"/>
  </w:num>
  <w:num w:numId="133">
    <w:abstractNumId w:val="108"/>
  </w:num>
  <w:num w:numId="134">
    <w:abstractNumId w:val="34"/>
  </w:num>
  <w:num w:numId="135">
    <w:abstractNumId w:val="118"/>
  </w:num>
  <w:num w:numId="136">
    <w:abstractNumId w:val="19"/>
  </w:num>
  <w:num w:numId="137">
    <w:abstractNumId w:val="91"/>
  </w:num>
  <w:num w:numId="138">
    <w:abstractNumId w:val="31"/>
  </w:num>
  <w:num w:numId="139">
    <w:abstractNumId w:val="45"/>
  </w:num>
  <w:num w:numId="140">
    <w:abstractNumId w:val="195"/>
  </w:num>
  <w:num w:numId="141">
    <w:abstractNumId w:val="93"/>
  </w:num>
  <w:num w:numId="142">
    <w:abstractNumId w:val="60"/>
  </w:num>
  <w:num w:numId="143">
    <w:abstractNumId w:val="178"/>
  </w:num>
  <w:num w:numId="144">
    <w:abstractNumId w:val="64"/>
  </w:num>
  <w:num w:numId="145">
    <w:abstractNumId w:val="66"/>
  </w:num>
  <w:num w:numId="146">
    <w:abstractNumId w:val="160"/>
  </w:num>
  <w:num w:numId="147">
    <w:abstractNumId w:val="83"/>
  </w:num>
  <w:num w:numId="148">
    <w:abstractNumId w:val="3"/>
  </w:num>
  <w:num w:numId="149">
    <w:abstractNumId w:val="173"/>
  </w:num>
  <w:num w:numId="150">
    <w:abstractNumId w:val="144"/>
  </w:num>
  <w:num w:numId="151">
    <w:abstractNumId w:val="38"/>
  </w:num>
  <w:num w:numId="152">
    <w:abstractNumId w:val="86"/>
  </w:num>
  <w:num w:numId="153">
    <w:abstractNumId w:val="54"/>
  </w:num>
  <w:num w:numId="154">
    <w:abstractNumId w:val="130"/>
  </w:num>
  <w:num w:numId="155">
    <w:abstractNumId w:val="133"/>
  </w:num>
  <w:num w:numId="156">
    <w:abstractNumId w:val="119"/>
  </w:num>
  <w:num w:numId="157">
    <w:abstractNumId w:val="159"/>
  </w:num>
  <w:num w:numId="158">
    <w:abstractNumId w:val="166"/>
  </w:num>
  <w:num w:numId="159">
    <w:abstractNumId w:val="147"/>
  </w:num>
  <w:num w:numId="160">
    <w:abstractNumId w:val="43"/>
  </w:num>
  <w:num w:numId="161">
    <w:abstractNumId w:val="87"/>
  </w:num>
  <w:num w:numId="162">
    <w:abstractNumId w:val="171"/>
  </w:num>
  <w:num w:numId="163">
    <w:abstractNumId w:val="99"/>
  </w:num>
  <w:num w:numId="164">
    <w:abstractNumId w:val="20"/>
  </w:num>
  <w:num w:numId="165">
    <w:abstractNumId w:val="27"/>
  </w:num>
  <w:num w:numId="166">
    <w:abstractNumId w:val="32"/>
  </w:num>
  <w:num w:numId="167">
    <w:abstractNumId w:val="163"/>
  </w:num>
  <w:num w:numId="168">
    <w:abstractNumId w:val="196"/>
  </w:num>
  <w:num w:numId="169">
    <w:abstractNumId w:val="37"/>
  </w:num>
  <w:num w:numId="170">
    <w:abstractNumId w:val="21"/>
  </w:num>
  <w:num w:numId="171">
    <w:abstractNumId w:val="26"/>
  </w:num>
  <w:num w:numId="172">
    <w:abstractNumId w:val="141"/>
  </w:num>
  <w:num w:numId="173">
    <w:abstractNumId w:val="2"/>
  </w:num>
  <w:num w:numId="174">
    <w:abstractNumId w:val="17"/>
  </w:num>
  <w:num w:numId="175">
    <w:abstractNumId w:val="145"/>
  </w:num>
  <w:num w:numId="176">
    <w:abstractNumId w:val="9"/>
  </w:num>
  <w:num w:numId="177">
    <w:abstractNumId w:val="39"/>
  </w:num>
  <w:num w:numId="178">
    <w:abstractNumId w:val="181"/>
  </w:num>
  <w:num w:numId="179">
    <w:abstractNumId w:val="175"/>
  </w:num>
  <w:num w:numId="180">
    <w:abstractNumId w:val="125"/>
  </w:num>
  <w:num w:numId="181">
    <w:abstractNumId w:val="113"/>
  </w:num>
  <w:num w:numId="182">
    <w:abstractNumId w:val="82"/>
  </w:num>
  <w:num w:numId="183">
    <w:abstractNumId w:val="97"/>
  </w:num>
  <w:num w:numId="184">
    <w:abstractNumId w:val="59"/>
  </w:num>
  <w:num w:numId="185">
    <w:abstractNumId w:val="76"/>
  </w:num>
  <w:num w:numId="186">
    <w:abstractNumId w:val="201"/>
  </w:num>
  <w:num w:numId="187">
    <w:abstractNumId w:val="96"/>
  </w:num>
  <w:num w:numId="188">
    <w:abstractNumId w:val="165"/>
  </w:num>
  <w:num w:numId="189">
    <w:abstractNumId w:val="161"/>
  </w:num>
  <w:num w:numId="190">
    <w:abstractNumId w:val="134"/>
  </w:num>
  <w:num w:numId="191">
    <w:abstractNumId w:val="14"/>
  </w:num>
  <w:num w:numId="192">
    <w:abstractNumId w:val="77"/>
  </w:num>
  <w:num w:numId="193">
    <w:abstractNumId w:val="90"/>
  </w:num>
  <w:num w:numId="194">
    <w:abstractNumId w:val="75"/>
  </w:num>
  <w:num w:numId="195">
    <w:abstractNumId w:val="179"/>
  </w:num>
  <w:num w:numId="196">
    <w:abstractNumId w:val="112"/>
  </w:num>
  <w:num w:numId="197">
    <w:abstractNumId w:val="132"/>
  </w:num>
  <w:num w:numId="198">
    <w:abstractNumId w:val="120"/>
  </w:num>
  <w:num w:numId="199">
    <w:abstractNumId w:val="6"/>
  </w:num>
  <w:num w:numId="200">
    <w:abstractNumId w:val="154"/>
  </w:num>
  <w:num w:numId="201">
    <w:abstractNumId w:val="47"/>
  </w:num>
  <w:num w:numId="202">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7D8E"/>
    <w:rsid w:val="02337D11"/>
    <w:rsid w:val="047D2C92"/>
    <w:rsid w:val="047F723D"/>
    <w:rsid w:val="048F7622"/>
    <w:rsid w:val="06BB4388"/>
    <w:rsid w:val="07155C37"/>
    <w:rsid w:val="084F4F9C"/>
    <w:rsid w:val="0951376D"/>
    <w:rsid w:val="095D0797"/>
    <w:rsid w:val="0BE3052D"/>
    <w:rsid w:val="0C185CAA"/>
    <w:rsid w:val="0EB000A1"/>
    <w:rsid w:val="137F7DA4"/>
    <w:rsid w:val="141170ED"/>
    <w:rsid w:val="14A16D5C"/>
    <w:rsid w:val="14C51CD6"/>
    <w:rsid w:val="16646CDD"/>
    <w:rsid w:val="16910FD9"/>
    <w:rsid w:val="1A58610F"/>
    <w:rsid w:val="1A6233DE"/>
    <w:rsid w:val="1AD055C7"/>
    <w:rsid w:val="1B373F76"/>
    <w:rsid w:val="1B506DE6"/>
    <w:rsid w:val="1CF06AD2"/>
    <w:rsid w:val="1EF83A1C"/>
    <w:rsid w:val="1F877BDE"/>
    <w:rsid w:val="20327478"/>
    <w:rsid w:val="20B47E17"/>
    <w:rsid w:val="21537AB3"/>
    <w:rsid w:val="21EF60F0"/>
    <w:rsid w:val="22437980"/>
    <w:rsid w:val="235B5ADA"/>
    <w:rsid w:val="235C2E4D"/>
    <w:rsid w:val="2472601F"/>
    <w:rsid w:val="248A0711"/>
    <w:rsid w:val="274A5804"/>
    <w:rsid w:val="28D92B11"/>
    <w:rsid w:val="2B095471"/>
    <w:rsid w:val="2B87402F"/>
    <w:rsid w:val="2BC272BF"/>
    <w:rsid w:val="2DDD44E2"/>
    <w:rsid w:val="2EC465DF"/>
    <w:rsid w:val="2F02236D"/>
    <w:rsid w:val="2F5051AF"/>
    <w:rsid w:val="30157776"/>
    <w:rsid w:val="30797DCA"/>
    <w:rsid w:val="30A92647"/>
    <w:rsid w:val="34753986"/>
    <w:rsid w:val="36594286"/>
    <w:rsid w:val="3670428D"/>
    <w:rsid w:val="36E51695"/>
    <w:rsid w:val="37920A4E"/>
    <w:rsid w:val="37AE5168"/>
    <w:rsid w:val="39355C80"/>
    <w:rsid w:val="397A3554"/>
    <w:rsid w:val="3993406B"/>
    <w:rsid w:val="3C0B2B89"/>
    <w:rsid w:val="3C5E0F0B"/>
    <w:rsid w:val="3CE3517D"/>
    <w:rsid w:val="3D3C18A7"/>
    <w:rsid w:val="3EF06996"/>
    <w:rsid w:val="3F6D0FB3"/>
    <w:rsid w:val="417F4E1A"/>
    <w:rsid w:val="41BE6785"/>
    <w:rsid w:val="433F2195"/>
    <w:rsid w:val="44DB54F6"/>
    <w:rsid w:val="44EF003D"/>
    <w:rsid w:val="454F3935"/>
    <w:rsid w:val="464425BB"/>
    <w:rsid w:val="47694F1C"/>
    <w:rsid w:val="477821C1"/>
    <w:rsid w:val="48F77029"/>
    <w:rsid w:val="4A880BB7"/>
    <w:rsid w:val="4A943797"/>
    <w:rsid w:val="4AD73EDC"/>
    <w:rsid w:val="4B603EF9"/>
    <w:rsid w:val="4BC0490B"/>
    <w:rsid w:val="4ED82D9F"/>
    <w:rsid w:val="502B33A2"/>
    <w:rsid w:val="51027558"/>
    <w:rsid w:val="51F21D42"/>
    <w:rsid w:val="521E7B60"/>
    <w:rsid w:val="53B44B0B"/>
    <w:rsid w:val="54821AA4"/>
    <w:rsid w:val="551E02E1"/>
    <w:rsid w:val="55306B8D"/>
    <w:rsid w:val="56501DBB"/>
    <w:rsid w:val="57A3611E"/>
    <w:rsid w:val="59B61CFB"/>
    <w:rsid w:val="5A36306F"/>
    <w:rsid w:val="5C401F83"/>
    <w:rsid w:val="5D08757F"/>
    <w:rsid w:val="5E2418E2"/>
    <w:rsid w:val="5E3308A2"/>
    <w:rsid w:val="5EC26F49"/>
    <w:rsid w:val="5F8663A7"/>
    <w:rsid w:val="60264B67"/>
    <w:rsid w:val="60A732CB"/>
    <w:rsid w:val="60EE7480"/>
    <w:rsid w:val="617F354E"/>
    <w:rsid w:val="62C746D1"/>
    <w:rsid w:val="654362C3"/>
    <w:rsid w:val="66BE7A81"/>
    <w:rsid w:val="671C61EA"/>
    <w:rsid w:val="677D5FDA"/>
    <w:rsid w:val="679E3E90"/>
    <w:rsid w:val="68176EBD"/>
    <w:rsid w:val="6A063B3C"/>
    <w:rsid w:val="6AE10DD5"/>
    <w:rsid w:val="6B931A72"/>
    <w:rsid w:val="6C092392"/>
    <w:rsid w:val="6C7C1AC7"/>
    <w:rsid w:val="6E46205D"/>
    <w:rsid w:val="6E5D4666"/>
    <w:rsid w:val="6F4F0945"/>
    <w:rsid w:val="6F6F02E9"/>
    <w:rsid w:val="6F834659"/>
    <w:rsid w:val="6F911E7E"/>
    <w:rsid w:val="70A72179"/>
    <w:rsid w:val="71546ADF"/>
    <w:rsid w:val="71CB41B7"/>
    <w:rsid w:val="71DE14A3"/>
    <w:rsid w:val="72414F83"/>
    <w:rsid w:val="72B868C0"/>
    <w:rsid w:val="738F520D"/>
    <w:rsid w:val="73C95144"/>
    <w:rsid w:val="73E45068"/>
    <w:rsid w:val="760D1070"/>
    <w:rsid w:val="766905FD"/>
    <w:rsid w:val="772E7A2D"/>
    <w:rsid w:val="77D2720E"/>
    <w:rsid w:val="784A5B3F"/>
    <w:rsid w:val="79A557F7"/>
    <w:rsid w:val="79D43F4C"/>
    <w:rsid w:val="7E3C21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128</Pages>
  <Words>1193</Words>
  <Characters>1388</Characters>
  <Lines>0</Lines>
  <Paragraphs>0</Paragraphs>
  <TotalTime>216</TotalTime>
  <ScaleCrop>false</ScaleCrop>
  <LinksUpToDate>false</LinksUpToDate>
  <CharactersWithSpaces>1559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2026-09-17T07:33:40Z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02975A3A65374B3B911E4CE4759B6884_12</vt:lpwstr>
  </property>
</Properties>
</file>