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53298">
      <w:pPr>
        <w:rPr>
          <w:rFonts w:hint="eastAsia"/>
          <w:lang w:val="en-US" w:eastAsia="zh-CN"/>
        </w:rPr>
      </w:pPr>
    </w:p>
    <w:p w14:paraId="0417D1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项目收益评估，改为项目运行评估。以园区为对象：</w:t>
      </w:r>
    </w:p>
    <w:p w14:paraId="59920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储能：储能装机，综合效率，充电量、放电量、收益，充电量（绿电）占比、充电量（市电谷/深谷）占比、放电量（尖/峰）占比</w:t>
      </w:r>
    </w:p>
    <w:p w14:paraId="4B05BEDE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注：需各单位提供储能充电量、放电量、收益，充电量（绿电）占比、充电量（市电谷/深谷）占比、放电量（尖/峰）占比</w:t>
      </w:r>
    </w:p>
    <w:p w14:paraId="6A51D336">
      <w:pPr>
        <w:rPr>
          <w:rFonts w:hint="eastAsia"/>
          <w:lang w:val="en-US" w:eastAsia="zh-CN"/>
        </w:rPr>
      </w:pPr>
    </w:p>
    <w:p w14:paraId="51EBE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热泵：COP  供热量，耗电量；单位面积供热耗电量（需各园区录入供暖面积，建筑层高）；制热电耗占比（绿电）、制热电耗占比（市电尖/峰）</w:t>
      </w:r>
    </w:p>
    <w:p w14:paraId="783A30E6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注：供暖面积：A万㎡，层高为Hm，折算供暖面积为A*H/3。例如：车间供暖面积1万㎡，层高15m，折算供暖面积为1*15/3=5万㎡。需各单位提供热泵制热电量、耗电量、录入供热面积和层高（可能一个单位有不同的层高）</w:t>
      </w:r>
      <w:r>
        <w:rPr>
          <w:rFonts w:hint="eastAsia"/>
          <w:sz w:val="18"/>
          <w:szCs w:val="21"/>
          <w:lang w:val="en-US" w:eastAsia="zh-CN"/>
        </w:rPr>
        <w:t>、制热电耗占比（绿电）、制热电耗占比（市电尖/峰）</w:t>
      </w:r>
    </w:p>
    <w:p w14:paraId="34237562">
      <w:pPr>
        <w:rPr>
          <w:rFonts w:hint="eastAsia"/>
          <w:lang w:val="en-US" w:eastAsia="zh-CN"/>
        </w:rPr>
      </w:pPr>
    </w:p>
    <w:p w14:paraId="4D24E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光伏：光伏装机，发电量，有效发电小时数，消纳电量、消纳收益、消纳均价、消纳率，上网电量、上网收益、上网单价</w:t>
      </w:r>
    </w:p>
    <w:p w14:paraId="4A4677C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FD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2026-09-03T01:09:08Z</dcterms:created>
  <dc:creator>Administrator</dc:creator>
  <cp:lastModifiedBy>微信用户</cp:lastModifiedBy>
  <dcterms:modified xsi:type="dcterms:W3CDTF">2026-09-03T02:16:52Z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eyJoZGlkIjoiYWFmNzBjOTg1MzY3OTdiZjIwM2U3N2M0MmQ1MWY0ZDAiLCJ1c2VySWQiOiIxMjY5OTA5ODAyIn0=</vt:lpwstr>
  </property>
  <property fmtid="{D5CDD505-2E9C-101B-9397-08002B2CF9AE}" pid="4" name="ICV">
    <vt:lpwstr>59F0184E61C94BF9BB285305076709CC_12</vt:lpwstr>
  </property>
</Properties>
</file>