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center"/>
      </w:pPr>
      <w:r>
        <w:rPr>
          <w:rFonts w:ascii="Arial" w:hAnsi="Arial"/>
          <w:b/>
          <w:color w:val="1F4E79"/>
          <w:sz w:val="36"/>
        </w:rPr>
        <w:t>Academic Minutes of Meeting 1</w:t>
      </w:r>
    </w:p>
    <w:p>
      <w:pPr>
        <w:spacing w:after="120" w:line="259" w:lineRule="auto"/>
        <w:jc w:val="center"/>
      </w:pPr>
      <w:r>
        <w:rPr>
          <w:rFonts w:ascii="Arial" w:hAnsi="Arial"/>
          <w:i/>
          <w:sz w:val="21"/>
        </w:rPr>
        <w:t>503IT Communication and Collaboration - Collaborative Solution Development and Professional Reflection</w:t>
      </w: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1. Meeting Details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Item</w:t>
            </w:r>
          </w:p>
        </w:tc>
        <w:tc>
          <w:tcPr>
            <w:tcW w:type="dxa" w:w="8064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Details</w:t>
            </w:r>
          </w:p>
        </w:tc>
      </w:tr>
      <w:tr>
        <w:tc>
          <w:tcPr>
            <w:tcW w:type="dxa" w:w="259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Meeting number</w:t>
            </w:r>
          </w:p>
        </w:tc>
        <w:tc>
          <w:tcPr>
            <w:tcW w:type="dxa" w:w="806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Meeting 1</w:t>
            </w:r>
          </w:p>
        </w:tc>
      </w:tr>
      <w:tr>
        <w:tc>
          <w:tcPr>
            <w:tcW w:type="dxa" w:w="259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Date</w:t>
            </w:r>
          </w:p>
        </w:tc>
        <w:tc>
          <w:tcPr>
            <w:tcW w:type="dxa" w:w="806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19/05/2026</w:t>
            </w:r>
          </w:p>
        </w:tc>
      </w:tr>
      <w:tr>
        <w:tc>
          <w:tcPr>
            <w:tcW w:type="dxa" w:w="259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Time</w:t>
            </w:r>
          </w:p>
        </w:tc>
        <w:tc>
          <w:tcPr>
            <w:tcW w:type="dxa" w:w="806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4:00 PM</w:t>
            </w:r>
          </w:p>
        </w:tc>
      </w:tr>
      <w:tr>
        <w:tc>
          <w:tcPr>
            <w:tcW w:type="dxa" w:w="259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Location / platform</w:t>
            </w:r>
          </w:p>
        </w:tc>
        <w:tc>
          <w:tcPr>
            <w:tcW w:type="dxa" w:w="806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CU London University - in-person meeting</w:t>
            </w:r>
          </w:p>
        </w:tc>
      </w:tr>
      <w:tr>
        <w:tc>
          <w:tcPr>
            <w:tcW w:type="dxa" w:w="259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Chair</w:t>
            </w:r>
          </w:p>
        </w:tc>
        <w:tc>
          <w:tcPr>
            <w:tcW w:type="dxa" w:w="806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Sabina Mahat</w:t>
            </w:r>
          </w:p>
        </w:tc>
      </w:tr>
      <w:tr>
        <w:tc>
          <w:tcPr>
            <w:tcW w:type="dxa" w:w="259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Minute-taker</w:t>
            </w:r>
          </w:p>
        </w:tc>
        <w:tc>
          <w:tcPr>
            <w:tcW w:type="dxa" w:w="806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Renita V Kapdiya</w:t>
            </w:r>
          </w:p>
        </w:tc>
      </w:tr>
      <w:tr>
        <w:tc>
          <w:tcPr>
            <w:tcW w:type="dxa" w:w="259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Attendees</w:t>
            </w:r>
          </w:p>
        </w:tc>
        <w:tc>
          <w:tcPr>
            <w:tcW w:type="dxa" w:w="806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Anjila Gurung, Renita V Kapdiya, Richa Sorathiya, Sabina Mahat, Kaberi Shrestha</w:t>
            </w:r>
          </w:p>
        </w:tc>
      </w:tr>
      <w:tr>
        <w:tc>
          <w:tcPr>
            <w:tcW w:type="dxa" w:w="259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Apologies</w:t>
            </w:r>
          </w:p>
        </w:tc>
        <w:tc>
          <w:tcPr>
            <w:tcW w:type="dxa" w:w="806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None recorded</w:t>
            </w:r>
          </w:p>
        </w:tc>
      </w:tr>
    </w:tbl>
    <w:p>
      <w:pPr>
        <w:spacing w:after="120" w:line="259" w:lineRule="auto"/>
      </w:pP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2. Purpose of Meeting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To review the 503IT assignment brief and identify the required group and individual submission evidence.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To discuss possible cyber-security or digital safety game ideas suitable for a defined audience.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To agree an initial concept and allocate first-stage responsibilities for planning, design, development and testing.</w:t>
      </w: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3. Agenda</w:t>
      </w:r>
    </w:p>
    <w:p>
      <w:pPr>
        <w:pStyle w:val="ListNumber"/>
        <w:spacing w:after="120" w:line="259" w:lineRule="auto"/>
      </w:pPr>
      <w:r>
        <w:rPr>
          <w:rFonts w:ascii="Arial" w:hAnsi="Arial"/>
          <w:sz w:val="21"/>
        </w:rPr>
        <w:t>Review the client brief and assessment components: group presentation and individual portfolio.</w:t>
      </w:r>
    </w:p>
    <w:p>
      <w:pPr>
        <w:pStyle w:val="ListNumber"/>
        <w:spacing w:after="120" w:line="259" w:lineRule="auto"/>
      </w:pPr>
      <w:r>
        <w:rPr>
          <w:rFonts w:ascii="Arial" w:hAnsi="Arial"/>
          <w:sz w:val="21"/>
        </w:rPr>
        <w:t>Discuss possible cyber-awareness game concepts and how they could meet the client requirements.</w:t>
      </w:r>
    </w:p>
    <w:p>
      <w:pPr>
        <w:pStyle w:val="ListNumber"/>
        <w:spacing w:after="120" w:line="259" w:lineRule="auto"/>
      </w:pPr>
      <w:r>
        <w:rPr>
          <w:rFonts w:ascii="Arial" w:hAnsi="Arial"/>
          <w:sz w:val="21"/>
        </w:rPr>
        <w:t>Select an initial working idea for further planning.</w:t>
      </w:r>
    </w:p>
    <w:p>
      <w:pPr>
        <w:pStyle w:val="ListNumber"/>
        <w:spacing w:after="120" w:line="259" w:lineRule="auto"/>
      </w:pPr>
      <w:r>
        <w:rPr>
          <w:rFonts w:ascii="Arial" w:hAnsi="Arial"/>
          <w:sz w:val="21"/>
        </w:rPr>
        <w:t>Allocate early responsibilities and agree what evidence should be collected for portfolios.</w:t>
      </w: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4. Discussion Summary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The team reviewed that the project must produce a complete and testable computer-based game prototype with clear educational value.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The group discussed cyber-awareness topics such as password safety, online privacy, phishing, and digital responsibility as possible learning content.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An initial concept titled “The Digital Mirror” was proposed as a cyber-awareness app/game. The team agreed that the concept could be refined after further research and feasibility discussion.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The group recognised that meeting minutes, task allocation, research notes, design sketches, testing evidence and GitHub activity would support the individual portfolio and reflection requirements.</w:t>
      </w: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5. Decisions and Rationale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816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Decision</w:t>
            </w:r>
          </w:p>
        </w:tc>
        <w:tc>
          <w:tcPr>
            <w:tcW w:type="dxa" w:w="6840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Academic / Project Rationale</w:t>
            </w:r>
          </w:p>
        </w:tc>
      </w:tr>
      <w:tr>
        <w:tc>
          <w:tcPr>
            <w:tcW w:type="dxa" w:w="381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Proceed with a computer-based cyber-awareness game prototype.</w:t>
            </w:r>
          </w:p>
        </w:tc>
        <w:tc>
          <w:tcPr>
            <w:tcW w:type="dxa" w:w="68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This directly addresses the client brief, which requires a game that teaches cyber-security or digital safety concepts.</w:t>
            </w:r>
          </w:p>
        </w:tc>
      </w:tr>
      <w:tr>
        <w:tc>
          <w:tcPr>
            <w:tcW w:type="dxa" w:w="381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Use “The Digital Mirror” as the initial working title.</w:t>
            </w:r>
          </w:p>
        </w:tc>
        <w:tc>
          <w:tcPr>
            <w:tcW w:type="dxa" w:w="68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The title provided a shared starting point for discussion while allowing the concept to be reviewed in later meetings.</w:t>
            </w:r>
          </w:p>
        </w:tc>
      </w:tr>
      <w:tr>
        <w:tc>
          <w:tcPr>
            <w:tcW w:type="dxa" w:w="381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Distribute initial responsibilities across planning, layout, programming, design and testing.</w:t>
            </w:r>
          </w:p>
        </w:tc>
        <w:tc>
          <w:tcPr>
            <w:tcW w:type="dxa" w:w="68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This supports collaborative working and provides evidence of each member’s contribution.</w:t>
            </w:r>
          </w:p>
        </w:tc>
      </w:tr>
      <w:tr>
        <w:tc>
          <w:tcPr>
            <w:tcW w:type="dxa" w:w="381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Maintain formal meeting records and project evidence from the beginning.</w:t>
            </w:r>
          </w:p>
        </w:tc>
        <w:tc>
          <w:tcPr>
            <w:tcW w:type="dxa" w:w="68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The individual portfolio requires evidence of planning, communication, decision-making and contribution.</w:t>
            </w:r>
          </w:p>
        </w:tc>
      </w:tr>
    </w:tbl>
    <w:p>
      <w:pPr>
        <w:spacing w:after="120" w:line="259" w:lineRule="auto"/>
      </w:pP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6. Action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880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Action</w:t>
            </w:r>
          </w:p>
        </w:tc>
        <w:tc>
          <w:tcPr>
            <w:tcW w:type="dxa" w:w="2376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Owner(s)</w:t>
            </w:r>
          </w:p>
        </w:tc>
        <w:tc>
          <w:tcPr>
            <w:tcW w:type="dxa" w:w="1440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Deadline</w:t>
            </w:r>
          </w:p>
        </w:tc>
        <w:tc>
          <w:tcPr>
            <w:tcW w:type="dxa" w:w="3960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Evidence / Output Required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Create initial project plan and timeline</w:t>
            </w:r>
          </w:p>
        </w:tc>
        <w:tc>
          <w:tcPr>
            <w:tcW w:type="dxa" w:w="237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Renita V Kapdiya, Sabina Mahat</w:t>
            </w:r>
          </w:p>
        </w:tc>
        <w:tc>
          <w:tcPr>
            <w:tcW w:type="dxa" w:w="14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22/05/2026</w:t>
            </w:r>
          </w:p>
        </w:tc>
        <w:tc>
          <w:tcPr>
            <w:tcW w:type="dxa" w:w="396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Planning notes, timeline or task list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Outline the base layout and early user journey</w:t>
            </w:r>
          </w:p>
        </w:tc>
        <w:tc>
          <w:tcPr>
            <w:tcW w:type="dxa" w:w="237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All team members</w:t>
            </w:r>
          </w:p>
        </w:tc>
        <w:tc>
          <w:tcPr>
            <w:tcW w:type="dxa" w:w="14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22/05/2026</w:t>
            </w:r>
          </w:p>
        </w:tc>
        <w:tc>
          <w:tcPr>
            <w:tcW w:type="dxa" w:w="396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Sketches, wireframes or written layout notes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Begin prototype structure</w:t>
            </w:r>
          </w:p>
        </w:tc>
        <w:tc>
          <w:tcPr>
            <w:tcW w:type="dxa" w:w="237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Richa Sorathiya</w:t>
            </w:r>
          </w:p>
        </w:tc>
        <w:tc>
          <w:tcPr>
            <w:tcW w:type="dxa" w:w="14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26/05/2026</w:t>
            </w:r>
          </w:p>
        </w:tc>
        <w:tc>
          <w:tcPr>
            <w:tcW w:type="dxa" w:w="396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Initial HTML/CSS/JavaScript files and GitHub commits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Develop early visual design ideas</w:t>
            </w:r>
          </w:p>
        </w:tc>
        <w:tc>
          <w:tcPr>
            <w:tcW w:type="dxa" w:w="237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Kaberi Shrestha</w:t>
            </w:r>
          </w:p>
        </w:tc>
        <w:tc>
          <w:tcPr>
            <w:tcW w:type="dxa" w:w="14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29/05/2026</w:t>
            </w:r>
          </w:p>
        </w:tc>
        <w:tc>
          <w:tcPr>
            <w:tcW w:type="dxa" w:w="396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Theme, colour and interface design evidence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Prepare a testing approach</w:t>
            </w:r>
          </w:p>
        </w:tc>
        <w:tc>
          <w:tcPr>
            <w:tcW w:type="dxa" w:w="2376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Anjila Gurung, Sabina Mahat</w:t>
            </w:r>
          </w:p>
        </w:tc>
        <w:tc>
          <w:tcPr>
            <w:tcW w:type="dxa" w:w="144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31/05/2026</w:t>
            </w:r>
          </w:p>
        </w:tc>
        <w:tc>
          <w:tcPr>
            <w:tcW w:type="dxa" w:w="396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Testing checklist, feedback questions and bug log template</w:t>
            </w:r>
          </w:p>
        </w:tc>
      </w:tr>
    </w:tbl>
    <w:p>
      <w:pPr>
        <w:spacing w:after="120" w:line="259" w:lineRule="auto"/>
      </w:pP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7. Risks, Assumptions and Issues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The target audience still needed to be defined clearly so the game content and difficulty could be age-appropriate.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The game concept needed to remain educational and not become only entertainment-focused.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The team needed to collect evidence throughout the project rather than only at the end.</w:t>
      </w: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8. Next Steps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024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Next Step</w:t>
            </w:r>
          </w:p>
        </w:tc>
        <w:tc>
          <w:tcPr>
            <w:tcW w:type="dxa" w:w="1800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Date / Deadline</w:t>
            </w:r>
          </w:p>
        </w:tc>
        <w:tc>
          <w:tcPr>
            <w:tcW w:type="dxa" w:w="5832"/>
            <w:vAlign w:val="center"/>
            <w:shd w:fill="D9EAF7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</w:r>
            <w:r>
              <w:rPr>
                <w:rFonts w:ascii="Arial" w:hAnsi="Arial"/>
                <w:b/>
                <w:sz w:val="19"/>
              </w:rPr>
              <w:t>Purpose</w:t>
            </w:r>
          </w:p>
        </w:tc>
      </w:tr>
      <w:tr>
        <w:tc>
          <w:tcPr>
            <w:tcW w:type="dxa" w:w="302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Second team meeting</w:t>
            </w:r>
          </w:p>
        </w:tc>
        <w:tc>
          <w:tcPr>
            <w:tcW w:type="dxa" w:w="180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26/05/2026</w:t>
            </w:r>
          </w:p>
        </w:tc>
        <w:tc>
          <w:tcPr>
            <w:tcW w:type="dxa" w:w="583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Review progress, evaluate the first concept and finalise the game direction.</w:t>
            </w:r>
          </w:p>
        </w:tc>
      </w:tr>
      <w:tr>
        <w:tc>
          <w:tcPr>
            <w:tcW w:type="dxa" w:w="302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Feedback stage</w:t>
            </w:r>
          </w:p>
        </w:tc>
        <w:tc>
          <w:tcPr>
            <w:tcW w:type="dxa" w:w="180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01/06/2026</w:t>
            </w:r>
          </w:p>
        </w:tc>
        <w:tc>
          <w:tcPr>
            <w:tcW w:type="dxa" w:w="583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Collect early feedback on the prototype and identify improvements.</w:t>
            </w:r>
          </w:p>
        </w:tc>
      </w:tr>
      <w:tr>
        <w:tc>
          <w:tcPr>
            <w:tcW w:type="dxa" w:w="3024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Improvement stage</w:t>
            </w:r>
          </w:p>
        </w:tc>
        <w:tc>
          <w:tcPr>
            <w:tcW w:type="dxa" w:w="1800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02/06/2026</w:t>
            </w:r>
          </w:p>
        </w:tc>
        <w:tc>
          <w:tcPr>
            <w:tcW w:type="dxa" w:w="5832"/>
            <w:vAlign w:val="center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b w:val="0"/>
                <w:sz w:val="19"/>
              </w:rPr>
              <w:t>Apply feedback and update the game and documentation.</w:t>
            </w:r>
          </w:p>
        </w:tc>
      </w:tr>
    </w:tbl>
    <w:p>
      <w:pPr>
        <w:spacing w:after="120" w:line="259" w:lineRule="auto"/>
      </w:pPr>
    </w:p>
    <w:p>
      <w:pPr>
        <w:pStyle w:val="Heading1"/>
        <w:spacing w:after="80" w:line="259" w:lineRule="auto" w:before="160"/>
      </w:pPr>
      <w:r>
        <w:rPr>
          <w:rFonts w:ascii="Arial" w:hAnsi="Arial"/>
          <w:b/>
          <w:color w:val="1F4E79"/>
          <w:sz w:val="26"/>
        </w:rPr>
        <w:t>9. Portfolio Evidence Generated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Formal minutes showing early planning and communication.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Initial decision-making evidence linked to the client brief.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Action allocation showing planned individual and group contributions.</w:t>
      </w:r>
    </w:p>
    <w:p>
      <w:pPr>
        <w:pStyle w:val="ListBullet"/>
        <w:spacing w:after="120" w:line="259" w:lineRule="auto"/>
      </w:pPr>
      <w:r>
        <w:rPr>
          <w:rFonts w:ascii="Arial" w:hAnsi="Arial"/>
          <w:sz w:val="21"/>
        </w:rPr>
        <w:t>Evidence that the team considered assessment requirements at the start of the project.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503IT Communication and Collaboration | Academic Meeting Minutes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