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«РОССИЙСКИЙ УНИВЕРСИТЕТ ДРУЖБЫ НАРОДОВ </w:t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ИМЕНИ ПАТРИСА ЛУМУМБЫ»</w:t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(РУДН)</w:t>
      </w: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228CD" w:rsidRDefault="0000000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Основное учебное подразделение </w:t>
      </w:r>
      <w:r>
        <w:rPr>
          <w:rFonts w:ascii="Times New Roman" w:hAnsi="Times New Roman"/>
          <w:sz w:val="28"/>
          <w:szCs w:val="28"/>
          <w:u w:val="single"/>
        </w:rPr>
        <w:t>факультет физико-математических и                   естественных наук</w:t>
      </w: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Направление/специальность</w:t>
      </w:r>
      <w:r w:rsidRPr="00EF379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02.03.01 «Математика и компьютерные науки», специализация «Математика и компьютерные науки»</w:t>
      </w: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  <w:u w:val="single"/>
        </w:rPr>
      </w:pP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228CD" w:rsidRDefault="004228CD">
      <w:pPr>
        <w:jc w:val="center"/>
        <w:rPr>
          <w:rFonts w:ascii="Times New Roman" w:hAnsi="Times New Roman" w:cs="Times New Roman"/>
        </w:rPr>
      </w:pPr>
    </w:p>
    <w:p w:rsidR="004228CD" w:rsidRDefault="004228CD">
      <w:pPr>
        <w:jc w:val="center"/>
        <w:rPr>
          <w:rFonts w:ascii="Times New Roman" w:hAnsi="Times New Roman" w:cs="Times New Roman"/>
        </w:rPr>
      </w:pPr>
    </w:p>
    <w:p w:rsidR="004228CD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:rsidR="004228CD" w:rsidRDefault="0000000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 прохождении </w:t>
      </w:r>
      <w:proofErr w:type="spellStart"/>
      <w:r w:rsidRPr="00EF3799">
        <w:rPr>
          <w:rFonts w:ascii="Times New Roman" w:hAnsi="Times New Roman" w:cs="Times New Roman"/>
          <w:b/>
          <w:sz w:val="28"/>
          <w:szCs w:val="28"/>
        </w:rPr>
        <w:t>преддипмолной</w:t>
      </w:r>
      <w:proofErr w:type="spellEnd"/>
      <w:r w:rsidRPr="00EF3799">
        <w:rPr>
          <w:rFonts w:ascii="Times New Roman" w:hAnsi="Times New Roman" w:cs="Times New Roman"/>
          <w:b/>
          <w:sz w:val="28"/>
          <w:szCs w:val="28"/>
        </w:rPr>
        <w:t xml:space="preserve"> практики</w:t>
      </w:r>
    </w:p>
    <w:p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>(вид и наименование практики)</w:t>
      </w:r>
    </w:p>
    <w:p w:rsidR="004228CD" w:rsidRPr="007250C7" w:rsidRDefault="007250C7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7250C7">
        <w:rPr>
          <w:rFonts w:ascii="Times New Roman" w:hAnsi="Times New Roman" w:cs="Times New Roman"/>
          <w:sz w:val="28"/>
          <w:szCs w:val="28"/>
          <w:u w:val="single"/>
        </w:rPr>
        <w:t>Петров Артем Евгеньевич</w:t>
      </w:r>
    </w:p>
    <w:p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7250C7">
        <w:rPr>
          <w:rFonts w:ascii="Times New Roman" w:hAnsi="Times New Roman" w:cs="Times New Roman"/>
          <w:sz w:val="28"/>
          <w:szCs w:val="28"/>
          <w:vertAlign w:val="superscript"/>
        </w:rPr>
        <w:t>(Ф.И.О. обучающегося)</w:t>
      </w:r>
    </w:p>
    <w:p w:rsidR="004228CD" w:rsidRPr="007250C7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7250C7">
        <w:rPr>
          <w:rFonts w:ascii="Times New Roman" w:hAnsi="Times New Roman" w:cs="Times New Roman"/>
          <w:sz w:val="28"/>
          <w:szCs w:val="28"/>
        </w:rPr>
        <w:t>Курс, группа 4, НКНбд-0</w:t>
      </w:r>
      <w:r w:rsidR="007250C7">
        <w:rPr>
          <w:rFonts w:ascii="Times New Roman" w:hAnsi="Times New Roman" w:cs="Times New Roman"/>
          <w:sz w:val="28"/>
          <w:szCs w:val="28"/>
        </w:rPr>
        <w:t>1</w:t>
      </w:r>
      <w:r w:rsidRPr="007250C7">
        <w:rPr>
          <w:rFonts w:ascii="Times New Roman" w:hAnsi="Times New Roman" w:cs="Times New Roman"/>
          <w:sz w:val="28"/>
          <w:szCs w:val="28"/>
        </w:rPr>
        <w:t>-22</w:t>
      </w: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bookmarkStart w:id="0" w:name="yui_3_17_2_1_1756913874888_2224"/>
      <w:bookmarkStart w:id="1" w:name="yui_3_17_2_1_1756913874888_2225"/>
      <w:bookmarkStart w:id="2" w:name="yui_3_17_2_1_1756913874888_2226"/>
      <w:bookmarkStart w:id="3" w:name="yui_3_17_2_1_1756913874888_2227"/>
      <w:bookmarkStart w:id="4" w:name="yui_3_17_2_1_1756913874888_2228"/>
      <w:bookmarkStart w:id="5" w:name="yui_3_17_2_1_1756913874888_2229"/>
      <w:bookmarkStart w:id="6" w:name="yui_3_17_2_1_1756913874888_2230"/>
      <w:bookmarkStart w:id="7" w:name="yui_3_17_2_1_1756913874888_2231"/>
      <w:bookmarkStart w:id="8" w:name="yui_3_17_2_1_1756913874888_223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Научный центр вычислительных методов и моделирования киберфизических систем РУДН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</w:p>
    <w:p w:rsidR="004228CD" w:rsidRDefault="00000000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полное наименование организации (предприятия)</w:t>
      </w: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Сроки прохождения</w:t>
      </w:r>
      <w:r w:rsidRPr="00EF3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hAnsi="Times New Roman" w:cs="Times New Roman"/>
          <w:sz w:val="26"/>
          <w:szCs w:val="26"/>
        </w:rPr>
        <w:t xml:space="preserve">06.04.2026 </w:t>
      </w:r>
      <w:r>
        <w:rPr>
          <w:rFonts w:ascii="Times New Roman" w:hAnsi="Times New Roman" w:cs="Times New Roman"/>
          <w:sz w:val="26"/>
          <w:szCs w:val="26"/>
        </w:rPr>
        <w:t xml:space="preserve">г. по </w:t>
      </w:r>
      <w:r w:rsidRPr="00EF3799">
        <w:rPr>
          <w:rFonts w:ascii="Times New Roman" w:hAnsi="Times New Roman" w:cs="Times New Roman"/>
          <w:sz w:val="26"/>
          <w:szCs w:val="26"/>
        </w:rPr>
        <w:t xml:space="preserve">30.04.2026 </w:t>
      </w:r>
      <w:r>
        <w:rPr>
          <w:rFonts w:ascii="Times New Roman" w:hAnsi="Times New Roman" w:cs="Times New Roman"/>
          <w:sz w:val="26"/>
          <w:szCs w:val="26"/>
        </w:rPr>
        <w:t>г.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 практики:</w:t>
      </w:r>
    </w:p>
    <w:p w:rsidR="004228CD" w:rsidRDefault="004228CD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 РУДН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Кройтор О.К., асс. каф.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ММиИИ</w:t>
      </w:r>
      <w:proofErr w:type="spellEnd"/>
    </w:p>
    <w:p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Ф.И.О., должность</w:t>
      </w:r>
    </w:p>
    <w:p w:rsidR="004228CD" w:rsidRDefault="004228CD">
      <w:pPr>
        <w:pStyle w:val="NoSpacing"/>
        <w:ind w:left="4253"/>
        <w:rPr>
          <w:rFonts w:ascii="Times New Roman" w:hAnsi="Times New Roman" w:cs="Times New Roman"/>
        </w:rPr>
      </w:pPr>
    </w:p>
    <w:p w:rsidR="004228CD" w:rsidRDefault="00000000">
      <w:pPr>
        <w:pStyle w:val="NoSpacing"/>
        <w:ind w:left="4253"/>
      </w:pPr>
      <w:r>
        <w:rPr>
          <w:rFonts w:ascii="Times New Roman" w:hAnsi="Times New Roman" w:cs="Times New Roman"/>
          <w:sz w:val="28"/>
          <w:szCs w:val="28"/>
        </w:rPr>
        <w:t>от организации (предприятия)</w:t>
      </w:r>
      <w:r>
        <w:t xml:space="preserve"> </w:t>
      </w:r>
    </w:p>
    <w:p w:rsidR="004228CD" w:rsidRDefault="00000000">
      <w:pPr>
        <w:pStyle w:val="NoSpacing"/>
        <w:ind w:left="4253"/>
        <w:rPr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проф.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Самуйлов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К.Е., директор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ИКНиТ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Ф.И.О., должность</w:t>
      </w:r>
    </w:p>
    <w:p w:rsidR="004228CD" w:rsidRDefault="004228CD">
      <w:pPr>
        <w:pStyle w:val="NoSpacing"/>
        <w:ind w:left="3969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6C45AE">
        <w:rPr>
          <w:rFonts w:ascii="Times New Roman" w:hAnsi="Times New Roman" w:cs="Times New Roman"/>
          <w:sz w:val="28"/>
          <w:szCs w:val="28"/>
        </w:rPr>
        <w:t>Оценка</w:t>
      </w:r>
      <w:r>
        <w:rPr>
          <w:rFonts w:ascii="Times New Roman" w:hAnsi="Times New Roman" w:cs="Times New Roman"/>
          <w:sz w:val="28"/>
          <w:szCs w:val="28"/>
        </w:rPr>
        <w:t>____________________</w:t>
      </w:r>
    </w:p>
    <w:p w:rsidR="004228CD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Москва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2026 </w:t>
      </w:r>
      <w:r>
        <w:rPr>
          <w:rFonts w:ascii="Times New Roman" w:hAnsi="Times New Roman" w:cs="Times New Roman"/>
          <w:sz w:val="28"/>
          <w:szCs w:val="28"/>
        </w:rPr>
        <w:t>г.</w:t>
      </w:r>
    </w:p>
    <w:p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:rsidR="004228CD" w:rsidRPr="00F55AD1" w:rsidRDefault="00000000">
      <w:pPr>
        <w:pStyle w:val="NoSpacing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F55AD1">
        <w:rPr>
          <w:rFonts w:ascii="Times New Roman" w:hAnsi="Times New Roman" w:cs="Times New Roman"/>
          <w:b/>
          <w:sz w:val="32"/>
          <w:szCs w:val="32"/>
        </w:rPr>
        <w:lastRenderedPageBreak/>
        <w:t>Оглавление</w:t>
      </w:r>
    </w:p>
    <w:p w:rsidR="0091774D" w:rsidRPr="0091774D" w:rsidRDefault="00000000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r w:rsidRPr="0091774D">
        <w:fldChar w:fldCharType="begin"/>
      </w:r>
      <w:r w:rsidRPr="0091774D">
        <w:instrText xml:space="preserve"> TOC \o "1-3" \h \z \u </w:instrText>
      </w:r>
      <w:r w:rsidRPr="0091774D">
        <w:fldChar w:fldCharType="separate"/>
      </w:r>
      <w:hyperlink w:anchor="_Toc227802630" w:history="1">
        <w:r w:rsidR="0091774D" w:rsidRPr="0091774D">
          <w:rPr>
            <w:rStyle w:val="Hyperlink"/>
            <w:noProof/>
          </w:rPr>
          <w:t>Список сокращений</w:t>
        </w:r>
        <w:r w:rsidR="0091774D" w:rsidRPr="0091774D">
          <w:rPr>
            <w:noProof/>
            <w:webHidden/>
          </w:rPr>
          <w:tab/>
        </w:r>
        <w:r w:rsidR="0091774D" w:rsidRPr="0091774D">
          <w:rPr>
            <w:noProof/>
            <w:webHidden/>
          </w:rPr>
          <w:fldChar w:fldCharType="begin"/>
        </w:r>
        <w:r w:rsidR="0091774D" w:rsidRPr="0091774D">
          <w:rPr>
            <w:noProof/>
            <w:webHidden/>
          </w:rPr>
          <w:instrText xml:space="preserve"> PAGEREF _Toc227802630 \h </w:instrText>
        </w:r>
        <w:r w:rsidR="0091774D" w:rsidRPr="0091774D">
          <w:rPr>
            <w:noProof/>
            <w:webHidden/>
          </w:rPr>
        </w:r>
        <w:r w:rsidR="0091774D" w:rsidRPr="0091774D">
          <w:rPr>
            <w:noProof/>
            <w:webHidden/>
          </w:rPr>
          <w:fldChar w:fldCharType="separate"/>
        </w:r>
        <w:r w:rsidR="0091774D" w:rsidRPr="0091774D">
          <w:rPr>
            <w:noProof/>
            <w:webHidden/>
          </w:rPr>
          <w:t>2</w:t>
        </w:r>
        <w:r w:rsidR="0091774D"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31" w:history="1">
        <w:r w:rsidRPr="0091774D">
          <w:rPr>
            <w:rStyle w:val="Hyperlink"/>
            <w:noProof/>
          </w:rPr>
          <w:t>Список основных обозначений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_Toc227802631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Pr="0091774D">
          <w:rPr>
            <w:noProof/>
            <w:webHidden/>
          </w:rPr>
          <w:t>4</w:t>
        </w:r>
        <w:r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32" w:history="1">
        <w:r w:rsidRPr="0091774D">
          <w:rPr>
            <w:rStyle w:val="Hyperlink"/>
            <w:noProof/>
          </w:rPr>
          <w:t>Введение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_Toc227802632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Pr="0091774D">
          <w:rPr>
            <w:noProof/>
            <w:webHidden/>
          </w:rPr>
          <w:t>5</w:t>
        </w:r>
        <w:r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33" w:history="1">
        <w:r w:rsidRPr="0091774D">
          <w:rPr>
            <w:rStyle w:val="Hyperlink"/>
            <w:noProof/>
          </w:rPr>
          <w:t>Основная часть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_Toc227802633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Pr="0091774D">
          <w:rPr>
            <w:noProof/>
            <w:webHidden/>
          </w:rPr>
          <w:t>8</w:t>
        </w:r>
        <w:r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4" w:history="1">
        <w:r w:rsidRPr="0091774D">
          <w:rPr>
            <w:rStyle w:val="Hyperlink"/>
            <w:rFonts w:ascii="Times New Roman" w:hAnsi="Times New Roman" w:cs="Times New Roman"/>
            <w:noProof/>
          </w:rPr>
          <w:t>1. Интеграция библиотеки QuantLib с программным комплексом BTNet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_Toc227802634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8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5" w:history="1">
        <w:r w:rsidRPr="0091774D">
          <w:rPr>
            <w:rStyle w:val="Hyperlink"/>
            <w:rFonts w:ascii="Times New Roman" w:hAnsi="Times New Roman" w:cs="Times New Roman"/>
            <w:noProof/>
          </w:rPr>
          <w:t>1.1. Описание программного комплекса BTNet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_Toc227802635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8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6" w:history="1">
        <w:r w:rsidRPr="0091774D">
          <w:rPr>
            <w:rStyle w:val="Hyperlink"/>
            <w:rFonts w:ascii="Times New Roman" w:hAnsi="Times New Roman" w:cs="Times New Roman"/>
            <w:noProof/>
          </w:rPr>
          <w:t>1.2. Настройка среды и подключение библиотеки QuantLib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_Toc227802636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9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7" w:history="1">
        <w:r w:rsidRPr="0091774D">
          <w:rPr>
            <w:rStyle w:val="Hyperlink"/>
            <w:rFonts w:ascii="Times New Roman" w:hAnsi="Times New Roman" w:cs="Times New Roman"/>
            <w:noProof/>
          </w:rPr>
          <w:t>1.3. Реализация функций прайсинга опционов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_Toc227802637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9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8" w:history="1">
        <w:r w:rsidRPr="0091774D">
          <w:rPr>
            <w:rStyle w:val="Hyperlink"/>
            <w:rFonts w:ascii="Times New Roman" w:hAnsi="Times New Roman" w:cs="Times New Roman"/>
            <w:noProof/>
          </w:rPr>
          <w:t>1.4. Сравнительный анализ точности методов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_Toc227802638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10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9" w:history="1">
        <w:r w:rsidRPr="0091774D">
          <w:rPr>
            <w:rStyle w:val="Hyperlink"/>
            <w:rFonts w:ascii="Times New Roman" w:hAnsi="Times New Roman" w:cs="Times New Roman"/>
            <w:noProof/>
          </w:rPr>
          <w:t>2. Вычисление чувствительностей опционов через автоматическое дифференцирование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_Toc227802639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10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0" w:history="1">
        <w:r w:rsidRPr="0091774D">
          <w:rPr>
            <w:rStyle w:val="Hyperlink"/>
            <w:rFonts w:ascii="Times New Roman" w:hAnsi="Times New Roman" w:cs="Times New Roman"/>
            <w:noProof/>
          </w:rPr>
          <w:t>2.1. Реализация чувствительностей европейского пут-опциона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_Toc227802640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10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1" w:history="1">
        <w:r w:rsidRPr="0091774D">
          <w:rPr>
            <w:rStyle w:val="Hyperlink"/>
            <w:rFonts w:ascii="Times New Roman" w:hAnsi="Times New Roman" w:cs="Times New Roman"/>
            <w:noProof/>
          </w:rPr>
          <w:t>2.2. Эффект Gamma = 0 у кусочно-линейных нейронных сетей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_Toc227802641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11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2" w:history="1">
        <w:r w:rsidRPr="0091774D">
          <w:rPr>
            <w:rStyle w:val="Hyperlink"/>
            <w:rFonts w:ascii="Times New Roman" w:hAnsi="Times New Roman" w:cs="Times New Roman"/>
            <w:noProof/>
          </w:rPr>
          <w:t xml:space="preserve">2.3. Реализация чувствительностей американского </w:t>
        </w:r>
        <w:r w:rsidRPr="0091774D">
          <w:rPr>
            <w:rStyle w:val="Hyperlink"/>
            <w:rFonts w:ascii="Times New Roman" w:hAnsi="Times New Roman" w:cs="Times New Roman"/>
            <w:noProof/>
          </w:rPr>
          <w:t>п</w:t>
        </w:r>
        <w:r w:rsidRPr="0091774D">
          <w:rPr>
            <w:rStyle w:val="Hyperlink"/>
            <w:rFonts w:ascii="Times New Roman" w:hAnsi="Times New Roman" w:cs="Times New Roman"/>
            <w:noProof/>
          </w:rPr>
          <w:t>ут-опциона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_Toc227802642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11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3" w:history="1">
        <w:r w:rsidRPr="0091774D">
          <w:rPr>
            <w:rStyle w:val="Hyperlink"/>
            <w:rFonts w:ascii="Times New Roman" w:hAnsi="Times New Roman" w:cs="Times New Roman"/>
            <w:noProof/>
          </w:rPr>
          <w:t>2.4. Эксперимент с переносом весов European → American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_Toc227802643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12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4" w:history="1">
        <w:r w:rsidRPr="0091774D">
          <w:rPr>
            <w:rStyle w:val="Hyperlink"/>
            <w:rFonts w:ascii="Times New Roman" w:hAnsi="Times New Roman" w:cs="Times New Roman"/>
            <w:noProof/>
          </w:rPr>
          <w:t>3. Работа над выпускной квалификационной работой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_Toc227802644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14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5" w:history="1">
        <w:r w:rsidRPr="0091774D">
          <w:rPr>
            <w:rStyle w:val="Hyperlink"/>
            <w:rFonts w:ascii="Times New Roman" w:hAnsi="Times New Roman" w:cs="Times New Roman"/>
            <w:noProof/>
          </w:rPr>
          <w:t>3.1. Написание первой главы ВКР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_Toc227802645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14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6" w:history="1">
        <w:r w:rsidRPr="0091774D">
          <w:rPr>
            <w:rStyle w:val="Hyperlink"/>
            <w:rFonts w:ascii="Times New Roman" w:hAnsi="Times New Roman" w:cs="Times New Roman"/>
            <w:noProof/>
          </w:rPr>
          <w:t>3.2. Написание второй главы ВКР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_Toc227802646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1774D">
          <w:rPr>
            <w:rFonts w:ascii="Times New Roman" w:hAnsi="Times New Roman" w:cs="Times New Roman"/>
            <w:noProof/>
            <w:webHidden/>
          </w:rPr>
          <w:t>14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47" w:history="1">
        <w:r w:rsidRPr="0091774D">
          <w:rPr>
            <w:rStyle w:val="Hyperlink"/>
            <w:noProof/>
          </w:rPr>
          <w:t>Заключение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_Toc227802647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Pr="0091774D">
          <w:rPr>
            <w:noProof/>
            <w:webHidden/>
          </w:rPr>
          <w:t>16</w:t>
        </w:r>
        <w:r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48" w:history="1">
        <w:r w:rsidRPr="0091774D">
          <w:rPr>
            <w:rStyle w:val="Hyperlink"/>
            <w:noProof/>
          </w:rPr>
          <w:t>Список источников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_Toc227802648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Pr="0091774D">
          <w:rPr>
            <w:noProof/>
            <w:webHidden/>
          </w:rPr>
          <w:t>18</w:t>
        </w:r>
        <w:r w:rsidRPr="0091774D">
          <w:rPr>
            <w:noProof/>
            <w:webHidden/>
          </w:rPr>
          <w:fldChar w:fldCharType="end"/>
        </w:r>
      </w:hyperlink>
    </w:p>
    <w:p w:rsidR="007C4A84" w:rsidRPr="0091774D" w:rsidRDefault="00000000" w:rsidP="0091774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</w:rPr>
      </w:pPr>
      <w:r w:rsidRPr="0091774D">
        <w:rPr>
          <w:rFonts w:ascii="Times New Roman" w:hAnsi="Times New Roman" w:cs="Times New Roman"/>
        </w:rPr>
        <w:fldChar w:fldCharType="end"/>
      </w: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  <w:bookmarkStart w:id="9" w:name="_Toc449551140"/>
      <w:bookmarkStart w:id="10" w:name="_Toc227802630"/>
      <w:bookmarkStart w:id="11" w:name="_Toc227802649"/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P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</w:rPr>
      </w:pPr>
    </w:p>
    <w:p w:rsidR="004228CD" w:rsidRPr="00F55AD1" w:rsidRDefault="00000000">
      <w:pPr>
        <w:pStyle w:val="Heading1"/>
        <w:spacing w:after="280"/>
        <w:rPr>
          <w:sz w:val="32"/>
          <w:szCs w:val="32"/>
        </w:rPr>
      </w:pPr>
      <w:r w:rsidRPr="00F55AD1">
        <w:rPr>
          <w:sz w:val="32"/>
          <w:szCs w:val="32"/>
        </w:rPr>
        <w:lastRenderedPageBreak/>
        <w:t>Список сокращений</w:t>
      </w:r>
      <w:bookmarkEnd w:id="9"/>
      <w:bookmarkEnd w:id="10"/>
      <w:bookmarkEnd w:id="11"/>
    </w:p>
    <w:p w:rsidR="004228CD" w:rsidRDefault="004228CD">
      <w:pPr>
        <w:rPr>
          <w:rFonts w:ascii="Times New Roman" w:hAnsi="Times New Roman" w:cs="Times New Roman"/>
          <w:sz w:val="28"/>
          <w:szCs w:val="28"/>
          <w:highlight w:val="yellow"/>
        </w:rPr>
      </w:pPr>
    </w:p>
    <w:p w:rsidR="004228CD" w:rsidRPr="00F55AD1" w:rsidRDefault="00000000">
      <w:pPr>
        <w:spacing w:after="240"/>
        <w:rPr>
          <w:rFonts w:ascii="Times New Roman" w:hAnsi="Times New Roman" w:cs="Times New Roman"/>
          <w:b/>
          <w:sz w:val="28"/>
          <w:szCs w:val="28"/>
        </w:rPr>
      </w:pPr>
      <w:r w:rsidRPr="00F55AD1">
        <w:rPr>
          <w:rFonts w:ascii="Times New Roman" w:hAnsi="Times New Roman" w:cs="Times New Roman"/>
          <w:b/>
          <w:sz w:val="28"/>
          <w:szCs w:val="28"/>
        </w:rPr>
        <w:t>Русскоязычные</w:t>
      </w:r>
      <w:r w:rsidRPr="00F55AD1">
        <w:rPr>
          <w:rFonts w:ascii="Times New Roman" w:hAnsi="Times New Roman" w:cs="Times New Roman"/>
          <w:sz w:val="28"/>
          <w:szCs w:val="28"/>
        </w:rPr>
        <w:t xml:space="preserve"> </w:t>
      </w:r>
      <w:r w:rsidRPr="00F55AD1">
        <w:rPr>
          <w:rFonts w:ascii="Times New Roman" w:hAnsi="Times New Roman" w:cs="Times New Roman"/>
          <w:b/>
          <w:sz w:val="28"/>
          <w:szCs w:val="28"/>
        </w:rPr>
        <w:t>сокращения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ВКР — выпускная квалификационная работа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ПК — программный комплекс</w:t>
      </w:r>
    </w:p>
    <w:p w:rsidR="004228CD" w:rsidRDefault="004228CD">
      <w:pPr>
        <w:rPr>
          <w:rFonts w:ascii="Times New Roman" w:hAnsi="Times New Roman" w:cs="Times New Roman"/>
          <w:sz w:val="28"/>
          <w:szCs w:val="28"/>
          <w:highlight w:val="yellow"/>
        </w:rPr>
      </w:pPr>
    </w:p>
    <w:p w:rsidR="004228CD" w:rsidRPr="00F55AD1" w:rsidRDefault="00000000">
      <w:pPr>
        <w:rPr>
          <w:rFonts w:ascii="Times New Roman" w:hAnsi="Times New Roman" w:cs="Times New Roman"/>
          <w:b/>
          <w:sz w:val="28"/>
          <w:szCs w:val="28"/>
        </w:rPr>
      </w:pPr>
      <w:r w:rsidRPr="00F55AD1">
        <w:rPr>
          <w:rFonts w:ascii="Times New Roman" w:hAnsi="Times New Roman" w:cs="Times New Roman"/>
          <w:b/>
          <w:sz w:val="28"/>
          <w:szCs w:val="28"/>
        </w:rPr>
        <w:t>Англоязычные сокращения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API — Application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Interface (интерфейс прикладного программирования)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BAW —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Barone-Adesi-Whaley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(аналитическое приближение для американских опционов)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BS — Black-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Scholes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(модель ценообразования опционов)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CRR —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Cox-Ross-Rubinstein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(биномиальная модель ценообразования)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MAE — Mean Absolute Error (</w:t>
      </w:r>
      <w:r w:rsidRPr="00F55AD1">
        <w:rPr>
          <w:rFonts w:ascii="Times New Roman" w:hAnsi="Times New Roman" w:cs="Times New Roman"/>
          <w:sz w:val="28"/>
          <w:szCs w:val="28"/>
        </w:rPr>
        <w:t>средняя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абсолютная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RMSE — Root Mean Square Error (</w:t>
      </w:r>
      <w:r w:rsidRPr="00F55AD1">
        <w:rPr>
          <w:rFonts w:ascii="Times New Roman" w:hAnsi="Times New Roman" w:cs="Times New Roman"/>
          <w:sz w:val="28"/>
          <w:szCs w:val="28"/>
        </w:rPr>
        <w:t>среднеквадратичная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228CD" w:rsidRPr="00EF3799" w:rsidRDefault="004228CD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:rsidR="004228CD" w:rsidRPr="00EF3799" w:rsidRDefault="00000000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 w:rsidRPr="00EF3799">
        <w:rPr>
          <w:lang w:val="en-US"/>
        </w:rPr>
        <w:br w:type="page" w:clear="all"/>
      </w:r>
    </w:p>
    <w:p w:rsidR="004228CD" w:rsidRPr="00F55AD1" w:rsidRDefault="00000000">
      <w:pPr>
        <w:pStyle w:val="Heading1"/>
        <w:spacing w:after="280"/>
        <w:rPr>
          <w:color w:val="000000"/>
          <w:sz w:val="32"/>
          <w:szCs w:val="32"/>
        </w:rPr>
      </w:pPr>
      <w:bookmarkStart w:id="12" w:name="_Toc449551141"/>
      <w:bookmarkStart w:id="13" w:name="_Toc227802631"/>
      <w:bookmarkStart w:id="14" w:name="_Toc227802650"/>
      <w:r w:rsidRPr="00F55AD1">
        <w:rPr>
          <w:color w:val="000000"/>
          <w:sz w:val="32"/>
          <w:szCs w:val="32"/>
        </w:rPr>
        <w:lastRenderedPageBreak/>
        <w:t>Список основных обозначений</w:t>
      </w:r>
      <w:bookmarkEnd w:id="12"/>
      <w:bookmarkEnd w:id="13"/>
      <w:bookmarkEnd w:id="14"/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S₀ — текущая цена базового актива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K — цена исполнения опциона (страйк)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T — время до экспирации, лет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r — безрисковая процентная ставка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σ — волатильность доходности базового актива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55AD1">
        <w:rPr>
          <w:rFonts w:ascii="Times New Roman" w:hAnsi="Times New Roman" w:cs="Times New Roman"/>
          <w:sz w:val="28"/>
          <w:szCs w:val="28"/>
        </w:rPr>
        <w:t>V(</w:t>
      </w:r>
      <w:proofErr w:type="gramEnd"/>
      <w:r w:rsidRPr="00F55AD1">
        <w:rPr>
          <w:rFonts w:ascii="Times New Roman" w:hAnsi="Times New Roman" w:cs="Times New Roman"/>
          <w:sz w:val="28"/>
          <w:szCs w:val="28"/>
        </w:rPr>
        <w:t>S, t) — цена опциона при цене актива S в момент времени t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Δ (Delta) — производная цены опциона по цене базового актива,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dS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₀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Γ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) — вторая производная цены по S₀, d²V/dS₀²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ν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) — производная цены опциона по волатильности,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dσ</w:t>
      </w:r>
      <w:proofErr w:type="spellEnd"/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Θ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) — производная цены опциона по времени, –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dT</w:t>
      </w:r>
      <w:proofErr w:type="spellEnd"/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u, d — коэффициенты роста и убывания цены в биномиальной модели CRR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p — риск-нейтральная вероятность роста цены актива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n — число временных шагов биномиального дерева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55AD1">
        <w:rPr>
          <w:rFonts w:ascii="Times New Roman" w:hAnsi="Times New Roman" w:cs="Times New Roman"/>
          <w:sz w:val="28"/>
          <w:szCs w:val="28"/>
        </w:rPr>
        <w:t>Δt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— длина одного временного шага,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Δt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= T/n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W — весовой фильтр нейросетевой архитектуры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BTNet</w:t>
      </w:r>
      <w:proofErr w:type="spellEnd"/>
    </w:p>
    <w:p w:rsidR="004228CD" w:rsidRDefault="004228CD">
      <w:pPr>
        <w:rPr>
          <w:rFonts w:ascii="Times New Roman" w:hAnsi="Times New Roman" w:cs="Times New Roman"/>
          <w:sz w:val="28"/>
          <w:szCs w:val="28"/>
        </w:rPr>
      </w:pPr>
    </w:p>
    <w:p w:rsidR="004228CD" w:rsidRDefault="004228C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br w:type="page" w:clear="all"/>
      </w:r>
    </w:p>
    <w:p w:rsidR="004228CD" w:rsidRPr="00F55AD1" w:rsidRDefault="00000000">
      <w:pPr>
        <w:pStyle w:val="Heading1"/>
        <w:spacing w:after="280"/>
        <w:rPr>
          <w:sz w:val="32"/>
          <w:szCs w:val="32"/>
        </w:rPr>
      </w:pPr>
      <w:bookmarkStart w:id="15" w:name="_Toc471580119"/>
      <w:bookmarkStart w:id="16" w:name="_Toc227802632"/>
      <w:bookmarkStart w:id="17" w:name="_Toc227802651"/>
      <w:r w:rsidRPr="00F55AD1">
        <w:rPr>
          <w:sz w:val="32"/>
          <w:szCs w:val="32"/>
        </w:rPr>
        <w:lastRenderedPageBreak/>
        <w:t>Введение</w:t>
      </w:r>
      <w:bookmarkEnd w:id="15"/>
      <w:bookmarkEnd w:id="16"/>
      <w:bookmarkEnd w:id="17"/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программе производственной практики направления подготовки </w:t>
      </w:r>
      <w:r w:rsidRPr="00EF3799">
        <w:rPr>
          <w:rFonts w:ascii="Times New Roman" w:hAnsi="Times New Roman" w:cs="Times New Roman"/>
          <w:sz w:val="28"/>
          <w:szCs w:val="28"/>
        </w:rPr>
        <w:t xml:space="preserve">02.03.01 «Математика и компьютерные науки», специализация «Математика и компьютерные науки» </w:t>
      </w:r>
      <w:r>
        <w:rPr>
          <w:rFonts w:ascii="Times New Roman" w:hAnsi="Times New Roman" w:cs="Times New Roman"/>
          <w:sz w:val="28"/>
          <w:szCs w:val="28"/>
        </w:rPr>
        <w:t>целями практики являются: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профессиональных навыков в проведении научных исследований;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навыков использования современных научных методов для решения научных и практических задач;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практических навыков написания вспомогательных программных комплексов для проведения вычислительных экспериментов;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общекультурных, общепрофессиональный и профессиональных компетенций в соответствии с ОС ВО РУДН;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навыков оформления и представления результатов научного исследования;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навыков работы с источниками данных.</w:t>
      </w:r>
    </w:p>
    <w:p w:rsidR="004228CD" w:rsidRPr="009214FF" w:rsidRDefault="00000000" w:rsidP="009214FF">
      <w:pPr>
        <w:pStyle w:val="NormalWeb"/>
        <w:rPr>
          <w:lang w:val="en-RU" w:eastAsia="zh-CN"/>
        </w:rPr>
      </w:pPr>
      <w:r>
        <w:rPr>
          <w:sz w:val="28"/>
          <w:szCs w:val="28"/>
        </w:rPr>
        <w:t>Для достижения целей в рамках производственной практики был выполнен обзор публикаций российских и международных научных изданий по теме выпускной квалификационной работы (ВКР) бакалавра, которая определена как «Оценка американских опционов нейронной сети на основе биномиального дерева» [1], [7].</w:t>
      </w:r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Время проведения производственной практики – </w:t>
      </w:r>
      <w:r w:rsidRPr="00EF3799">
        <w:rPr>
          <w:rFonts w:ascii="Times New Roman" w:hAnsi="Times New Roman" w:cs="Times New Roman"/>
          <w:sz w:val="26"/>
          <w:szCs w:val="26"/>
        </w:rPr>
        <w:t xml:space="preserve">06.04.2026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3799">
        <w:rPr>
          <w:rFonts w:ascii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hAnsi="Times New Roman" w:cs="Times New Roman"/>
          <w:sz w:val="26"/>
          <w:szCs w:val="26"/>
        </w:rPr>
        <w:t>30.04.2026</w:t>
      </w:r>
      <w:r>
        <w:rPr>
          <w:rFonts w:ascii="Times New Roman" w:hAnsi="Times New Roman" w:cs="Times New Roman"/>
          <w:sz w:val="26"/>
          <w:szCs w:val="26"/>
        </w:rPr>
        <w:t xml:space="preserve"> г.</w:t>
      </w:r>
      <w:r>
        <w:rPr>
          <w:rFonts w:ascii="Times New Roman" w:hAnsi="Times New Roman" w:cs="Times New Roman"/>
          <w:sz w:val="28"/>
          <w:szCs w:val="28"/>
        </w:rPr>
        <w:t xml:space="preserve">, место проведения практики – </w:t>
      </w:r>
      <w:r w:rsidRPr="00EF3799">
        <w:rPr>
          <w:rFonts w:ascii="Times New Roman" w:hAnsi="Times New Roman" w:cs="Times New Roman"/>
          <w:sz w:val="28"/>
          <w:szCs w:val="28"/>
        </w:rPr>
        <w:t>Научный центр вычислительных методов и моделирования киберфизических систем РУДН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228CD" w:rsidRPr="003678DE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Последовательность прохождения практики, перечень работ, выполненных в процессе практики:</w:t>
      </w:r>
    </w:p>
    <w:tbl>
      <w:tblPr>
        <w:tblW w:w="1530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96"/>
        <w:gridCol w:w="2955"/>
        <w:gridCol w:w="3829"/>
        <w:gridCol w:w="4251"/>
        <w:gridCol w:w="2978"/>
      </w:tblGrid>
      <w:tr w:rsidR="00EF3799" w:rsidTr="00A30518">
        <w:trPr>
          <w:trHeight w:val="630"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Дата</w:t>
            </w:r>
          </w:p>
        </w:tc>
        <w:tc>
          <w:tcPr>
            <w:tcW w:w="2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Тема занятия / вид работы</w:t>
            </w:r>
          </w:p>
        </w:tc>
        <w:tc>
          <w:tcPr>
            <w:tcW w:w="38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Содержание выполненной работы</w:t>
            </w:r>
          </w:p>
        </w:tc>
        <w:tc>
          <w:tcPr>
            <w:tcW w:w="425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Замечания и предложения практиканта</w:t>
            </w:r>
          </w:p>
        </w:tc>
        <w:tc>
          <w:tcPr>
            <w:tcW w:w="29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Заключение руководителя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06.04.2026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Установочное занятие. Встреча с руководителем практики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Инструктаж по технике безопасности и пожарной безопасности. Получение и обсуждение индивидуального задания на практику. Ознакомление с требованиями к оформлению дневника и отчёта по практике.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07.04.2026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1. Изучение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 Настройка окружения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Изучение документации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Установка и настройка Python-привязок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-Python. Подключение библиотеки к проекту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Ознакомление с базовыми классами: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SimpleQuote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FlatForward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BlackScholesMertonProcess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08.04.2026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1. Реализация прайсинга европейского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Реализация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функции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european_put_grid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через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AnalyticEuropeanEngine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Тестирование на параметрах эксперимента: S0=0.5, σ=0.25, r=0.05, T=1. Верификация цен относительно аналитических формул Блэка-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Шоулса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09.04.2026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1. Прайсинг американского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BinomialVanillaEngine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(CRR)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Реализация функции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american_put_grid_crr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BinomialVanillaEngine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с CRR-схемой (500 шагов). Анализ сходимости по числу шагов дерева. Сравнение с собственной реализацией биномиального дерева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10.04.2026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Блок</w:t>
            </w:r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1.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Метод</w:t>
            </w:r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Barone-</w:t>
            </w:r>
            <w:proofErr w:type="spellStart"/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Adesi</w:t>
            </w:r>
            <w:proofErr w:type="spellEnd"/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-Whaley (BAW).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Таблица сравнения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Реализация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american_put_grid_baw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через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BaroneAdesiWhaleyApproximationEngine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Сравнение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скорости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точности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: BAW vs CRR (500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шагов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).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Составление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таблицы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цен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BTNet vs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CRR vs BAW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по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метрикам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MAE, RMSE,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max|err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|.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13.04.2026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Блок 1. Визуализация результатов. Оформление модуля quantlib.py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Построение графиков сравнения цен и погрешностей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plot_prices_with_quantlib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plot_errors_vs_quantlib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). Оформление модуля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btnn_bs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/quantlib.py. Запуск ноутбука btnn-bs-torch-v</w:t>
            </w:r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2.ipynb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, проверка результатов. Подведение итогов Блока 1.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14.04.2026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Дифференцируемый проход CRR. Delta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европейского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Разработка функционального прохода _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crr_european_put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в котором S0, σ, r, T — дифференцируемые тензоры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PyTorch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requires_grad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=True). Реализация Delta=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dV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=d2V/dS2 через 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torch.autograd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с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create_graph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=True.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15.04.2026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Theta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 Верификация относительно Black-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Scholes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Реализация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dV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dσ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Theta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dV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autograd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Функция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объединяющая все четыре грека. Реализация аналитических формул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bs_greeks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Верификация Delta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относительно BS-формул.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16.04.2026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Анализ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=0. Таблица ошибок. Графики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Выявлен и задокументирован эффект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=0: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ReLU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-сеть является кусочно-линейной функцией S0, поэтому d2V/dS2=0 почти всюду. Реализованы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greeks_error_table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plot_greeks_errors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Построены 4-панельные графики греков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BS.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17.04.2026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Греки американского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autograd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Разработка дифференцируемого прохода _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crr_american_put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с исправленным индексом времени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time_idx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=n-1-i. Реализация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btnet_american_greeks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autograd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american_greeks_fd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центральные конечные разности. Верификация: MAE Delta около 8e-3,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около 3e-3.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20.04.2026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Блок 2. Эксперимент с переносом весов. Греки модели с перенесённым W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Разработка _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crr_american_put_fixed_W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btnet_american_greeks_fixed_W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для анализа чувствительностей при фиксированном фильтре W. Сравнение греков аналитической и перенесённой моделей. Вывод: отклонение W на 0.004 искажает Delta на MAE около 8e-3. Оформление ноутбука btnn-bs-torch-v</w:t>
            </w:r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4.ipynb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21.04.2026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Теоретические основы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Систематизация литературных источников (Шорохов 2024, Black-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Scholes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1973,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Cox-Ross-Rubinstein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1979). Изложение математических основ: биномиальная модель CRR, риск-нейтральное ценообразование, дискретная обратная индукция.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22.04.2026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Задача оптимальной остановки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задачи оптимальной остановки для американских опционов. Математическое обоснование критерия раннего исполнения. Изложение рекуррентного соотношения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V_i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= 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max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(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K-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S_i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exp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(-r*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)*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(p*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V_up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+ (1-</w:t>
            </w:r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p)*</w:t>
            </w:r>
            <w:proofErr w:type="spellStart"/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V_down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)).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23.04.2026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Нейросетевая эквивалентность CRR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архитектурной эквивалентности CRR и нейронных сетей (Теоремы 1 и 2 Шорохова 2024).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BTNetEuropean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как свёрточная сеть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DenseLayer+n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ConvLayer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).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BTNetAmerican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как сеть с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maxout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-активациями. Оформление математических выкладок и схем.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24.04.2026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Оформление и согласование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Структурирование и вычитка первой главы. Добавление иллюстраций архитектур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BTNetEuropean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BTNetAmerican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 Согласование содержания главы с научным руководителем.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27.04.2026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второй главы ВКР. Описание программного комплекса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пакета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btnn_bs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: архитектуры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BTNetEuropean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DenseLayer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+ n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ConvLayer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BTNetAmerican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DenseLayer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+ n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MaxoutLayer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), инициализация весов согласно Теоремам 1-2. Описание модуля интеграции с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методики бенчмаркинга.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28.04.2026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второй главы ВКР. Чувствительности и эксперимент с переносом весов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вычисления греков (Delta,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Theta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 через 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torch.autograd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Анализ эффекта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=0 у кусочно-линейных сетей. Описание эксперимента с переносом весов European-American и его влияния на чувствительности.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29.04.2026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второй главы ВКР. Анализ результатов. Оформление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Анализ результатов численных экспериментов: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(MAE около 2.8e-4 для аналитической инициализации). Интерпретация ключевых выводов. Оформление второй главы ВКР, подготовка списка литературы.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30.04.2026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Подготовка и сдача отчёта по практике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Финальная вычитка дневника и отчёта по практике. Собеседование с научным руководителем и руководителем практики. Загрузка материалов в систему ТУИС. Сдача дневника и отчёта руководителю практики.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</w:tbl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  <w:bookmarkStart w:id="18" w:name="_Toc227802633"/>
      <w:bookmarkStart w:id="19" w:name="_Toc227802652"/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4228CD" w:rsidRPr="00F55AD1" w:rsidRDefault="00000000">
      <w:pPr>
        <w:pStyle w:val="Heading1"/>
        <w:spacing w:after="280"/>
        <w:rPr>
          <w:sz w:val="32"/>
          <w:szCs w:val="32"/>
        </w:rPr>
      </w:pPr>
      <w:r w:rsidRPr="00F55AD1">
        <w:rPr>
          <w:sz w:val="32"/>
          <w:szCs w:val="32"/>
        </w:rPr>
        <w:lastRenderedPageBreak/>
        <w:t>Основная часть</w:t>
      </w:r>
      <w:bookmarkEnd w:id="18"/>
      <w:bookmarkEnd w:id="19"/>
    </w:p>
    <w:p w:rsidR="004228CD" w:rsidRPr="00DF3703" w:rsidRDefault="00000000">
      <w:pPr>
        <w:pStyle w:val="Heading2"/>
        <w:rPr>
          <w:rFonts w:ascii="Times New Roman" w:hAnsi="Times New Roman" w:cs="Times New Roman"/>
        </w:rPr>
      </w:pPr>
      <w:bookmarkStart w:id="20" w:name="_Toc227802634"/>
      <w:r w:rsidRPr="00DF3703">
        <w:rPr>
          <w:rFonts w:ascii="Times New Roman" w:hAnsi="Times New Roman" w:cs="Times New Roman"/>
        </w:rPr>
        <w:t xml:space="preserve">1. Интеграция библиотеки </w:t>
      </w:r>
      <w:proofErr w:type="spellStart"/>
      <w:r w:rsidRPr="00DF3703">
        <w:rPr>
          <w:rFonts w:ascii="Times New Roman" w:hAnsi="Times New Roman" w:cs="Times New Roman"/>
        </w:rPr>
        <w:t>QuantLib</w:t>
      </w:r>
      <w:proofErr w:type="spellEnd"/>
      <w:r w:rsidRPr="00DF3703">
        <w:rPr>
          <w:rFonts w:ascii="Times New Roman" w:hAnsi="Times New Roman" w:cs="Times New Roman"/>
        </w:rPr>
        <w:t xml:space="preserve"> с программным комплексом </w:t>
      </w:r>
      <w:proofErr w:type="spellStart"/>
      <w:r w:rsidRPr="00DF3703">
        <w:rPr>
          <w:rFonts w:ascii="Times New Roman" w:hAnsi="Times New Roman" w:cs="Times New Roman"/>
        </w:rPr>
        <w:t>BTNet</w:t>
      </w:r>
      <w:bookmarkEnd w:id="20"/>
      <w:proofErr w:type="spellEnd"/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1" w:name="_Toc227802635"/>
      <w:r w:rsidRPr="00DF3703">
        <w:rPr>
          <w:rFonts w:ascii="Times New Roman" w:hAnsi="Times New Roman" w:cs="Times New Roman"/>
        </w:rPr>
        <w:t xml:space="preserve">1.1. Описание программного комплекса </w:t>
      </w:r>
      <w:proofErr w:type="spellStart"/>
      <w:r w:rsidRPr="00DF3703">
        <w:rPr>
          <w:rFonts w:ascii="Times New Roman" w:hAnsi="Times New Roman" w:cs="Times New Roman"/>
        </w:rPr>
        <w:t>BTNet</w:t>
      </w:r>
      <w:bookmarkEnd w:id="21"/>
      <w:proofErr w:type="spellEnd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Объектом исследования в рамках преддипломной практики является программный комплекс BTNet — нейросетевая архитектура, математически эквивалентная биномиальному дереву Кокса–Росса–Рубинштейна (CRR) [2]. Эквивалентность установлена теоремами Шорохова (2024) [1].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Теорема 1 (европейский пут): прямой проход сети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, состоящей из одного плотного слоя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DenseLayer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и n свёрточных слоёв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ConvLayer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), при аналитической инициализации весов точно воспроизводит прямую индукцию CRR-дерева для европейского пут-опциона.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Теорема 2 (американский пут): прямой проход сети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содержащей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DenseLayer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n слоёв с активациями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maxout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, при аналитической инициализации точно воспроизводит обратную индукцию с учётом условия раннего исполнения.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Веса аналитически инициализируются из параметров CRR: коэффициенты u = exp(σ√Δt), d = 1/u и риск-нейтральная вероятность p = (exp(rΔt) − d)/(u − d), где Δt = T/n. В экспериментах использовалась архитектура с n = 9 слоями; параметры тестовой задачи: S₀ = 0.5, σ = 0.25, r = 0.05, T = 1 (обучающая выборка — 200 точек, тестовая сетка — 100 точек). Обучение проводилось методом Adam [14] (lr = 0.005, 500 эпох) с минимизацией среднеквадратичной ошибки на синтетической выборке страйков.</w:t>
      </w:r>
    </w:p>
    <w:p w:rsidR="005F1F98" w:rsidRDefault="00000000">
      <w:pPr>
        <w:jc w:val="center"/>
      </w:pPr>
      <w:r>
        <w:rPr>
          <w:noProof/>
        </w:rPr>
        <w:drawing>
          <wp:inline distT="0" distB="0" distL="0" distR="0">
            <wp:extent cx="4114800" cy="34522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5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F98" w:rsidRPr="003E64B0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1 — Динамика функции потерь BTNetEuropean в процессе обучения (500 эпох)</w:t>
      </w:r>
    </w:p>
    <w:p w:rsidR="007250C7" w:rsidRPr="003E64B0" w:rsidRDefault="007250C7">
      <w:pPr>
        <w:pStyle w:val="Caption"/>
        <w:jc w:val="center"/>
        <w:rPr>
          <w:rFonts w:ascii="Times New Roman" w:hAnsi="Times New Roman" w:cs="Times New Roman"/>
        </w:rPr>
      </w:pPr>
    </w:p>
    <w:p w:rsidR="007250C7" w:rsidRPr="003E64B0" w:rsidRDefault="007250C7">
      <w:pPr>
        <w:pStyle w:val="Caption"/>
        <w:jc w:val="center"/>
        <w:rPr>
          <w:rFonts w:ascii="Times New Roman" w:hAnsi="Times New Roman" w:cs="Times New Roman"/>
        </w:rPr>
      </w:pP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2" w:name="_Toc227802636"/>
      <w:r w:rsidRPr="00DF3703">
        <w:rPr>
          <w:rFonts w:ascii="Times New Roman" w:hAnsi="Times New Roman" w:cs="Times New Roman"/>
        </w:rPr>
        <w:t xml:space="preserve">1.2. Настройка среды и подключение библиотеки </w:t>
      </w:r>
      <w:proofErr w:type="spellStart"/>
      <w:r w:rsidRPr="00DF3703">
        <w:rPr>
          <w:rFonts w:ascii="Times New Roman" w:hAnsi="Times New Roman" w:cs="Times New Roman"/>
        </w:rPr>
        <w:t>QuantLib</w:t>
      </w:r>
      <w:bookmarkEnd w:id="22"/>
      <w:proofErr w:type="spellEnd"/>
    </w:p>
    <w:p w:rsidR="004228CD" w:rsidRPr="00DF3703" w:rsidRDefault="004228CD">
      <w:pPr>
        <w:rPr>
          <w:rFonts w:ascii="Times New Roman" w:hAnsi="Times New Roman" w:cs="Times New Roman"/>
          <w:sz w:val="28"/>
          <w:szCs w:val="28"/>
        </w:rPr>
      </w:pP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SimpleQuote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объект котирования рыночного параметра, поддерживающий динамическое обновление значения;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FlatForward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плоская кривая безрисковой доходности;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BlackScholesMertonProcess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стохастический процесс БШМ, объединяющий цену актива, дивидендную доходность, безрисковую ставку и волатильность.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Реализованный модуль интеграции — btnn_bs/quantlib.py [10].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3" w:name="_Toc227802637"/>
      <w:r w:rsidRPr="00DF3703">
        <w:rPr>
          <w:rFonts w:ascii="Times New Roman" w:hAnsi="Times New Roman" w:cs="Times New Roman"/>
        </w:rPr>
        <w:t>1.3. Реализация функций прайсинга опционов</w:t>
      </w:r>
      <w:bookmarkEnd w:id="23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Для бенчмаркинга результатов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реализованы три функции вычисления цен на сетке из 100 значений S₀ при фиксированных K = 1.0, σ = 0.25, r = 0.05, T = 1: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1. european_put_grid — цены европейского пута через AnalyticEuropeanEngine (замкнутая формула Блэка–Шоулса [3]). Результаты верифицированы относительно аналитических BS-формул.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american_put_grid_crr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цены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BinomialVanillaEngine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CRR-схемой (500 шагов). Анализ сходимости показал устойчивость результата при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steps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≥ 300; значение при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steps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500 принято в качестве эталона.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3. american_put_grid_baw — цены через BaroneAdesiWhaleyApproximationEngine — аналитическое приближение Barone–Adesi–Whaley [4]. </w:t>
      </w:r>
      <w:r w:rsidRPr="003678DE">
        <w:rPr>
          <w:rFonts w:ascii="Times New Roman" w:hAnsi="Times New Roman" w:cs="Times New Roman"/>
          <w:sz w:val="28"/>
          <w:szCs w:val="28"/>
        </w:rPr>
        <w:t xml:space="preserve">Метод обеспечивает скорость, сопоставимую с аналитической формулой, при точности, близкой к результатам полного дерева 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>CRR</w:t>
      </w:r>
      <w:r w:rsidRPr="003678DE">
        <w:rPr>
          <w:rFonts w:ascii="Times New Roman" w:hAnsi="Times New Roman" w:cs="Times New Roman"/>
          <w:sz w:val="28"/>
          <w:szCs w:val="28"/>
        </w:rPr>
        <w:t>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4" w:name="_Toc227802638"/>
      <w:r w:rsidRPr="00DF3703">
        <w:rPr>
          <w:rFonts w:ascii="Times New Roman" w:hAnsi="Times New Roman" w:cs="Times New Roman"/>
        </w:rPr>
        <w:t>1.4. Сравнительный анализ точности методов</w:t>
      </w:r>
      <w:bookmarkEnd w:id="24"/>
    </w:p>
    <w:p w:rsidR="003E64B0" w:rsidRPr="0091774D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По итогам Блока 1 проведён сравнительный анализ точности прайсинга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относительно эталонных методов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. В таблице 1 приведены метрики ошибок для аналитической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W) и перенесённой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W) инициализаций весов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относительно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BinomialVanillaEngine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шагов).</w:t>
      </w:r>
    </w:p>
    <w:p w:rsidR="003E64B0" w:rsidRPr="0091774D" w:rsidRDefault="003E64B0">
      <w:pPr>
        <w:rPr>
          <w:rFonts w:ascii="Times New Roman" w:hAnsi="Times New Roman" w:cs="Times New Roman"/>
          <w:sz w:val="28"/>
          <w:szCs w:val="28"/>
        </w:rPr>
      </w:pPr>
    </w:p>
    <w:p w:rsidR="005F1F98" w:rsidRDefault="00000000">
      <w:pPr>
        <w:jc w:val="center"/>
      </w:pPr>
      <w:r>
        <w:rPr>
          <w:noProof/>
        </w:rPr>
        <w:drawing>
          <wp:inline distT="0" distB="0" distL="0" distR="0">
            <wp:extent cx="5303520" cy="18695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9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lastRenderedPageBreak/>
        <w:t>Рисунок 2 — Цены американского пут-опциона (слева) и абсолютные ошибки (справа): QuantLib CRR (500 шагов) vs BTNet с аналитической и перенесённой инициализацией весов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1 — Ошибки прайсинга американского пут-опциона: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9"/>
        <w:gridCol w:w="2275"/>
        <w:gridCol w:w="2322"/>
        <w:gridCol w:w="2071"/>
      </w:tblGrid>
      <w:tr w:rsidR="00DF3703" w:rsidRPr="00DF3703" w:rsidTr="00DF3703">
        <w:tc>
          <w:tcPr>
            <w:tcW w:w="3469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Вариант инициализации</w:t>
            </w:r>
          </w:p>
        </w:tc>
        <w:tc>
          <w:tcPr>
            <w:tcW w:w="2275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2322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RMSE</w:t>
            </w:r>
          </w:p>
        </w:tc>
        <w:tc>
          <w:tcPr>
            <w:tcW w:w="2071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max|err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DF3703" w:rsidRPr="00DF3703" w:rsidTr="00DF3703">
        <w:tc>
          <w:tcPr>
            <w:tcW w:w="3469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Analytical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 xml:space="preserve"> W</w:t>
            </w:r>
          </w:p>
        </w:tc>
        <w:tc>
          <w:tcPr>
            <w:tcW w:w="2275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2.84·10⁻⁴</w:t>
            </w:r>
          </w:p>
        </w:tc>
        <w:tc>
          <w:tcPr>
            <w:tcW w:w="2322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4.06·10⁻⁴</w:t>
            </w:r>
          </w:p>
        </w:tc>
        <w:tc>
          <w:tcPr>
            <w:tcW w:w="2071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1.10·10⁻³</w:t>
            </w:r>
          </w:p>
        </w:tc>
      </w:tr>
      <w:tr w:rsidR="00DF3703" w:rsidRPr="00DF3703" w:rsidTr="00DF3703">
        <w:tc>
          <w:tcPr>
            <w:tcW w:w="3469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Transferred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 xml:space="preserve"> W</w:t>
            </w:r>
          </w:p>
        </w:tc>
        <w:tc>
          <w:tcPr>
            <w:tcW w:w="2275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4.38·10⁻⁴</w:t>
            </w:r>
          </w:p>
        </w:tc>
        <w:tc>
          <w:tcPr>
            <w:tcW w:w="2322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6.81·10⁻⁴</w:t>
            </w:r>
          </w:p>
        </w:tc>
        <w:tc>
          <w:tcPr>
            <w:tcW w:w="2071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1.71·10⁻³</w:t>
            </w:r>
          </w:p>
        </w:tc>
      </w:tr>
    </w:tbl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Аналитическая инициализация BTNet демонстрирует ошибку прайсинга MAE = 2.84·10⁻⁴, что сопоставимо с численной погрешностью самого метода CRR. Перенос обученных весов европейской модели ухудшает точность приблизительно в 1.5 раза, однако ошибка остаётся на уровне ниже 10⁻³. Результаты визуализированы в ноутбуке btnn-bs-torch-v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4.ipynb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 xml:space="preserve"> с помощью функций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plot_prices_with_quantlib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plot_errors_vs_quantlib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[10], [13].</w:t>
      </w:r>
    </w:p>
    <w:p w:rsidR="004228CD" w:rsidRPr="00DF3703" w:rsidRDefault="00000000">
      <w:pPr>
        <w:pStyle w:val="Heading2"/>
        <w:rPr>
          <w:rFonts w:ascii="Times New Roman" w:hAnsi="Times New Roman" w:cs="Times New Roman"/>
        </w:rPr>
      </w:pPr>
      <w:bookmarkStart w:id="25" w:name="_Toc227802639"/>
      <w:r w:rsidRPr="00DF3703">
        <w:rPr>
          <w:rFonts w:ascii="Times New Roman" w:hAnsi="Times New Roman" w:cs="Times New Roman"/>
        </w:rPr>
        <w:t>2. Вычисление чувствительностей опционов через автоматическое дифференцирование</w:t>
      </w:r>
      <w:bookmarkEnd w:id="25"/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6" w:name="_Toc227802640"/>
      <w:r w:rsidRPr="00DF3703">
        <w:rPr>
          <w:rFonts w:ascii="Times New Roman" w:hAnsi="Times New Roman" w:cs="Times New Roman"/>
        </w:rPr>
        <w:t>2.1. Реализация чувствительностей европейского пут-опциона</w:t>
      </w:r>
      <w:bookmarkEnd w:id="26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втором этапе (14.04–15.04.2026) был разработан дифференцируемый вычислительный граф прохода CRR для европейского пута. Ключевое отличие от классической реализации состоит в том, что все рыночные параметры (S₀, σ, r, T) передаются как тензоры PyTorch [11] с флагом requires_grad=True, что позволяет применить механизм автоматического дифференцирования.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Реализованные чувствительности (греки):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Delta (Δ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₀) — первая производная цены по цене базового актива;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(Γ = d²V/dS₀²) — вторая производная, вычисляется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create_graph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=True;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(ν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dσ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— производная цены по волатильности;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(Θ = –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— производная цены по времени.</w:t>
      </w:r>
    </w:p>
    <w:p w:rsidR="004228CD" w:rsidRPr="00DF3703" w:rsidRDefault="00000000">
      <w:pPr>
        <w:rPr>
          <w:sz w:val="28"/>
          <w:szCs w:val="28"/>
        </w:rPr>
      </w:pPr>
      <w:r w:rsidRPr="00DF3703">
        <w:rPr>
          <w:sz w:val="28"/>
          <w:szCs w:val="28"/>
        </w:rPr>
        <w:t xml:space="preserve">Все четыре грека объединены в функции btnet_greeks. Верификация проводилась относительно аналитических формул Блэка–Шоулса (bs_greeks): отклонения Delta и Vega составили менее 1·10⁻⁴ на тестовой сетке параметров. Вспомогательные вычисления выполнялись с использованием библиотеки </w:t>
      </w:r>
      <w:proofErr w:type="spellStart"/>
      <w:r w:rsidRPr="00DF3703">
        <w:rPr>
          <w:sz w:val="28"/>
          <w:szCs w:val="28"/>
        </w:rPr>
        <w:t>SciPy</w:t>
      </w:r>
      <w:proofErr w:type="spellEnd"/>
      <w:r w:rsidRPr="00DF3703">
        <w:rPr>
          <w:sz w:val="28"/>
          <w:szCs w:val="28"/>
        </w:rPr>
        <w:t xml:space="preserve"> [12].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7" w:name="_Toc227802641"/>
      <w:r w:rsidRPr="00DF3703">
        <w:rPr>
          <w:rFonts w:ascii="Times New Roman" w:hAnsi="Times New Roman" w:cs="Times New Roman"/>
        </w:rPr>
        <w:t xml:space="preserve">2.2. Эффект </w:t>
      </w:r>
      <w:proofErr w:type="spellStart"/>
      <w:r w:rsidRPr="00DF3703">
        <w:rPr>
          <w:rFonts w:ascii="Times New Roman" w:hAnsi="Times New Roman" w:cs="Times New Roman"/>
        </w:rPr>
        <w:t>Gamma</w:t>
      </w:r>
      <w:proofErr w:type="spellEnd"/>
      <w:r w:rsidRPr="00DF3703">
        <w:rPr>
          <w:rFonts w:ascii="Times New Roman" w:hAnsi="Times New Roman" w:cs="Times New Roman"/>
        </w:rPr>
        <w:t xml:space="preserve"> = 0 у кусочно-линейных нейронных сетей</w:t>
      </w:r>
      <w:bookmarkEnd w:id="27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В ходе анализа был выявлен и задокументирован принципиальный эффект, обусловленный архитектурой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Поскольку сеть использует функции активации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она является кусочно-линейной функцией от S₀. Следовательно, вторая производная d²V/dS₀² равна нулю почти всюду — между точками излома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lastRenderedPageBreak/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вторая производная тождественно равна нулю, а в самих точках излома она не определена. Это означает, что вычисление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дает результат, идентичный нулю.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Данное ограничение является фундаментальным свойством архитектур с кусочно-линейными активациями [6] (ReLU, Leaky ReLU) и документировано в ноутбуке btnn-bs-torch-v4.ipynb. Потенциальное решение — замена ReLU на гладкие функции активации (SiLU, GELU, ELU), однако это нарушило бы точную эквивалентность с CRR-деревом, установленную теоремами Шорохова.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8" w:name="_Toc227802642"/>
      <w:r w:rsidRPr="00DF3703">
        <w:rPr>
          <w:rFonts w:ascii="Times New Roman" w:hAnsi="Times New Roman" w:cs="Times New Roman"/>
        </w:rPr>
        <w:t>2.3. Реализация чувствительностей американского пут-опциона</w:t>
      </w:r>
      <w:bookmarkEnd w:id="28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На основе разработанного в Блоке 2 дифференцируемого прохода (16.04–17.04.2026) была реализована функция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btnet_american_greeks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вычисления греков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В отличие от европейского случая, обратная индукция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включает операцию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учёта условия раннего исполнения, что требует аккуратного управления индексами времени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time_idx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n − 1 − i).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Для верификации результатов реализована функция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american_greeks_fd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на основе центральных конечных разностей. В таблице 2 приведены метрики ошибок для каждого грека.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2 — Ошибки греков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autograd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центральные конечные разности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7"/>
        <w:gridCol w:w="3135"/>
        <w:gridCol w:w="3135"/>
      </w:tblGrid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Грек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max|diff</w:t>
            </w:r>
            <w:proofErr w:type="spellEnd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Delta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7.92·10⁻³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9.25·10⁻²</w:t>
            </w:r>
          </w:p>
        </w:tc>
      </w:tr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Gamma</w:t>
            </w:r>
            <w:proofErr w:type="spellEnd"/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Vega</w:t>
            </w:r>
            <w:proofErr w:type="spellEnd"/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3.31·10⁻³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3.65·10⁻²</w:t>
            </w:r>
          </w:p>
        </w:tc>
      </w:tr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Theta</w:t>
            </w:r>
            <w:proofErr w:type="spellEnd"/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4.13·10⁻⁴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4.57·10⁻³</w:t>
            </w:r>
          </w:p>
        </w:tc>
      </w:tr>
    </w:tbl>
    <w:p w:rsidR="00DA2FD4" w:rsidRDefault="00DA2FD4">
      <w:pPr>
        <w:jc w:val="center"/>
        <w:rPr>
          <w:rFonts w:ascii="Times New Roman" w:hAnsi="Times New Roman" w:cs="Times New Roman"/>
          <w:lang w:val="en-US"/>
        </w:rPr>
      </w:pPr>
    </w:p>
    <w:p w:rsidR="00DA2FD4" w:rsidRDefault="00DA2FD4">
      <w:pPr>
        <w:jc w:val="center"/>
        <w:rPr>
          <w:rFonts w:ascii="Times New Roman" w:hAnsi="Times New Roman" w:cs="Times New Roman"/>
          <w:lang w:val="en-US"/>
        </w:rPr>
      </w:pPr>
    </w:p>
    <w:p w:rsidR="003766B9" w:rsidRDefault="003766B9">
      <w:pPr>
        <w:jc w:val="center"/>
        <w:rPr>
          <w:rFonts w:ascii="Times New Roman" w:hAnsi="Times New Roman" w:cs="Times New Roman"/>
          <w:lang w:val="en-US"/>
        </w:rPr>
      </w:pPr>
    </w:p>
    <w:p w:rsidR="005F1F98" w:rsidRPr="00B80D22" w:rsidRDefault="00000000">
      <w:pPr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303520" cy="36453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2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3 — Чувствительности американского пут-опциона (Delta, Gamma, Vega, Theta): BTNet с аналитической и перенесённой инициализацией весов vs формулы Блэка–Шоулса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Расхождение между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autograd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-оценками и конечными разностями для Delta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объясняется кусочно-линейностью сети (эффект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0, раздел 2.2).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демонстрирует наилучшее совпадение ввиду гладкости зависимости по временному параметру.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равна нулю для обоих методов по той же причине.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9" w:name="_Toc227802643"/>
      <w:r w:rsidRPr="00DF3703">
        <w:rPr>
          <w:rFonts w:ascii="Times New Roman" w:hAnsi="Times New Roman" w:cs="Times New Roman"/>
        </w:rPr>
        <w:t>2.4. Эксперимент с переносом весов European → American</w:t>
      </w:r>
      <w:bookmarkEnd w:id="29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этапе 20.04.2026 был проведён эксперимент по исследованию влияния переноса весов, обученных на европейской модели, на качество чувствительностей американской. Аналитические и перенесённые веса сравниваются следующим образом: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W: [0.4847, 0.5097]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W: [0.4889, 0.5063]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Отклонение ΔW: [+0.0042, −0.0034]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Для анализа чувствительностей при фиксированном весовом фильтре W реализованы функции _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crr_american_put_fixed_W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btnet_american_greeks_fixed_W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Различие в сумме весов: аналитическая сумма W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(−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rΔt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= 0.9944, перенесённая — 0.9952. В таблице 3 представлены метрики расхождения чувствительностей между двумя вариантами весов.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3 — Влияние переноса весов на чувствительности: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7"/>
        <w:gridCol w:w="3135"/>
        <w:gridCol w:w="3135"/>
      </w:tblGrid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Грек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max|diff</w:t>
            </w:r>
            <w:proofErr w:type="spellEnd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Delta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7.92·10⁻³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9.25·10⁻²</w:t>
            </w:r>
          </w:p>
        </w:tc>
      </w:tr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Gamma</w:t>
            </w:r>
            <w:proofErr w:type="spellEnd"/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Vega</w:t>
            </w:r>
            <w:proofErr w:type="spellEnd"/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3.31·10⁻³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3.65·10⁻²</w:t>
            </w:r>
          </w:p>
        </w:tc>
      </w:tr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Theta</w:t>
            </w:r>
            <w:proofErr w:type="spellEnd"/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4.13·10⁻⁴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4.57·10⁻³</w:t>
            </w:r>
          </w:p>
        </w:tc>
      </w:tr>
    </w:tbl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Результаты показывают, что отклонение весового фильтра на ΔW ≈ 0.004 приводит к искажению Delta на MAE ≈ 7.9·10⁻³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на MAE ≈ 3.3·10⁻³. Это свидетельствует о чувствительности греков второго порядка к точности инициализации весов, что является важным практическим выводом при применении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весами, полученными в процессе обучения, а не из аналитической формулы. Полученные результаты оформлены в ноутбуке btnn-bs-torch-v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4.ipynb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</w:t>
      </w:r>
    </w:p>
    <w:p w:rsidR="005F1F98" w:rsidRDefault="00000000">
      <w:pPr>
        <w:jc w:val="center"/>
      </w:pPr>
      <w:r>
        <w:rPr>
          <w:noProof/>
        </w:rPr>
        <w:drawing>
          <wp:inline distT="0" distB="0" distL="0" distR="0">
            <wp:extent cx="5303520" cy="364257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2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4 — Отклонение чувствительностей между моделями с аналитической и перенесённой инициализацией весов BTNet</w:t>
      </w:r>
    </w:p>
    <w:p w:rsidR="0091774D" w:rsidRDefault="0091774D">
      <w:pPr>
        <w:pStyle w:val="Heading2"/>
        <w:rPr>
          <w:rFonts w:ascii="Times New Roman" w:hAnsi="Times New Roman" w:cs="Times New Roman"/>
          <w:lang w:val="en-US"/>
        </w:rPr>
      </w:pPr>
      <w:bookmarkStart w:id="30" w:name="_Toc227802644"/>
    </w:p>
    <w:p w:rsidR="0091774D" w:rsidRDefault="0091774D">
      <w:pPr>
        <w:pStyle w:val="Heading2"/>
        <w:rPr>
          <w:rFonts w:ascii="Times New Roman" w:hAnsi="Times New Roman" w:cs="Times New Roman"/>
          <w:lang w:val="en-US"/>
        </w:rPr>
      </w:pPr>
    </w:p>
    <w:p w:rsidR="0091774D" w:rsidRDefault="0091774D">
      <w:pPr>
        <w:pStyle w:val="Heading2"/>
        <w:rPr>
          <w:rFonts w:ascii="Times New Roman" w:hAnsi="Times New Roman" w:cs="Times New Roman"/>
          <w:lang w:val="en-US"/>
        </w:rPr>
      </w:pPr>
    </w:p>
    <w:p w:rsidR="004228CD" w:rsidRPr="00DF3703" w:rsidRDefault="00000000">
      <w:pPr>
        <w:pStyle w:val="Heading2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3. Работа над выпускной квалификационной работой</w:t>
      </w:r>
      <w:bookmarkEnd w:id="30"/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31" w:name="_Toc227802645"/>
      <w:r w:rsidRPr="00DF3703">
        <w:rPr>
          <w:rFonts w:ascii="Times New Roman" w:hAnsi="Times New Roman" w:cs="Times New Roman"/>
        </w:rPr>
        <w:t>3.1. Написание первой главы ВКР</w:t>
      </w:r>
      <w:bookmarkEnd w:id="31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 период с 21 по 24 апреля 2026 г. велась работа по написанию первой главы ВКР «Оценка американских опционов нейронной сети на основе биномиального дерева» [1], [7]. Первая глава включает следующие разделы.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lastRenderedPageBreak/>
        <w:t>Биномиальная модель CRR. Изложены математические основы модели Кокса–Росса–Рубинштейна [2], [4], [5]: коэффициенты роста u = exp(σ√Δt) и убывания d = 1/u; риск-нейтральная вероятность p = (exp(rΔt) − d)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/(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u − d); дисконтированная обратная индукция для вычисления цены опциона в терминальных и промежуточных узлах дерева.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Задача оптимальной остановки для американских опционов. Описан критерий раннего исполнения и рекуррентное соотношение для американского пут-опциона. Для контекста рассмотрен также метод Лонгстаффа–Шварца (LSM) [9] как альтернативный подход к оценке американских опционов методом Монте-Карло [8]: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3703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DF3703">
        <w:rPr>
          <w:rFonts w:ascii="Times New Roman" w:hAnsi="Times New Roman" w:cs="Times New Roman"/>
          <w:sz w:val="28"/>
          <w:szCs w:val="28"/>
        </w:rPr>
        <w:t>ᵢ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DF3703">
        <w:rPr>
          <w:rFonts w:ascii="Times New Roman" w:hAnsi="Times New Roman" w:cs="Times New Roman"/>
          <w:sz w:val="28"/>
          <w:szCs w:val="28"/>
          <w:lang w:val="en-US"/>
        </w:rPr>
        <w:t>max(</w:t>
      </w:r>
      <w:proofErr w:type="gramEnd"/>
      <w:r w:rsidRPr="00DF3703">
        <w:rPr>
          <w:rFonts w:ascii="Times New Roman" w:hAnsi="Times New Roman" w:cs="Times New Roman"/>
          <w:sz w:val="28"/>
          <w:szCs w:val="28"/>
          <w:lang w:val="en-US"/>
        </w:rPr>
        <w:t>K − S</w:t>
      </w:r>
      <w:r w:rsidRPr="00DF3703">
        <w:rPr>
          <w:rFonts w:ascii="Times New Roman" w:hAnsi="Times New Roman" w:cs="Times New Roman"/>
          <w:sz w:val="28"/>
          <w:szCs w:val="28"/>
        </w:rPr>
        <w:t>ᵢ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>, exp(−r</w:t>
      </w:r>
      <w:r w:rsidRPr="00DF3703">
        <w:rPr>
          <w:rFonts w:ascii="Times New Roman" w:hAnsi="Times New Roman" w:cs="Times New Roman"/>
          <w:sz w:val="28"/>
          <w:szCs w:val="28"/>
        </w:rPr>
        <w:t>Δ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t) · (p · </w:t>
      </w:r>
      <w:proofErr w:type="spellStart"/>
      <w:r w:rsidRPr="00DF3703">
        <w:rPr>
          <w:rFonts w:ascii="Times New Roman" w:hAnsi="Times New Roman" w:cs="Times New Roman"/>
          <w:sz w:val="28"/>
          <w:szCs w:val="28"/>
          <w:lang w:val="en-US"/>
        </w:rPr>
        <w:t>V_up</w:t>
      </w:r>
      <w:proofErr w:type="spellEnd"/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 + (1 − p) · </w:t>
      </w:r>
      <w:proofErr w:type="spellStart"/>
      <w:r w:rsidRPr="00DF3703">
        <w:rPr>
          <w:rFonts w:ascii="Times New Roman" w:hAnsi="Times New Roman" w:cs="Times New Roman"/>
          <w:sz w:val="28"/>
          <w:szCs w:val="28"/>
          <w:lang w:val="en-US"/>
        </w:rPr>
        <w:t>V_down</w:t>
      </w:r>
      <w:proofErr w:type="spellEnd"/>
      <w:r w:rsidRPr="00DF3703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Нейросетевая эквивалентность биномиального дерева. Изложено содержание Теорем 1 и 2 из работы Шорохова (2024) [1]: формальное доказательство эквивалентности архитектур BTNetEuropean и BTNetAmerican биномиальному дереву CRR при аналитической инициализации весов. Включены схемы обеих архитектур; материал согласован с научным руководителем.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32" w:name="_Toc227802646"/>
      <w:r w:rsidRPr="00DF3703">
        <w:rPr>
          <w:rFonts w:ascii="Times New Roman" w:hAnsi="Times New Roman" w:cs="Times New Roman"/>
        </w:rPr>
        <w:t>3.2. Написание второй главы ВКР</w:t>
      </w:r>
      <w:bookmarkEnd w:id="32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 период с 27 по 29 апреля 2026 г. написана вторая глава ВКР, охватывающая следующие аспекты: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Описание пакета btnn_bs: архитектуры BTNetEuropean (DenseLayer + n ConvLayer) и BTNetAmerican (DenseLayer + n MaxoutLayer), процедура аналитической инициализации весов согласно Теоремам 1–2 [1].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Описание методики бенчмаркинга с использованием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: функции прайсинга, метрики оценки качества (MAE, RMSE,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max|err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|).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Описание методики вычисления греков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; анализ эффекта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0.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Описание и анализ эксперимента с переносом весов European → American.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Итоговый анализ численных результатов: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аналитической инициализацией обеспечивает MAE = 2.84·10⁻⁴ относительно эталона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шагов), что подтверждает корректность теоретической эквивалентности на практике.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По завершении главы сформирован список литературы; оформление согласовано с научным руководителем.</w:t>
      </w:r>
    </w:p>
    <w:p w:rsidR="004228CD" w:rsidRPr="00DF3703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F3703">
        <w:rPr>
          <w:rFonts w:ascii="Times New Roman" w:hAnsi="Times New Roman" w:cs="Times New Roman"/>
          <w:sz w:val="28"/>
          <w:szCs w:val="28"/>
        </w:rPr>
        <w:br w:type="page" w:clear="all"/>
      </w:r>
    </w:p>
    <w:p w:rsidR="004228CD" w:rsidRPr="00DF3703" w:rsidRDefault="00000000">
      <w:pPr>
        <w:pStyle w:val="Heading1"/>
        <w:spacing w:after="280"/>
        <w:rPr>
          <w:sz w:val="32"/>
          <w:szCs w:val="32"/>
        </w:rPr>
      </w:pPr>
      <w:bookmarkStart w:id="33" w:name="_Toc227802647"/>
      <w:bookmarkStart w:id="34" w:name="_Toc227802653"/>
      <w:r w:rsidRPr="00DF3703">
        <w:rPr>
          <w:sz w:val="32"/>
          <w:szCs w:val="32"/>
        </w:rPr>
        <w:lastRenderedPageBreak/>
        <w:t>Заключение</w:t>
      </w:r>
      <w:bookmarkEnd w:id="33"/>
      <w:bookmarkEnd w:id="34"/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период практики, которая осуществлялась в </w:t>
      </w:r>
      <w:r w:rsidRPr="00EF3799">
        <w:rPr>
          <w:rFonts w:ascii="Times New Roman" w:hAnsi="Times New Roman" w:cs="Times New Roman"/>
          <w:sz w:val="26"/>
          <w:szCs w:val="26"/>
        </w:rPr>
        <w:t>Научном центре вычислительных методов и моделирования киберфизических систем РУДН</w:t>
      </w:r>
      <w:r>
        <w:rPr>
          <w:rFonts w:ascii="Times New Roman" w:hAnsi="Times New Roman" w:cs="Times New Roman"/>
          <w:sz w:val="28"/>
          <w:szCs w:val="28"/>
        </w:rPr>
        <w:t xml:space="preserve">, были достигнуты все цели и решены все поставленные задачи, определенные в программе </w:t>
      </w:r>
      <w:proofErr w:type="spellStart"/>
      <w:r w:rsidRPr="00EF3799">
        <w:rPr>
          <w:rFonts w:ascii="Times New Roman" w:hAnsi="Times New Roman" w:cs="Times New Roman"/>
          <w:sz w:val="28"/>
          <w:szCs w:val="28"/>
        </w:rPr>
        <w:t>преддипмолной</w:t>
      </w:r>
      <w:proofErr w:type="spellEnd"/>
      <w:r w:rsidRPr="00EF3799">
        <w:rPr>
          <w:rFonts w:ascii="Times New Roman" w:hAnsi="Times New Roman" w:cs="Times New Roman"/>
          <w:sz w:val="28"/>
          <w:szCs w:val="28"/>
        </w:rPr>
        <w:t xml:space="preserve"> практики</w:t>
      </w:r>
      <w:r>
        <w:rPr>
          <w:rFonts w:ascii="Times New Roman" w:hAnsi="Times New Roman" w:cs="Times New Roman"/>
          <w:sz w:val="28"/>
          <w:szCs w:val="28"/>
        </w:rPr>
        <w:t xml:space="preserve"> направления подготовки </w:t>
      </w:r>
      <w:r w:rsidRPr="00EF3799">
        <w:rPr>
          <w:rFonts w:ascii="Times New Roman" w:hAnsi="Times New Roman" w:cs="Times New Roman"/>
          <w:sz w:val="28"/>
          <w:szCs w:val="28"/>
        </w:rPr>
        <w:t>02.03.01 «Математика и компьютерные науки», специализация «Математика и компьютерные науки»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При прохождении практики я разобрался с научной терминологией области исследований; научился осуществлять сбор, анализ и обработку данных, необходимых для решения профессиональных задач; собирать, обрабатывать и интерпретировать данные современных научных исследований, необходимые для формирования выводов по соответствующим научным исследованиям; осуществлять целенаправленный поиск информации о новейших научных и технологических достижениях в сети Интернет и из других источников; строить и анализировать математические модели объекта исследований; разрабатывать и отлаживать вспомогательные программные комплексы; проводить численный эксперимент; оформлять результаты своих исследований. Также я о</w:t>
      </w:r>
      <w:r w:rsidRPr="00B80D22">
        <w:rPr>
          <w:rFonts w:ascii="Times New Roman" w:hAnsi="Times New Roman" w:cs="Times New Roman"/>
          <w:bCs/>
          <w:sz w:val="28"/>
          <w:szCs w:val="28"/>
        </w:rPr>
        <w:t xml:space="preserve">владел </w:t>
      </w:r>
      <w:r w:rsidRPr="00B80D22">
        <w:rPr>
          <w:rFonts w:ascii="Times New Roman" w:hAnsi="Times New Roman" w:cs="Times New Roman"/>
          <w:sz w:val="28"/>
          <w:szCs w:val="28"/>
        </w:rPr>
        <w:t>необходимым математическим и программным аппаратом исследований; навыками математического моделирования, применения численных методов для выполнения необходимых расчетов и получения численных оценок по теме исследований.</w:t>
      </w:r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pacing w:val="-3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прохождения данной практики мной были получены следующие практические навыки, умения, универсальные и </w:t>
      </w:r>
      <w:r>
        <w:rPr>
          <w:rFonts w:ascii="Times New Roman" w:hAnsi="Times New Roman" w:cs="Times New Roman"/>
          <w:spacing w:val="-3"/>
          <w:sz w:val="28"/>
          <w:szCs w:val="28"/>
        </w:rPr>
        <w:t>профессиональные компетенции: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к самоорганизации и к самообразованию;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к самостоятельной научно-исследовательской работе;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 xml:space="preserve">способностью находить, анализировать, реализовывать </w:t>
      </w:r>
      <w:proofErr w:type="spellStart"/>
      <w:r w:rsidRPr="00B80D22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B80D22">
        <w:rPr>
          <w:rFonts w:ascii="Times New Roman" w:hAnsi="Times New Roman" w:cs="Times New Roman"/>
          <w:sz w:val="28"/>
          <w:szCs w:val="28"/>
        </w:rPr>
        <w:t xml:space="preserve"> и использовать на практике математические алгоритмы, в том числе с применением современных вычислительных систем;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к определению общих форм и закономерностей отдельной предметной области;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математически корректно ставить естественнонаучные задачи, знание постановок классических задач математики;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строго доказать утверждение, сформулировать результат, увидеть следствия полученного результата;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публично представлять собственные и известные научные результаты;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 xml:space="preserve">способностью использовать методы математического и алгоритмического моделирования при решении теоретических и прикладных задач; 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передавать результат проведенных физико-математических и прикладных исследований в виде конкретных рекомендаций, выраженной в терминах предметной области изучавшегося явления;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представлять и адаптировать знания с учетом уровня аудитории;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lastRenderedPageBreak/>
        <w:t>способностью к проведению методических и экспертных работ в области математики.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Выполненные в ходе преддипломной практики работы непосредственно направлены на подготовку выпускной квалификационной работы «Оценка американских опционов нейронной сети на основе биномиального дерева» [1], [7]. Реализованный программный комплекс btnn_bs, включающий интеграцию с QuantLib и модуль вычисления чувствительностей через автоматическое дифференцирование, составит основу программной части ВКР. Полученные результаты численных экспериментов (MAE прайсинга ≈ 2.84·10⁻⁴ для аналитической инициализации) и выявленные закономерности (эффект Gamma = 0 для кусочно-линейных сетей, влияние точности весов на чувствительности) будут отражены в аналитических разделах ВКР.</w:t>
      </w:r>
    </w:p>
    <w:tbl>
      <w:tblPr>
        <w:tblW w:w="9812" w:type="dxa"/>
        <w:jc w:val="center"/>
        <w:tblLayout w:type="fixed"/>
        <w:tblLook w:val="04A0" w:firstRow="1" w:lastRow="0" w:firstColumn="1" w:lastColumn="0" w:noHBand="0" w:noVBand="1"/>
      </w:tblPr>
      <w:tblGrid>
        <w:gridCol w:w="6091"/>
        <w:gridCol w:w="2834"/>
        <w:gridCol w:w="887"/>
      </w:tblGrid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Критерии оценки, в том числе наличие и соответствие представленных документов требованиям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Максимальное число баллов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jc w:val="center"/>
              <w:rPr>
                <w:rFonts w:ascii="Calibri" w:eastAsia="Calibri" w:hAnsi="Calibri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Факт</w:t>
            </w: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Подпись в подписном листе инструктажа об ознакомлении с инструкцией по безопасности труда и правилам пожарной безопасности при выполнении лабораторных и практических работ.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Pr="00EF3799" w:rsidRDefault="00000000">
            <w:pPr>
              <w:pStyle w:val="a"/>
            </w:pPr>
            <w:r>
              <w:rPr>
                <w:rFonts w:eastAsia="Calibri"/>
                <w:b/>
              </w:rPr>
              <w:t>5</w:t>
            </w:r>
            <w:r>
              <w:rPr>
                <w:rFonts w:eastAsia="Calibri"/>
              </w:rPr>
              <w:t xml:space="preserve"> – если до </w:t>
            </w:r>
            <w:r w:rsidRPr="00EF3799">
              <w:t>06.04.2026</w:t>
            </w:r>
            <w:r>
              <w:rPr>
                <w:rFonts w:eastAsia="Calibri"/>
              </w:rPr>
              <w:t>.</w:t>
            </w:r>
          </w:p>
          <w:p w:rsidR="004228CD" w:rsidRDefault="00422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Недопуск к практике – если позже.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Детализация индивидуального задания, полученного от руководителя практики. Отправка согласованного с научным руководителем задания руководителю практики.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6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10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до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14.04.2026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  <w:p w:rsidR="004228CD" w:rsidRDefault="00422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0-5 – если позже.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Соответствие дневника практики требованиям рабочей программы и ФОС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Соответствие отчета практики требованиям рабочей программы и ФОС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Своевременное представление дневника и отчёта по практике в ТУИС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если до </w:t>
            </w:r>
            <w:r w:rsidRPr="00EF3799">
              <w:rPr>
                <w:rFonts w:ascii="Times New Roman" w:eastAsia="Times New Roman" w:hAnsi="Times New Roman" w:cs="Times New Roman"/>
              </w:rPr>
              <w:t>30.04.2026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4228CD" w:rsidRDefault="00422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Незачет – если позже.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ИТОГО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Тезисы до 3 стр.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 бонусных балла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Статья свыше 3 стр.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 бонусных балла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bookmarkStart w:id="35" w:name="_Hlk207552705"/>
            <w:bookmarkEnd w:id="35"/>
          </w:p>
        </w:tc>
      </w:tr>
    </w:tbl>
    <w:p w:rsidR="004228CD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br w:type="page" w:clear="all"/>
      </w:r>
    </w:p>
    <w:p w:rsidR="004228CD" w:rsidRPr="00DF3703" w:rsidRDefault="00000000">
      <w:pPr>
        <w:pStyle w:val="Heading1"/>
        <w:spacing w:after="280"/>
        <w:rPr>
          <w:sz w:val="32"/>
          <w:szCs w:val="32"/>
        </w:rPr>
      </w:pPr>
      <w:bookmarkStart w:id="36" w:name="_Toc227802648"/>
      <w:bookmarkStart w:id="37" w:name="_Toc227802654"/>
      <w:r w:rsidRPr="00DF3703">
        <w:rPr>
          <w:sz w:val="32"/>
          <w:szCs w:val="32"/>
        </w:rPr>
        <w:lastRenderedPageBreak/>
        <w:t>Список источников</w:t>
      </w:r>
      <w:bookmarkEnd w:id="36"/>
      <w:bookmarkEnd w:id="37"/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</w:rPr>
      </w:pPr>
      <w:r w:rsidRPr="003678DE">
        <w:rPr>
          <w:rFonts w:ascii="Times New Roman" w:hAnsi="Times New Roman" w:cs="Times New Roman"/>
          <w:sz w:val="28"/>
          <w:szCs w:val="28"/>
        </w:rPr>
        <w:t>1. Шорохов С.Г. Оценка финансовых деривативов нейронной сетью на основе биномиального дерева // International Journal of Open Information Technologies. — 2024. — Т. 12, № 5. — С. 108–114.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2. Cox J.C., Ross S.A., Rubinstein M. Option pricing: A simplified approach // Journal of Financial Economics. — 1979. — Vol. 7, No. 3. — P. 229–263.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3. Black F., Scholes M. The pricing of options and corporate liabilities // Journal of Political Economy. — 1973. — Vol. 81, No. 3. — P. 637–654.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4. Hull J.C. Options, Futures, and Other Derivatives. — 11th ed. — Pearson, 2021.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5. van der Hoek J., Elliott R.J. Binomial Models in Finance. — New York : Springer, 2006. — 306 p.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6. Kwok Y.K. Mathematical Models of Financial Derivatives. — 2nd ed. — Berlin : Springer, 2008. — 530 p.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Pr="003678DE">
        <w:rPr>
          <w:rFonts w:ascii="Times New Roman" w:hAnsi="Times New Roman" w:cs="Times New Roman"/>
          <w:sz w:val="28"/>
          <w:szCs w:val="28"/>
        </w:rPr>
        <w:t>Лю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Оостерли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К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Ботэ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М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678DE">
        <w:rPr>
          <w:rFonts w:ascii="Times New Roman" w:hAnsi="Times New Roman" w:cs="Times New Roman"/>
          <w:sz w:val="28"/>
          <w:szCs w:val="28"/>
        </w:rPr>
        <w:t>Оценка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опционов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вычисление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подразумеваемой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волатильности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помощью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нейронных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сетей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= Pricing Options and Computing Implied Volatilities using Neural Networks // Risks. — 2019. — Vol. 7, No. 1. — P. 16. — DOI: 10.3390/risks7010016.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8. Glasserman P. Monte Carlo Methods in Financial Engineering. — New York : Springer, 2003. — XIII, 596 p.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9. Longstaff F.A., Schwartz E.S. Valuing American Options by Simulation: A Simple Least-Squares Approach // The Review of Financial Studies. — 2001. — Vol. 14, No. 1. — P. 113–147.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10. QuantLib Python </w:t>
      </w:r>
      <w:proofErr w:type="gramStart"/>
      <w:r w:rsidRPr="003678DE">
        <w:rPr>
          <w:rFonts w:ascii="Times New Roman" w:hAnsi="Times New Roman" w:cs="Times New Roman"/>
          <w:sz w:val="28"/>
          <w:szCs w:val="28"/>
          <w:lang w:val="en-US"/>
        </w:rPr>
        <w:t>Documentation :</w:t>
      </w:r>
      <w:proofErr w:type="gramEnd"/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документация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— URL: https://quantlib-python-docs.readthedocs.io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11. Paszke A.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PyTorch: An Imperative Style, High-Performance Deep Learning Library // Advances in Neural Information Processing Systems 32. — Curran Associates, Inc., 2019. — P. 8024–8035.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12. Virtanen P.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SciPy 1.0: Fundamental Algorithms for Scientific Computing in Python // Nature Methods. — 2020. — Vol. 17. — P. 261–272. — DOI: 10.1038/s41592-019-0686-2.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13. Hunter J.D. Matplotlib: A 2D Graphics Environment // Computing in Science &amp; Engineering. — 2007. — Vol. 9, No. 3. — P. 90–95.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14. Kingma D.P., Ba J. Adam: A Method for Stochastic Optimization // Proc. of the 3rd International Conference on Learning Representations (ICLR). — 2015.</w:t>
      </w:r>
    </w:p>
    <w:p w:rsidR="004228CD" w:rsidRPr="00EF3799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228CD" w:rsidRPr="00EF3799">
      <w:footerReference w:type="even" r:id="rId12"/>
      <w:footerReference w:type="default" r:id="rId13"/>
      <w:footerReference w:type="first" r:id="rId14"/>
      <w:pgSz w:w="11906" w:h="16838"/>
      <w:pgMar w:top="851" w:right="567" w:bottom="851" w:left="1418" w:header="0" w:footer="300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65096" w:rsidRDefault="00F65096">
      <w:pPr>
        <w:spacing w:after="0" w:line="240" w:lineRule="auto"/>
      </w:pPr>
      <w:r>
        <w:separator/>
      </w:r>
    </w:p>
  </w:endnote>
  <w:endnote w:type="continuationSeparator" w:id="0">
    <w:p w:rsidR="00F65096" w:rsidRDefault="00F65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20B0604020202020204"/>
    <w:charset w:val="00"/>
    <w:family w:val="auto"/>
    <w:pitch w:val="default"/>
  </w:font>
  <w:font w:name="DejaVu Sans">
    <w:panose1 w:val="020B0604020202020204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auto"/>
    <w:pitch w:val="default"/>
  </w:font>
  <w:font w:name="Noto Sans CJK SC">
    <w:panose1 w:val="020B0604020202020204"/>
    <w:charset w:val="00"/>
    <w:family w:val="auto"/>
    <w:pitch w:val="default"/>
  </w:font>
  <w:font w:name="FreeSans"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28CD" w:rsidRDefault="004228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28CD" w:rsidRDefault="004228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28CD" w:rsidRDefault="004228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65096" w:rsidRDefault="00F65096">
      <w:pPr>
        <w:spacing w:after="0" w:line="240" w:lineRule="auto"/>
      </w:pPr>
      <w:r>
        <w:separator/>
      </w:r>
    </w:p>
  </w:footnote>
  <w:footnote w:type="continuationSeparator" w:id="0">
    <w:p w:rsidR="00F65096" w:rsidRDefault="00F650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46F4"/>
    <w:multiLevelType w:val="multilevel"/>
    <w:tmpl w:val="760E79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50B003D"/>
    <w:multiLevelType w:val="multilevel"/>
    <w:tmpl w:val="9D6A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4906C47"/>
    <w:multiLevelType w:val="multilevel"/>
    <w:tmpl w:val="434E8D5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0E037E7"/>
    <w:multiLevelType w:val="multilevel"/>
    <w:tmpl w:val="B1B866A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2D47784"/>
    <w:multiLevelType w:val="multilevel"/>
    <w:tmpl w:val="C51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8B17EB7"/>
    <w:multiLevelType w:val="multilevel"/>
    <w:tmpl w:val="1FB836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AA40CCC"/>
    <w:multiLevelType w:val="multilevel"/>
    <w:tmpl w:val="57B8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12462B1"/>
    <w:multiLevelType w:val="multilevel"/>
    <w:tmpl w:val="DD686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C522665"/>
    <w:multiLevelType w:val="multilevel"/>
    <w:tmpl w:val="4A68001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num w:numId="1" w16cid:durableId="1232614821">
    <w:abstractNumId w:val="6"/>
  </w:num>
  <w:num w:numId="2" w16cid:durableId="1691222226">
    <w:abstractNumId w:val="1"/>
  </w:num>
  <w:num w:numId="3" w16cid:durableId="108862929">
    <w:abstractNumId w:val="7"/>
  </w:num>
  <w:num w:numId="4" w16cid:durableId="62027467">
    <w:abstractNumId w:val="4"/>
  </w:num>
  <w:num w:numId="5" w16cid:durableId="1801418447">
    <w:abstractNumId w:val="3"/>
  </w:num>
  <w:num w:numId="6" w16cid:durableId="419525425">
    <w:abstractNumId w:val="8"/>
  </w:num>
  <w:num w:numId="7" w16cid:durableId="681904754">
    <w:abstractNumId w:val="0"/>
  </w:num>
  <w:num w:numId="8" w16cid:durableId="1132282385">
    <w:abstractNumId w:val="5"/>
  </w:num>
  <w:num w:numId="9" w16cid:durableId="1894657012">
    <w:abstractNumId w:val="7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none"/>
        <w:suff w:val="nothing"/>
        <w:lvlText w:val=""/>
        <w:lvlJc w:val="left"/>
        <w:pPr>
          <w:tabs>
            <w:tab w:val="num" w:pos="0"/>
          </w:tabs>
          <w:ind w:left="0" w:firstLine="0"/>
        </w:pPr>
      </w:lvl>
    </w:lvlOverride>
  </w:num>
  <w:num w:numId="10" w16cid:durableId="15329557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28CD"/>
    <w:rsid w:val="00280864"/>
    <w:rsid w:val="003678DE"/>
    <w:rsid w:val="003766B9"/>
    <w:rsid w:val="003E64B0"/>
    <w:rsid w:val="004228CD"/>
    <w:rsid w:val="005F1F98"/>
    <w:rsid w:val="00682983"/>
    <w:rsid w:val="006C45AE"/>
    <w:rsid w:val="007250C7"/>
    <w:rsid w:val="007B356C"/>
    <w:rsid w:val="007C4A84"/>
    <w:rsid w:val="00885869"/>
    <w:rsid w:val="009016E3"/>
    <w:rsid w:val="0091774D"/>
    <w:rsid w:val="00921388"/>
    <w:rsid w:val="009214FF"/>
    <w:rsid w:val="00A8643E"/>
    <w:rsid w:val="00B80D22"/>
    <w:rsid w:val="00C44F65"/>
    <w:rsid w:val="00CE053F"/>
    <w:rsid w:val="00DA2FD4"/>
    <w:rsid w:val="00DF3703"/>
    <w:rsid w:val="00EF3799"/>
    <w:rsid w:val="00F55AD1"/>
    <w:rsid w:val="00F65096"/>
    <w:rsid w:val="00FF6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2B9905"/>
  <w15:docId w15:val="{B100859C-4C14-8940-9211-EC37D42D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link w:val="Heading1Char1"/>
    <w:uiPriority w:val="9"/>
    <w:qFormat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link w:val="Heading4Char1"/>
    <w:uiPriority w:val="9"/>
    <w:qFormat/>
    <w:pPr>
      <w:spacing w:beforeAutospacing="1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eading5">
    <w:name w:val="heading 5"/>
    <w:basedOn w:val="Heading"/>
    <w:next w:val="BodyText"/>
    <w:link w:val="Heading5Char"/>
    <w:qFormat/>
    <w:pPr>
      <w:spacing w:before="120" w:after="60"/>
      <w:outlineLvl w:val="4"/>
    </w:pPr>
    <w:rPr>
      <w:rFonts w:ascii="Liberation Serif" w:eastAsia="DejaVu Sans" w:hAnsi="Liberation Serif" w:cs="DejaVu Sans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character" w:customStyle="1" w:styleId="Heading4Char1">
    <w:name w:val="Heading 4 Char1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s10">
    <w:name w:val="s_10"/>
    <w:basedOn w:val="DefaultParagraphFont"/>
    <w:qFormat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customStyle="1" w:styleId="HeaderChar1">
    <w:name w:val="Header Char1"/>
    <w:basedOn w:val="DefaultParagraphFont"/>
    <w:link w:val="Header"/>
    <w:uiPriority w:val="99"/>
    <w:qFormat/>
  </w:style>
  <w:style w:type="character" w:customStyle="1" w:styleId="FooterChar1">
    <w:name w:val="Footer Char1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w">
    <w:name w:val="w"/>
    <w:basedOn w:val="DefaultParagraphFont"/>
    <w:qFormat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pple-converted-space">
    <w:name w:val="apple-converted-space"/>
    <w:basedOn w:val="DefaultParagraphFont"/>
    <w:qFormat/>
  </w:style>
  <w:style w:type="character" w:customStyle="1" w:styleId="wmi-callto">
    <w:name w:val="wmi-callto"/>
    <w:basedOn w:val="DefaultParagraphFont"/>
    <w:qFormat/>
  </w:style>
  <w:style w:type="character" w:customStyle="1" w:styleId="SubtitleChar1">
    <w:name w:val="Subtitle Char1"/>
    <w:basedOn w:val="DefaultParagraphFont"/>
    <w:link w:val="Subtitle"/>
    <w:uiPriority w:val="11"/>
    <w:qFormat/>
    <w:rPr>
      <w:rFonts w:eastAsiaTheme="minorEastAsia"/>
      <w:color w:val="5A5A5A" w:themeColor="text1" w:themeTint="A5"/>
      <w:spacing w:val="15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s1">
    <w:name w:val="s_1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3">
    <w:name w:val="s_3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52">
    <w:name w:val="s_5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22">
    <w:name w:val="s_2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BodyTextIndent">
    <w:name w:val="Body Text Indent"/>
    <w:basedOn w:val="Normal"/>
    <w:link w:val="BodyTextIndentChar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</w:style>
  <w:style w:type="paragraph" w:styleId="TOC1">
    <w:name w:val="toc 1"/>
    <w:basedOn w:val="Normal"/>
    <w:next w:val="Normal"/>
    <w:uiPriority w:val="39"/>
    <w:unhideWhenUsed/>
    <w:pPr>
      <w:spacing w:after="100" w:line="240" w:lineRule="auto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Subtitle">
    <w:name w:val="Subtitle"/>
    <w:basedOn w:val="Normal"/>
    <w:next w:val="Normal"/>
    <w:link w:val="SubtitleChar1"/>
    <w:uiPriority w:val="11"/>
    <w:qFormat/>
    <w:rPr>
      <w:rFonts w:eastAsiaTheme="minorEastAsia"/>
      <w:color w:val="5A5A5A" w:themeColor="text1" w:themeTint="A5"/>
      <w:spacing w:val="15"/>
    </w:rPr>
  </w:style>
  <w:style w:type="paragraph" w:customStyle="1" w:styleId="a">
    <w:name w:val="Содержимое таблицы"/>
    <w:basedOn w:val="Normal"/>
    <w:qFormat/>
    <w:pPr>
      <w:widowControl w:val="0"/>
      <w:suppressLineNumbers/>
      <w:spacing w:after="0" w:line="240" w:lineRule="auto"/>
    </w:pPr>
    <w:rPr>
      <w:rFonts w:ascii="Times New Roman" w:eastAsia="Liberation Sans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8EDFE1-5E98-0D45-BE2A-E949C234A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18</Pages>
  <Words>4332</Words>
  <Characters>24694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t.ushkats</dc:creator>
  <dc:description/>
  <cp:lastModifiedBy>Петров Артем</cp:lastModifiedBy>
  <cp:revision>52</cp:revision>
  <dcterms:created xsi:type="dcterms:W3CDTF">2019-10-30T10:59:00Z</dcterms:created>
  <dcterms:modified xsi:type="dcterms:W3CDTF">2026-04-22T23:12:00Z</dcterms:modified>
  <dc:language>ru-RU</dc:language>
</cp:coreProperties>
</file>