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DBBF3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0E04AA5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«РОССИЙСКИЙ УНИВЕРСИТЕТ ДРУЖБЫ НАРОДОВ </w:t>
      </w:r>
    </w:p>
    <w:p w14:paraId="479C6F09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ИМЕНИ ПАТРИСА ЛУМУМБЫ»</w:t>
      </w:r>
    </w:p>
    <w:p w14:paraId="575C96F7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(РУДН)</w:t>
      </w:r>
    </w:p>
    <w:p w14:paraId="161874C0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3439642" w14:textId="77777777" w:rsidR="004228CD" w:rsidRDefault="0000000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учебное подразделение </w:t>
      </w:r>
      <w:r>
        <w:rPr>
          <w:rFonts w:ascii="Times New Roman" w:hAnsi="Times New Roman"/>
          <w:sz w:val="28"/>
          <w:szCs w:val="28"/>
          <w:u w:val="single"/>
        </w:rPr>
        <w:t>факультет физико-математических и                   естественных наук</w:t>
      </w:r>
    </w:p>
    <w:p w14:paraId="12E837C6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71B05994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Направление/специальность</w:t>
      </w:r>
      <w:r w:rsidRPr="00EF379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02.03.01 «Математика и компьютерные науки», специализация «Математика и компьютерные науки»</w:t>
      </w:r>
    </w:p>
    <w:p w14:paraId="15697AE1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</w:p>
    <w:p w14:paraId="0A9BC3D0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4B3AD46" w14:textId="77777777" w:rsidR="004228CD" w:rsidRDefault="004228CD">
      <w:pPr>
        <w:jc w:val="center"/>
        <w:rPr>
          <w:rFonts w:ascii="Times New Roman" w:hAnsi="Times New Roman" w:cs="Times New Roman"/>
        </w:rPr>
      </w:pPr>
    </w:p>
    <w:p w14:paraId="4C0B1E6F" w14:textId="77777777" w:rsidR="004228CD" w:rsidRDefault="004228CD">
      <w:pPr>
        <w:jc w:val="center"/>
        <w:rPr>
          <w:rFonts w:ascii="Times New Roman" w:hAnsi="Times New Roman" w:cs="Times New Roman"/>
        </w:rPr>
      </w:pPr>
    </w:p>
    <w:p w14:paraId="619B7784" w14:textId="77777777" w:rsidR="004228CD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2444F213" w14:textId="77777777" w:rsidR="004228CD" w:rsidRDefault="000000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прохождении </w:t>
      </w:r>
      <w:r w:rsidRPr="00EF3799">
        <w:rPr>
          <w:rFonts w:ascii="Times New Roman" w:hAnsi="Times New Roman" w:cs="Times New Roman"/>
          <w:b/>
          <w:sz w:val="28"/>
          <w:szCs w:val="28"/>
        </w:rPr>
        <w:t>преддип</w:t>
      </w:r>
      <w:r w:rsidR="00763DEE" w:rsidRPr="00DD6F97">
        <w:rPr>
          <w:rFonts w:ascii="Times New Roman" w:hAnsi="Times New Roman" w:cs="Times New Roman"/>
          <w:b/>
          <w:sz w:val="28"/>
          <w:szCs w:val="28"/>
        </w:rPr>
        <w:t>л</w:t>
      </w:r>
      <w:r w:rsidR="00763DEE">
        <w:rPr>
          <w:rFonts w:ascii="Times New Roman" w:hAnsi="Times New Roman" w:cs="Times New Roman"/>
          <w:b/>
          <w:sz w:val="28"/>
          <w:szCs w:val="28"/>
        </w:rPr>
        <w:t>ом</w:t>
      </w:r>
      <w:r w:rsidRPr="00EF3799">
        <w:rPr>
          <w:rFonts w:ascii="Times New Roman" w:hAnsi="Times New Roman" w:cs="Times New Roman"/>
          <w:b/>
          <w:sz w:val="28"/>
          <w:szCs w:val="28"/>
        </w:rPr>
        <w:t>ной практики</w:t>
      </w:r>
    </w:p>
    <w:p w14:paraId="040784B2" w14:textId="77777777"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(вид и наименование практики)</w:t>
      </w:r>
    </w:p>
    <w:p w14:paraId="2F7A4036" w14:textId="77777777" w:rsidR="004228CD" w:rsidRPr="007250C7" w:rsidRDefault="007250C7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7250C7">
        <w:rPr>
          <w:rFonts w:ascii="Times New Roman" w:hAnsi="Times New Roman" w:cs="Times New Roman"/>
          <w:sz w:val="28"/>
          <w:szCs w:val="28"/>
          <w:u w:val="single"/>
        </w:rPr>
        <w:t>Петров Артем Евгеньевич</w:t>
      </w:r>
    </w:p>
    <w:p w14:paraId="7FFE1D26" w14:textId="77777777"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7250C7">
        <w:rPr>
          <w:rFonts w:ascii="Times New Roman" w:hAnsi="Times New Roman" w:cs="Times New Roman"/>
          <w:sz w:val="28"/>
          <w:szCs w:val="28"/>
          <w:vertAlign w:val="superscript"/>
        </w:rPr>
        <w:t>(Ф.И.О. обучающегося)</w:t>
      </w:r>
    </w:p>
    <w:p w14:paraId="52B12A39" w14:textId="77777777" w:rsidR="004228CD" w:rsidRPr="007250C7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7250C7">
        <w:rPr>
          <w:rFonts w:ascii="Times New Roman" w:hAnsi="Times New Roman" w:cs="Times New Roman"/>
          <w:sz w:val="28"/>
          <w:szCs w:val="28"/>
        </w:rPr>
        <w:t>Курс, группа 4, НКНбд-0</w:t>
      </w:r>
      <w:r w:rsidR="007250C7">
        <w:rPr>
          <w:rFonts w:ascii="Times New Roman" w:hAnsi="Times New Roman" w:cs="Times New Roman"/>
          <w:sz w:val="28"/>
          <w:szCs w:val="28"/>
        </w:rPr>
        <w:t>1</w:t>
      </w:r>
      <w:r w:rsidRPr="007250C7">
        <w:rPr>
          <w:rFonts w:ascii="Times New Roman" w:hAnsi="Times New Roman" w:cs="Times New Roman"/>
          <w:sz w:val="28"/>
          <w:szCs w:val="28"/>
        </w:rPr>
        <w:t>-22</w:t>
      </w:r>
    </w:p>
    <w:p w14:paraId="71ADAA71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2E7093CF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bookmarkStart w:id="0" w:name="yui_3_17_2_1_1756913874888_2224"/>
      <w:bookmarkStart w:id="1" w:name="yui_3_17_2_1_1756913874888_2225"/>
      <w:bookmarkStart w:id="2" w:name="yui_3_17_2_1_1756913874888_2226"/>
      <w:bookmarkStart w:id="3" w:name="yui_3_17_2_1_1756913874888_2227"/>
      <w:bookmarkStart w:id="4" w:name="yui_3_17_2_1_1756913874888_2228"/>
      <w:bookmarkStart w:id="5" w:name="yui_3_17_2_1_1756913874888_2229"/>
      <w:bookmarkStart w:id="6" w:name="yui_3_17_2_1_1756913874888_2230"/>
      <w:bookmarkStart w:id="7" w:name="yui_3_17_2_1_1756913874888_2231"/>
      <w:bookmarkStart w:id="8" w:name="yui_3_17_2_1_1756913874888_223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14:paraId="2FE32F1D" w14:textId="77777777" w:rsidR="004228CD" w:rsidRDefault="0000000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полное наименование организации (предприятия)</w:t>
      </w:r>
    </w:p>
    <w:p w14:paraId="399326E1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5D475A2E" w14:textId="77777777"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прохождения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6"/>
          <w:szCs w:val="26"/>
        </w:rPr>
        <w:t xml:space="preserve">г. по </w:t>
      </w:r>
      <w:r w:rsidRPr="00EF3799">
        <w:rPr>
          <w:rFonts w:ascii="Times New Roman" w:hAnsi="Times New Roman" w:cs="Times New Roman"/>
          <w:sz w:val="26"/>
          <w:szCs w:val="26"/>
        </w:rPr>
        <w:t xml:space="preserve">30.04.2026 </w:t>
      </w:r>
      <w:r>
        <w:rPr>
          <w:rFonts w:ascii="Times New Roman" w:hAnsi="Times New Roman" w:cs="Times New Roman"/>
          <w:sz w:val="26"/>
          <w:szCs w:val="26"/>
        </w:rPr>
        <w:t>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5B8BC0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740D13F2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34C32AE5" w14:textId="77777777"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 практики:</w:t>
      </w:r>
    </w:p>
    <w:p w14:paraId="3E514FF5" w14:textId="77777777" w:rsidR="004228CD" w:rsidRDefault="004228CD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</w:p>
    <w:p w14:paraId="50754FC1" w14:textId="77777777"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РУДН </w:t>
      </w:r>
      <w:r>
        <w:rPr>
          <w:rFonts w:ascii="Times New Roman" w:hAnsi="Times New Roman" w:cs="Times New Roman"/>
          <w:sz w:val="28"/>
          <w:szCs w:val="28"/>
          <w:u w:val="single"/>
        </w:rPr>
        <w:t>Кройтор О.К., асс. каф. ММиИИ</w:t>
      </w:r>
    </w:p>
    <w:p w14:paraId="3F819294" w14:textId="77777777"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Ф.И.О., должность</w:t>
      </w:r>
    </w:p>
    <w:p w14:paraId="68E10E15" w14:textId="77777777" w:rsidR="004228CD" w:rsidRDefault="004228CD">
      <w:pPr>
        <w:pStyle w:val="NoSpacing"/>
        <w:ind w:left="4253"/>
        <w:rPr>
          <w:rFonts w:ascii="Times New Roman" w:hAnsi="Times New Roman" w:cs="Times New Roman"/>
        </w:rPr>
      </w:pPr>
    </w:p>
    <w:p w14:paraId="1CE61F10" w14:textId="77777777" w:rsidR="004228CD" w:rsidRDefault="00000000">
      <w:pPr>
        <w:pStyle w:val="NoSpacing"/>
        <w:ind w:left="4253"/>
      </w:pPr>
      <w:r>
        <w:rPr>
          <w:rFonts w:ascii="Times New Roman" w:hAnsi="Times New Roman" w:cs="Times New Roman"/>
          <w:sz w:val="28"/>
          <w:szCs w:val="28"/>
        </w:rPr>
        <w:t>от организации (предприятия)</w:t>
      </w:r>
      <w:r>
        <w:t xml:space="preserve"> </w:t>
      </w:r>
    </w:p>
    <w:p w14:paraId="43425DB6" w14:textId="77777777" w:rsidR="004228CD" w:rsidRDefault="00000000">
      <w:pPr>
        <w:pStyle w:val="NoSpacing"/>
        <w:ind w:left="4253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проф. Самуйлов К.Е., директор ИКНиТ </w:t>
      </w:r>
    </w:p>
    <w:p w14:paraId="6411F218" w14:textId="77777777"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Ф.И.О., должность</w:t>
      </w:r>
    </w:p>
    <w:p w14:paraId="1F8180E6" w14:textId="77777777" w:rsidR="004228CD" w:rsidRDefault="004228CD">
      <w:pPr>
        <w:pStyle w:val="NoSpacing"/>
        <w:ind w:left="3969"/>
        <w:rPr>
          <w:rFonts w:ascii="Times New Roman" w:hAnsi="Times New Roman" w:cs="Times New Roman"/>
          <w:sz w:val="28"/>
          <w:szCs w:val="28"/>
        </w:rPr>
      </w:pPr>
    </w:p>
    <w:p w14:paraId="463ACCE6" w14:textId="77777777"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6C45AE">
        <w:rPr>
          <w:rFonts w:ascii="Times New Roman" w:hAnsi="Times New Roman" w:cs="Times New Roman"/>
          <w:sz w:val="28"/>
          <w:szCs w:val="28"/>
        </w:rPr>
        <w:t>Оценка</w:t>
      </w:r>
      <w:r>
        <w:rPr>
          <w:rFonts w:ascii="Times New Roman" w:hAnsi="Times New Roman" w:cs="Times New Roman"/>
          <w:sz w:val="28"/>
          <w:szCs w:val="28"/>
        </w:rPr>
        <w:t>____________________</w:t>
      </w:r>
    </w:p>
    <w:p w14:paraId="58D3691F" w14:textId="77777777" w:rsidR="004228CD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14:paraId="4174B4BC" w14:textId="77777777" w:rsidR="004228CD" w:rsidRDefault="00000000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2026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35466E68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A066B03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55AD1">
        <w:rPr>
          <w:rFonts w:ascii="Times New Roman" w:hAnsi="Times New Roman" w:cs="Times New Roman"/>
          <w:b/>
          <w:sz w:val="32"/>
          <w:szCs w:val="32"/>
        </w:rPr>
        <w:lastRenderedPageBreak/>
        <w:t>Оглавление</w:t>
      </w:r>
    </w:p>
    <w:p w14:paraId="13444D20" w14:textId="133A2F87" w:rsidR="00862EEB" w:rsidRDefault="00000000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8055803" w:history="1">
        <w:r w:rsidR="00862EEB" w:rsidRPr="00F44489">
          <w:rPr>
            <w:rStyle w:val="Hyperlink"/>
            <w:noProof/>
          </w:rPr>
          <w:t>Список сокращений</w:t>
        </w:r>
        <w:r w:rsidR="00862EEB">
          <w:rPr>
            <w:noProof/>
            <w:webHidden/>
          </w:rPr>
          <w:tab/>
        </w:r>
        <w:r w:rsidR="00862EEB">
          <w:rPr>
            <w:noProof/>
            <w:webHidden/>
          </w:rPr>
          <w:fldChar w:fldCharType="begin"/>
        </w:r>
        <w:r w:rsidR="00862EEB">
          <w:rPr>
            <w:noProof/>
            <w:webHidden/>
          </w:rPr>
          <w:instrText xml:space="preserve"> PAGEREF _Toc228055803 \h </w:instrText>
        </w:r>
        <w:r w:rsidR="00862EEB">
          <w:rPr>
            <w:noProof/>
            <w:webHidden/>
          </w:rPr>
        </w:r>
        <w:r w:rsidR="00862EEB"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3</w:t>
        </w:r>
        <w:r w:rsidR="00862EEB">
          <w:rPr>
            <w:noProof/>
            <w:webHidden/>
          </w:rPr>
          <w:fldChar w:fldCharType="end"/>
        </w:r>
      </w:hyperlink>
    </w:p>
    <w:p w14:paraId="3E4F81D8" w14:textId="1717FD3C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4" w:history="1">
        <w:r w:rsidRPr="00F44489">
          <w:rPr>
            <w:rStyle w:val="Hyperlink"/>
            <w:noProof/>
          </w:rPr>
          <w:t>Список основных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34FE4F" w14:textId="46DFC9F4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5" w:history="1">
        <w:r w:rsidRPr="00F4448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0CD114" w14:textId="24870344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6" w:history="1">
        <w:r w:rsidRPr="00F44489">
          <w:rPr>
            <w:rStyle w:val="Hyperlink"/>
            <w:noProof/>
          </w:rPr>
          <w:t>Глава 1. 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BD9E79" w14:textId="719CF80F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1.1. Рынок деривативов и задача оценки опционов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752FE5" w14:textId="51F05862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1.2. Модель Блэка–Шоулса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BB36E9" w14:textId="7A2731F3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1.3. Биномиальная модель Кокса–Росса–Рубинштейна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3676DD" w14:textId="39FA8D42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0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1.4. Нейросетевая эквивалентность BTNet: теоремы Шорохова С.Г.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7ADD8B" w14:textId="06E98F1C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11" w:history="1">
        <w:r w:rsidRPr="00F44489">
          <w:rPr>
            <w:rStyle w:val="Hyperlink"/>
            <w:noProof/>
          </w:rPr>
          <w:t>Глава 2. Программная реализация и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91EE7E" w14:textId="7D1622AD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2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 Интеграция библиотеки QuantLib с программным комплексом BTNet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773F2E" w14:textId="2804501E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3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2.1.1. Описание программного комплекса BTNet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BF6E4D" w14:textId="492D838E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4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2.1.2. Настройка среды и подключение библиотеки QuantLib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F7485A" w14:textId="520A28B6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5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2.1.3. Реализация функций прайсинга опционов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9F905E" w14:textId="2DE8FECD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6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2.1.4. Сравнительный анализ точности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7240BD" w14:textId="7E9BF9F2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 Вычисление греческих символов опционов через автоматическое дифференцирование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2A5D4A" w14:textId="1FA2E4F2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2.2.1. Реализация греческих символов европейского пут-опциона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49B66C" w14:textId="76BCE201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2.2.2. Эффект Gamma = 0 у кусочно-линейных нейронных сетей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E84592" w14:textId="2CE2F5CA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0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2.2.3. Реализация греческих символов американского пут-опциона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C1C0F1" w14:textId="7772E7A1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1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2.2.4. Эксперимент с переносом весов European → American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139B4C" w14:textId="6D522312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2" w:history="1">
        <w:r w:rsidRPr="00F4448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A395980" w14:textId="586CE8EA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3" w:history="1">
        <w:r w:rsidRPr="00F44489">
          <w:rPr>
            <w:rStyle w:val="Hyperlink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2B4164" w14:textId="04BCBBC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4" w:history="1">
        <w:r w:rsidRPr="00F44489">
          <w:rPr>
            <w:rStyle w:val="Hyperlink"/>
            <w:noProof/>
          </w:rPr>
          <w:t>Приложение А. Исходный код пакета btnn_bs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787483" w14:textId="5E4D6794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5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А.1. Базовые слои (layers.py)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1AC7F7" w14:textId="36840A45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6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.2.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Архитектура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BTNetEuropean (model_european.py)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762AAC" w14:textId="20F2752A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.3.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Архитектура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BTNetAmerican (model_american.py)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14FB716" w14:textId="6FFD4FE1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.4.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Функция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обучения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train_BTNet (training.py)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2FC673" w14:textId="4961B590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А.5. Вычисление греческих символов через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autograd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 (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greeks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.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py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E5A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DCDC34" w14:textId="77777777" w:rsidR="006C0401" w:rsidRDefault="00000000" w:rsidP="009B56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</w:pPr>
      <w:r>
        <w:fldChar w:fldCharType="end"/>
      </w:r>
    </w:p>
    <w:p w14:paraId="58B5D9D1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  <w:bookmarkStart w:id="9" w:name="_Toc228055803"/>
    </w:p>
    <w:p w14:paraId="58ED215B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</w:p>
    <w:p w14:paraId="0F9DF73C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</w:p>
    <w:p w14:paraId="2ABEF31C" w14:textId="149ABEFF" w:rsidR="004228CD" w:rsidRPr="00574453" w:rsidRDefault="00000000" w:rsidP="00603DFB">
      <w:pPr>
        <w:pStyle w:val="Heading1"/>
        <w:spacing w:after="280"/>
        <w:rPr>
          <w:sz w:val="36"/>
          <w:szCs w:val="36"/>
        </w:rPr>
      </w:pPr>
      <w:r w:rsidRPr="00574453">
        <w:rPr>
          <w:sz w:val="36"/>
          <w:szCs w:val="36"/>
        </w:rPr>
        <w:lastRenderedPageBreak/>
        <w:t>Список сокращений</w:t>
      </w:r>
      <w:bookmarkEnd w:id="9"/>
    </w:p>
    <w:p w14:paraId="7A813078" w14:textId="77777777" w:rsidR="004228CD" w:rsidRPr="00574453" w:rsidRDefault="00000000">
      <w:pPr>
        <w:spacing w:after="240"/>
        <w:rPr>
          <w:rFonts w:ascii="Times New Roman" w:hAnsi="Times New Roman" w:cs="Times New Roman"/>
          <w:b/>
          <w:sz w:val="32"/>
          <w:szCs w:val="32"/>
        </w:rPr>
      </w:pPr>
      <w:r w:rsidRPr="00574453">
        <w:rPr>
          <w:rFonts w:ascii="Times New Roman" w:hAnsi="Times New Roman" w:cs="Times New Roman"/>
          <w:b/>
          <w:sz w:val="32"/>
          <w:szCs w:val="32"/>
        </w:rPr>
        <w:t>Русскоязычные</w:t>
      </w:r>
      <w:r w:rsidRPr="00574453">
        <w:rPr>
          <w:rFonts w:ascii="Times New Roman" w:hAnsi="Times New Roman" w:cs="Times New Roman"/>
          <w:sz w:val="32"/>
          <w:szCs w:val="32"/>
        </w:rPr>
        <w:t xml:space="preserve"> </w:t>
      </w:r>
      <w:r w:rsidRPr="00574453">
        <w:rPr>
          <w:rFonts w:ascii="Times New Roman" w:hAnsi="Times New Roman" w:cs="Times New Roman"/>
          <w:b/>
          <w:sz w:val="32"/>
          <w:szCs w:val="32"/>
        </w:rPr>
        <w:t>сокращения</w:t>
      </w:r>
    </w:p>
    <w:p w14:paraId="492D55C4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ВКР — выпускная квалификационная работа</w:t>
      </w:r>
    </w:p>
    <w:p w14:paraId="6B4028E0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ПК — программный комплекс</w:t>
      </w:r>
    </w:p>
    <w:p w14:paraId="176D1010" w14:textId="77777777"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E0E04DC" w14:textId="77777777" w:rsidR="004228CD" w:rsidRPr="00574453" w:rsidRDefault="00000000">
      <w:pPr>
        <w:rPr>
          <w:rFonts w:ascii="Times New Roman" w:hAnsi="Times New Roman" w:cs="Times New Roman"/>
          <w:b/>
          <w:sz w:val="32"/>
          <w:szCs w:val="32"/>
        </w:rPr>
      </w:pPr>
      <w:r w:rsidRPr="00574453">
        <w:rPr>
          <w:rFonts w:ascii="Times New Roman" w:hAnsi="Times New Roman" w:cs="Times New Roman"/>
          <w:b/>
          <w:sz w:val="32"/>
          <w:szCs w:val="32"/>
        </w:rPr>
        <w:t>Англоязычные сокращения</w:t>
      </w:r>
    </w:p>
    <w:p w14:paraId="0ADD5DF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API — Application Programming Interface (интерфейс прикладного программирования)</w:t>
      </w:r>
    </w:p>
    <w:p w14:paraId="696A91BD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BAW — Barone-Adesi-Whaley (аналитическое приближение для американских опционов)</w:t>
      </w:r>
    </w:p>
    <w:p w14:paraId="3865E4AA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BS — Black-Scholes (модель ценообразования опционов)</w:t>
      </w:r>
    </w:p>
    <w:p w14:paraId="380221E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CRR — Cox-Ross-Rubinstein (биномиальная модель ценообразования)</w:t>
      </w:r>
    </w:p>
    <w:p w14:paraId="44DB7415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MAE — Mean Absolute Error (</w:t>
      </w:r>
      <w:r w:rsidRPr="00F55AD1">
        <w:rPr>
          <w:rFonts w:ascii="Times New Roman" w:hAnsi="Times New Roman" w:cs="Times New Roman"/>
          <w:sz w:val="28"/>
          <w:szCs w:val="28"/>
        </w:rPr>
        <w:t>средняя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абсолютная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2012950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RMSE — Root Mean Square Error (</w:t>
      </w:r>
      <w:r w:rsidRPr="00F55AD1">
        <w:rPr>
          <w:rFonts w:ascii="Times New Roman" w:hAnsi="Times New Roman" w:cs="Times New Roman"/>
          <w:sz w:val="28"/>
          <w:szCs w:val="28"/>
        </w:rPr>
        <w:t>среднеквадратичная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9ABA2D" w14:textId="77777777" w:rsidR="004228CD" w:rsidRPr="00EF3799" w:rsidRDefault="004228CD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E54190" w14:textId="77777777" w:rsidR="004228CD" w:rsidRPr="00EF3799" w:rsidRDefault="00000000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EF3799">
        <w:rPr>
          <w:lang w:val="en-US"/>
        </w:rPr>
        <w:br w:type="page" w:clear="all"/>
      </w:r>
    </w:p>
    <w:p w14:paraId="11111CD6" w14:textId="77777777" w:rsidR="004228CD" w:rsidRPr="00C16C4F" w:rsidRDefault="00000000">
      <w:pPr>
        <w:pStyle w:val="Heading1"/>
        <w:spacing w:after="280"/>
        <w:rPr>
          <w:color w:val="000000"/>
          <w:sz w:val="36"/>
          <w:szCs w:val="36"/>
        </w:rPr>
      </w:pPr>
      <w:bookmarkStart w:id="10" w:name="_Toc449551141"/>
      <w:bookmarkStart w:id="11" w:name="_Toc227802631"/>
      <w:bookmarkStart w:id="12" w:name="_Toc227802650"/>
      <w:bookmarkStart w:id="13" w:name="_Toc228055804"/>
      <w:r w:rsidRPr="00C16C4F">
        <w:rPr>
          <w:color w:val="000000"/>
          <w:sz w:val="36"/>
          <w:szCs w:val="36"/>
        </w:rPr>
        <w:lastRenderedPageBreak/>
        <w:t>Список основных обозначений</w:t>
      </w:r>
      <w:bookmarkEnd w:id="10"/>
      <w:bookmarkEnd w:id="11"/>
      <w:bookmarkEnd w:id="12"/>
      <w:bookmarkEnd w:id="13"/>
    </w:p>
    <w:p w14:paraId="588C0A51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S₀ — текущая цена базового актива</w:t>
      </w:r>
    </w:p>
    <w:p w14:paraId="0F74B7B2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K — цена исполнения опциона (страйк)</w:t>
      </w:r>
    </w:p>
    <w:p w14:paraId="0BB7DB38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T — время до экспирации, лет</w:t>
      </w:r>
    </w:p>
    <w:p w14:paraId="2761A59F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r — безрисковая процентная ставка</w:t>
      </w:r>
    </w:p>
    <w:p w14:paraId="681B9A0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σ — волатильность доходности базового актива</w:t>
      </w:r>
    </w:p>
    <w:p w14:paraId="05F0F383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V(S, t) — цена опциона при цене актива S в момент времени t</w:t>
      </w:r>
    </w:p>
    <w:p w14:paraId="07BA8A76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Δ (Delta) — производная цены опциона по цене базового актива, dV/dS₀</w:t>
      </w:r>
    </w:p>
    <w:p w14:paraId="1A5E883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Γ (Gamma) — вторая производная цены по S₀, d²V/dS₀²</w:t>
      </w:r>
    </w:p>
    <w:p w14:paraId="379D6EEB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ν (Vega) — производная цены опциона по волатильности, dV/dσ</w:t>
      </w:r>
    </w:p>
    <w:p w14:paraId="2DB4F049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Θ (Theta) — производная цены опциона по времени, –dV/dT</w:t>
      </w:r>
    </w:p>
    <w:p w14:paraId="1172DBD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u, d — коэффициенты роста и убывания цены в биномиальной модели CRR</w:t>
      </w:r>
    </w:p>
    <w:p w14:paraId="7E6981BA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p — риск-нейтральная вероятность роста цены актива</w:t>
      </w:r>
    </w:p>
    <w:p w14:paraId="30A2B19C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n — число временных шагов биномиального дерева</w:t>
      </w:r>
    </w:p>
    <w:p w14:paraId="6C847CD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Δt — длина одного временного шага, Δt = T/n</w:t>
      </w:r>
    </w:p>
    <w:p w14:paraId="31B750A1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W — весовой фильтр нейросетевой архитектуры BTNet</w:t>
      </w:r>
    </w:p>
    <w:p w14:paraId="609CED41" w14:textId="77777777" w:rsidR="004228CD" w:rsidRDefault="004228CD">
      <w:pPr>
        <w:rPr>
          <w:rFonts w:ascii="Times New Roman" w:hAnsi="Times New Roman" w:cs="Times New Roman"/>
          <w:sz w:val="28"/>
          <w:szCs w:val="28"/>
        </w:rPr>
      </w:pPr>
    </w:p>
    <w:p w14:paraId="7F46BC5D" w14:textId="77777777" w:rsidR="004228CD" w:rsidRDefault="004228C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B52F40" w14:textId="77777777"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14:paraId="5CE280A4" w14:textId="77777777" w:rsidR="004228CD" w:rsidRPr="002879B6" w:rsidRDefault="00000000">
      <w:pPr>
        <w:pStyle w:val="Heading1"/>
        <w:spacing w:after="280"/>
        <w:rPr>
          <w:sz w:val="36"/>
          <w:szCs w:val="36"/>
        </w:rPr>
      </w:pPr>
      <w:bookmarkStart w:id="14" w:name="_Toc471580119"/>
      <w:bookmarkStart w:id="15" w:name="_Toc227802632"/>
      <w:bookmarkStart w:id="16" w:name="_Toc227802651"/>
      <w:bookmarkStart w:id="17" w:name="_Toc228055805"/>
      <w:r w:rsidRPr="002879B6">
        <w:rPr>
          <w:sz w:val="36"/>
          <w:szCs w:val="36"/>
        </w:rPr>
        <w:lastRenderedPageBreak/>
        <w:t>Введение</w:t>
      </w:r>
      <w:bookmarkEnd w:id="14"/>
      <w:bookmarkEnd w:id="15"/>
      <w:bookmarkEnd w:id="16"/>
      <w:bookmarkEnd w:id="17"/>
    </w:p>
    <w:p w14:paraId="786DFDF9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Апробация: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результаты работы представлены на предзащите ВКР кафедры теории вероятностей и математической статистики РУДН (апрель 2026 г.).</w:t>
      </w:r>
    </w:p>
    <w:p w14:paraId="2EB536F7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Структура работы: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ВКР состоит из введения, двух глав, заключения, списка из 14 источников и приложений. Глава 1 посвящена теоретическим основам моделирования опционов. Глава 2 описывает программную реализацию и результаты вычислительных экспериментов.</w:t>
      </w:r>
    </w:p>
    <w:p w14:paraId="790A5ECB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Практическая значимость: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реализованный пакет btnn_bs позволяет оценивать американские пут-опционы и вычислять их греческие символы посредством автоматического дифференцирования, что может быть использовано в задачах управления рыночным риском.</w:t>
      </w:r>
    </w:p>
    <w:p w14:paraId="1DE3936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Научная новизна: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 работе впервые реализован и верифицирован программный пакет btnn_bs на основе теоретических результатов Шорохова С.Г. (2024); получен и обоснован эффект Gamma = 0 как фундаментальное ограничение ReLU-архитектур при вычислении вторых производных.</w:t>
      </w:r>
    </w:p>
    <w:p w14:paraId="3E99867E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Предмет исследования: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архитектура нейронной сети BTNet, аналитическая инициализация её весов и автоматическое дифференцирование для вычисления греческих символов опционов.</w:t>
      </w:r>
    </w:p>
    <w:p w14:paraId="22C96797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Объект исследования: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американский пут-опцион и методы его численной оценки.</w:t>
      </w:r>
    </w:p>
    <w:p w14:paraId="2397E133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 (1) изучить теоретические основы биномиальной модели CRR и нейросетевой эквивалентности BTNet; (2) реализовать архитектуры BTNetEuropean и BTNetAmerican в фреймворке PyTorch; (3) верифицировать точность прайсинга относительно эталона QuantLib; (4) вычислить греческие символы опционов через автоматическое дифференцирование и исследовать их свойства; (5) провести эксперимент с переносом весов и оценить его влияние на точность греческих символов.</w:t>
      </w:r>
    </w:p>
    <w:p w14:paraId="14A73719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реализовать и верифицировать нейросетевую архитектуру BTNet, прямой проход которой математически эквивалентен обратной индукции по биномиальному дереву CRR, и исследовать вычисление греческих символов опционов через автоматическое дифференцирование как инструмент оценки рыночного риска.</w:t>
      </w:r>
      <w:r>
        <w:t xml:space="preserve"> [1]</w:t>
      </w:r>
    </w:p>
    <w:p w14:paraId="6DF97E3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Задача оценки американского пут-опциона относится к классу задач оптимальной остановки с подвижной границей раннего исполнения, для которой не существует аналитического решения в замкнутой форме. Стандартным численным методом является биномиальное дерево Кокса–Росса–Рубинштейна (CRR), решающее задачу обратной индукцией. В работе Шорохова С.Г. (2024) доказано, что прямой проход нейронной сети специальной архитектуры (BTNet) математически эквива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>лентен этой индукции. Настоящая выпускная квалификационная работа посвящена программной реализации и верификации данной архитектуры, а также исследованию возможности вычисления греческих символов опционов (Delta, Gamma, Vega, Theta) через механизм автоматического дифференцирования PyTorch.</w:t>
      </w:r>
      <w:r>
        <w:t xml:space="preserve"> [1; 2]</w:t>
      </w:r>
    </w:p>
    <w:p w14:paraId="176AFBEA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Актуальность: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производные финансовые инструменты (деривативы) — ключевой элемент современных финансовых рынков. Точная и быстрая оценка стоимости опционов и их чувствительностей к рыночным параметрам (греческих символов) необходима для управления рыночным риском. Нейросетевые методы открывают возможность получать греческие символы без дополнительных численных схем — через автоматическое дифференцирование.</w:t>
      </w:r>
      <w:r>
        <w:t xml:space="preserve"> [4; 7]</w:t>
      </w:r>
    </w:p>
    <w:p w14:paraId="55DFC841" w14:textId="77777777" w:rsidR="00862EEB" w:rsidRDefault="00862EEB">
      <w:pPr>
        <w:pStyle w:val="Heading1"/>
        <w:rPr>
          <w:sz w:val="32"/>
          <w:szCs w:val="32"/>
          <w:lang w:val="en-US"/>
        </w:rPr>
      </w:pPr>
      <w:bookmarkStart w:id="18" w:name="_Toc228055806"/>
    </w:p>
    <w:p w14:paraId="2BB0ED6E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D1B59C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A858576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79C555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56FC872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5D7A00B7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6D3E430C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5C9FB76C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292E62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BDDBE3E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02C4E02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912A4B4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5617CE3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31191E56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3C1773AD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522486A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E4EF8E0" w14:textId="6ABD8EF5" w:rsidR="00C47C9C" w:rsidRPr="00862EEB" w:rsidRDefault="00000000">
      <w:pPr>
        <w:pStyle w:val="Heading1"/>
        <w:rPr>
          <w:sz w:val="32"/>
          <w:szCs w:val="32"/>
        </w:rPr>
      </w:pPr>
      <w:r w:rsidRPr="00763DEE">
        <w:rPr>
          <w:sz w:val="32"/>
          <w:szCs w:val="32"/>
        </w:rPr>
        <w:lastRenderedPageBreak/>
        <w:t>Глава 1. Теоретические основы</w:t>
      </w:r>
      <w:bookmarkEnd w:id="18"/>
    </w:p>
    <w:p w14:paraId="36AEA468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228055807"/>
      <w:r w:rsidRPr="009B2DFC">
        <w:rPr>
          <w:rFonts w:ascii="Times New Roman" w:hAnsi="Times New Roman" w:cs="Times New Roman"/>
          <w:b/>
          <w:bCs/>
          <w:color w:val="000000" w:themeColor="text1"/>
        </w:rPr>
        <w:t>1.1. Рынок деривативов и задача оценки опционов</w:t>
      </w:r>
      <w:bookmarkEnd w:id="19"/>
    </w:p>
    <w:p w14:paraId="64E60D5C" w14:textId="77777777" w:rsidR="00C47C9C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Опцион — это финансовый контракт, дающий его покупателю право (но не обязанность) купить (колл) или продать (пут) базовый актив по фиксированной цене исполнения K в момент времени T (европейский) или в любой момент до T (американский). Рынок деривативов достигает сотен триллионов долларов в номинальном выражении, а точная оценка стоимости опционов критически важна для управления рыночным риском. Функция выплаты американского пут-опциона: h(S) = max(K − S, 0). Задача оценки сводится к нахождению стоимости V(S₀, t) при текущей цене актива S₀ и времени до экспирации T − t.</w:t>
      </w:r>
      <w:r>
        <w:t xml:space="preserve"> [4]</w:t>
      </w:r>
    </w:p>
    <w:p w14:paraId="689B6B9E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2D7C8D80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8055808"/>
      <w:r w:rsidRPr="009B2DFC">
        <w:rPr>
          <w:rFonts w:ascii="Times New Roman" w:hAnsi="Times New Roman" w:cs="Times New Roman"/>
          <w:b/>
          <w:bCs/>
          <w:color w:val="000000" w:themeColor="text1"/>
        </w:rPr>
        <w:t>1.2. Модель Блэка–Шоулса</w:t>
      </w:r>
      <w:bookmarkEnd w:id="20"/>
    </w:p>
    <w:p w14:paraId="1E4D4011" w14:textId="77777777" w:rsidR="00C47C9C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3DEE">
        <w:rPr>
          <w:rFonts w:ascii="Times New Roman" w:hAnsi="Times New Roman" w:cs="Times New Roman"/>
          <w:sz w:val="28"/>
          <w:szCs w:val="28"/>
        </w:rPr>
        <w:t>Модель Блэка–Шоулса (1973) описывает динамику цены базового актива геометрическим броуновским движением: dS = μS dt + σS dW, где μ — ожидаемая доходность, σ — волатильность, W — стандартный брауновский процесс. В условиях безарбитражности стоимость европейского колл-опциона задаётся формулой: C = S₀N(d₁) − Ke</w:t>
      </w:r>
      <w:r w:rsidRPr="002954CC">
        <w:rPr>
          <w:rFonts w:ascii="Times New Roman" w:hAnsi="Times New Roman" w:cs="Times New Roman"/>
          <w:sz w:val="28"/>
          <w:szCs w:val="28"/>
          <w:vertAlign w:val="superscript"/>
        </w:rPr>
        <w:t>−rT</w:t>
      </w:r>
      <w:r w:rsidRPr="00763DEE">
        <w:rPr>
          <w:rFonts w:ascii="Times New Roman" w:hAnsi="Times New Roman" w:cs="Times New Roman"/>
          <w:sz w:val="28"/>
          <w:szCs w:val="28"/>
        </w:rPr>
        <w:t>N(d₂), где d₁ = (ln(S₀/K) + (r + σ²/2)T)/(σ√T), d₂ = d₁ − σ√T, N(·) — функция нормального распределения. Для американских опционов аналитическое решение недостижимо; применяются численные методы, в том числе приближение Бароне–Адези–Уэйли.</w:t>
      </w:r>
      <w:r>
        <w:t xml:space="preserve"> [3; 6]</w:t>
      </w:r>
    </w:p>
    <w:p w14:paraId="149F9A7B" w14:textId="77777777" w:rsidR="00DD3617" w:rsidRPr="00DD3617" w:rsidRDefault="00DD361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60D0A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28055809"/>
      <w:r w:rsidRPr="009B2DFC">
        <w:rPr>
          <w:rFonts w:ascii="Times New Roman" w:hAnsi="Times New Roman" w:cs="Times New Roman"/>
          <w:b/>
          <w:bCs/>
          <w:color w:val="000000" w:themeColor="text1"/>
        </w:rPr>
        <w:t>1.3. Биномиальная модель Кокса–Росса–Рубинштейна</w:t>
      </w:r>
      <w:bookmarkEnd w:id="21"/>
    </w:p>
    <w:p w14:paraId="7F5F26D9" w14:textId="77777777" w:rsidR="00C47C9C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Биномиальная модель CRR (Cox, Ross, Rubinstein, 1979) дискретизирует динамику цены актива на n временных шагов Δt = T/n. На каждом шаге цена умножается на u (рост) или d (падение). Риск-нейтральная вероятность роста: p = (e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rΔt</w:t>
      </w:r>
      <w:r w:rsidRPr="00763DEE">
        <w:rPr>
          <w:rFonts w:ascii="Times New Roman" w:hAnsi="Times New Roman" w:cs="Times New Roman"/>
          <w:sz w:val="28"/>
          <w:szCs w:val="28"/>
        </w:rPr>
        <w:t xml:space="preserve"> − d)/(u − d). Стоимость европейского опциона вычисляется прямой суммой по листьям дерева, взвешенной биномиальными вероятностями. Для американского опциона применяется обратная индукция: на каждом узле стоимость опциона равна максимуму из продолженной стоимости (дисконтированное ожидание) и стоимости немедленного исполнения. Это условие определяет подвижную границу раннего исполнения.</w:t>
      </w:r>
      <w:r>
        <w:t xml:space="preserve"> Наряду с биномиальной моделью применяются методы Монте-Карло [8], в частности метод наименьших квадратов Лонгстаффа–Шварца [9]. [2; 5]</w:t>
      </w:r>
    </w:p>
    <w:p w14:paraId="00625A75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5834E523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228055810"/>
      <w:r w:rsidRPr="009B2DFC">
        <w:rPr>
          <w:rFonts w:ascii="Times New Roman" w:hAnsi="Times New Roman" w:cs="Times New Roman"/>
          <w:b/>
          <w:bCs/>
          <w:color w:val="000000" w:themeColor="text1"/>
        </w:rPr>
        <w:t>1.4. Нейросетевая эквивалентность BTNet: теоремы Шоро</w:t>
      </w:r>
      <w:r w:rsidR="00F17CE7" w:rsidRPr="009B2DFC">
        <w:rPr>
          <w:rFonts w:ascii="Times New Roman" w:hAnsi="Times New Roman" w:cs="Times New Roman"/>
          <w:b/>
          <w:bCs/>
          <w:color w:val="000000" w:themeColor="text1"/>
        </w:rPr>
        <w:t>хова С.Г.</w:t>
      </w:r>
      <w:bookmarkEnd w:id="22"/>
    </w:p>
    <w:p w14:paraId="0047571F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 xml:space="preserve">Шорохов С.Г. (2024) доказал, что прямой проход нейронной сети специальной архитектуры математически эквивалентен обратной индукции по биномиальному дереву. Архитектура BTNetEuropean включает DenseLayer (аналог инициализации листьев) и n последовательных ConvLayer с активацией ReLU, воспроизводящих 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>свёртку для европейского пут-опциона. Архитектура BTNetAmerican заменяет ConvLayer на MaxoutLayer, реализуя операцию max(продолженная стоимость, стоимость исполнения), соответствующую условию раннего исполнения.</w:t>
      </w:r>
      <w:r>
        <w:t xml:space="preserve"> [1] Применение нейронных сетей для оценки производных финансовых инструментов исследовалось ранее в работе [7].</w:t>
      </w:r>
    </w:p>
    <w:p w14:paraId="4BE5F53C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Аналитическая инициализация весов производится из параметров CRR: u = exp(σ√Δt), d = 1/u, p = (exp(rΔt) − d)/(u − d), q = 1 − p. Веса фильтра задаются как w = [p·e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−rΔt</w:t>
      </w:r>
      <w:r w:rsidRPr="00763DEE">
        <w:rPr>
          <w:rFonts w:ascii="Times New Roman" w:hAnsi="Times New Roman" w:cs="Times New Roman"/>
          <w:sz w:val="28"/>
          <w:szCs w:val="28"/>
        </w:rPr>
        <w:t>, q·e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−rΔt</w:t>
      </w:r>
      <w:r w:rsidRPr="00763DEE">
        <w:rPr>
          <w:rFonts w:ascii="Times New Roman" w:hAnsi="Times New Roman" w:cs="Times New Roman"/>
          <w:sz w:val="28"/>
          <w:szCs w:val="28"/>
        </w:rPr>
        <w:t>]. Ключевое следствие: дифференцируемость сети по входным параметрам (S₀, σ, r, T) позволяет вычислять греческие символы опционов через torch.autograd.grad без дополнительных численных схем.</w:t>
      </w:r>
      <w:r>
        <w:t xml:space="preserve"> [1; 11]</w:t>
      </w:r>
    </w:p>
    <w:p w14:paraId="42B3D37C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  <w:bookmarkStart w:id="23" w:name="_Toc228055811"/>
    </w:p>
    <w:p w14:paraId="2F4FD25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E40988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4F597B2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74A0042E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31E5A1C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414A6E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DBD9B5F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5578A4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661B774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DE2CB4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5B76A129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7E42009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9F2DA8C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7F23B4B1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51ADE436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FFDE8BF" w14:textId="17D7ED0E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Глава 2. Программная реализация и эксперименты</w:t>
      </w:r>
      <w:bookmarkEnd w:id="23"/>
    </w:p>
    <w:p w14:paraId="5AD6C977" w14:textId="77777777" w:rsidR="004228CD" w:rsidRPr="00F17CE7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227802634"/>
      <w:bookmarkStart w:id="25" w:name="_Toc228055812"/>
      <w:r w:rsidRPr="00DD3617">
        <w:rPr>
          <w:rFonts w:ascii="Times New Roman" w:hAnsi="Times New Roman" w:cs="Times New Roman"/>
          <w:b/>
          <w:bCs/>
          <w:color w:val="000000" w:themeColor="text1"/>
        </w:rPr>
        <w:t>2.1. Интеграция библиотеки QuantLib с программным комплексом BTNet</w:t>
      </w:r>
      <w:bookmarkEnd w:id="24"/>
      <w:bookmarkEnd w:id="25"/>
    </w:p>
    <w:p w14:paraId="7CFBD183" w14:textId="77777777" w:rsidR="00DD3617" w:rsidRPr="00F17CE7" w:rsidRDefault="00DD3617" w:rsidP="00DD3617"/>
    <w:p w14:paraId="63A19562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26" w:name="_Toc227802635"/>
      <w:bookmarkStart w:id="27" w:name="_Toc228055813"/>
      <w:r w:rsidRPr="00DD3617">
        <w:rPr>
          <w:rFonts w:ascii="Times New Roman" w:hAnsi="Times New Roman" w:cs="Times New Roman"/>
          <w:b/>
          <w:bCs/>
          <w:color w:val="000000" w:themeColor="text1"/>
        </w:rPr>
        <w:t>2.1.1. Описание программного комплекса BTNet</w:t>
      </w:r>
      <w:bookmarkEnd w:id="26"/>
      <w:bookmarkEnd w:id="27"/>
    </w:p>
    <w:p w14:paraId="48ECC81D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Объектом исследования в рамках преддипломной практики является программный комплекс BTNet — нейросетевая архитектура, математически эквивалентная биномиальному дереву Кокса–Росса–Рубинштейна (CRR).</w:t>
      </w:r>
      <w:r w:rsidR="00376828" w:rsidRPr="00376828">
        <w:rPr>
          <w:rFonts w:ascii="Times New Roman" w:hAnsi="Times New Roman" w:cs="Times New Roman"/>
          <w:sz w:val="28"/>
          <w:szCs w:val="28"/>
        </w:rPr>
        <w:t xml:space="preserve"> </w:t>
      </w:r>
      <w:r w:rsidR="00376828" w:rsidRPr="00376828">
        <w:rPr>
          <w:rFonts w:ascii="Times New Roman" w:hAnsi="Times New Roman" w:cs="Times New Roman"/>
        </w:rPr>
        <w:t>[2]</w:t>
      </w:r>
      <w:r w:rsidRPr="00DF3703">
        <w:rPr>
          <w:rFonts w:ascii="Times New Roman" w:hAnsi="Times New Roman" w:cs="Times New Roman"/>
          <w:sz w:val="28"/>
          <w:szCs w:val="28"/>
        </w:rPr>
        <w:t xml:space="preserve"> Эквивалентность установлена теоремами Шорохова (2024).</w:t>
      </w:r>
      <w:r>
        <w:t xml:space="preserve"> [1]</w:t>
      </w:r>
    </w:p>
    <w:p w14:paraId="3EC5CF83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Теорема 1 (европейский пут): прямой проход сети BTNetEuropean, состоящей из одного плотного слоя (DenseLayer) и n свёрточных слоёв (ConvLayer), при аналитической инициализации весов точно воспроизводит прямую индукцию CRR-дерева для европейского пут-опциона.</w:t>
      </w:r>
      <w:r>
        <w:t xml:space="preserve"> [1]</w:t>
      </w:r>
    </w:p>
    <w:p w14:paraId="45B6994D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Теорема 2 (американский пут): прямой проход сети BTNetAmerican, содержащей DenseLayer и n слоёв с активациями maxout, при аналитической инициализации точно воспроизводит обратную индукцию с учётом условия раннего исполнения.</w:t>
      </w:r>
      <w:r>
        <w:t xml:space="preserve"> [1]</w:t>
      </w:r>
    </w:p>
    <w:p w14:paraId="0923E81B" w14:textId="77777777" w:rsidR="004228CD" w:rsidRPr="002954CC" w:rsidRDefault="00000000">
      <w:pPr>
        <w:rPr>
          <w:rFonts w:ascii="Times New Roman" w:hAnsi="Times New Roman" w:cs="Times New Roman"/>
          <w:sz w:val="28"/>
          <w:szCs w:val="28"/>
        </w:rPr>
      </w:pPr>
      <w:r w:rsidRPr="002954CC">
        <w:rPr>
          <w:rFonts w:ascii="Times New Roman" w:hAnsi="Times New Roman" w:cs="Times New Roman"/>
          <w:sz w:val="28"/>
          <w:szCs w:val="28"/>
        </w:rPr>
        <w:t>Веса аналитически инициализируются из параметров CRR: коэффициенты u = exp(σ√Δt), d = 1/u и риск-нейтральная вероятность p = (exp(rΔt) − d)/(u − d), где Δt = T/n. В экспериментах использовалась архитектура с n = 9 слоями; параметры тестовой задачи: S₀ = 0.5, σ = 0.25, r = 0.05, T = 1 (обучающая выборка — 200 точек, тестовая сетка — 100 точек). Обучение проводилось методом Adam (lr = 0.005, 500 эпох) с минимизацией среднеквадратичной ошибки на синтетической выборке страйков. Дообучение модели выполняется оптимизатором Adam</w:t>
      </w:r>
      <w:r>
        <w:t xml:space="preserve"> [14].</w:t>
      </w:r>
    </w:p>
    <w:p w14:paraId="418C1213" w14:textId="77777777" w:rsidR="00DD3617" w:rsidRPr="002954CC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359E3A92" w14:textId="77777777" w:rsidR="005F1F9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700EA2D" wp14:editId="69249278">
            <wp:extent cx="4114800" cy="34522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5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BA73" w14:textId="77777777" w:rsidR="007250C7" w:rsidRPr="003E64B0" w:rsidRDefault="00000000" w:rsidP="00603DFB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1 — Динамика функции потерь BTNetEuropean в процессе обучения (500 эпох)</w:t>
      </w:r>
    </w:p>
    <w:p w14:paraId="4BB28539" w14:textId="77777777" w:rsidR="003B32A9" w:rsidRDefault="00000000">
      <w:pPr>
        <w:jc w:val="center"/>
      </w:pPr>
      <w:r>
        <w:rPr>
          <w:noProof/>
        </w:rPr>
        <w:drawing>
          <wp:inline distT="0" distB="0" distL="0" distR="0" wp14:anchorId="60770E52" wp14:editId="526D5A85">
            <wp:extent cx="3200400" cy="34050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40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C56F" w14:textId="77777777" w:rsidR="003B32A9" w:rsidRPr="00DD6F97" w:rsidRDefault="00000000">
      <w:pPr>
        <w:spacing w:before="40" w:after="200"/>
        <w:jc w:val="center"/>
        <w:rPr>
          <w:lang w:val="en-US"/>
        </w:rPr>
      </w:pPr>
      <w:r>
        <w:rPr>
          <w:i/>
          <w:sz w:val="18"/>
        </w:rPr>
        <w:t>Рисунок</w:t>
      </w:r>
      <w:r w:rsidRPr="00DD6F97">
        <w:rPr>
          <w:i/>
          <w:sz w:val="18"/>
          <w:lang w:val="en-US"/>
        </w:rPr>
        <w:t xml:space="preserve"> </w:t>
      </w:r>
      <w:r>
        <w:rPr>
          <w:i/>
          <w:sz w:val="18"/>
        </w:rPr>
        <w:t>А</w:t>
      </w:r>
      <w:r w:rsidRPr="00DD6F97">
        <w:rPr>
          <w:i/>
          <w:sz w:val="18"/>
          <w:lang w:val="en-US"/>
        </w:rPr>
        <w:t xml:space="preserve">.1 — </w:t>
      </w:r>
      <w:r>
        <w:rPr>
          <w:i/>
          <w:sz w:val="18"/>
        </w:rPr>
        <w:t>Архитектура</w:t>
      </w:r>
      <w:r w:rsidRPr="00DD6F97">
        <w:rPr>
          <w:i/>
          <w:sz w:val="18"/>
          <w:lang w:val="en-US"/>
        </w:rPr>
        <w:t xml:space="preserve"> BTNetEuropean (DenseLayer + 9 × ConvLayer)</w:t>
      </w:r>
    </w:p>
    <w:p w14:paraId="177BF21E" w14:textId="77777777" w:rsidR="003B32A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368E63" wp14:editId="70013F48">
            <wp:extent cx="3840480" cy="3969055"/>
            <wp:effectExtent l="0" t="0" r="0" b="0"/>
            <wp:docPr id="1950450979" name="Picture 1950450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9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249F" w14:textId="77777777" w:rsidR="003B32A9" w:rsidRDefault="00000000">
      <w:pPr>
        <w:spacing w:before="40" w:after="200"/>
        <w:jc w:val="center"/>
        <w:rPr>
          <w:i/>
          <w:sz w:val="18"/>
          <w:lang w:val="en-US"/>
        </w:rPr>
      </w:pPr>
      <w:r>
        <w:rPr>
          <w:i/>
          <w:sz w:val="18"/>
        </w:rPr>
        <w:t>Рисунок</w:t>
      </w:r>
      <w:r w:rsidRPr="00DD6F97">
        <w:rPr>
          <w:i/>
          <w:sz w:val="18"/>
          <w:lang w:val="en-US"/>
        </w:rPr>
        <w:t xml:space="preserve"> </w:t>
      </w:r>
      <w:r>
        <w:rPr>
          <w:i/>
          <w:sz w:val="18"/>
        </w:rPr>
        <w:t>А</w:t>
      </w:r>
      <w:r w:rsidRPr="00DD6F97">
        <w:rPr>
          <w:i/>
          <w:sz w:val="18"/>
          <w:lang w:val="en-US"/>
        </w:rPr>
        <w:t xml:space="preserve">.2 — </w:t>
      </w:r>
      <w:r>
        <w:rPr>
          <w:i/>
          <w:sz w:val="18"/>
        </w:rPr>
        <w:t>Архитектура</w:t>
      </w:r>
      <w:r w:rsidRPr="00DD6F97">
        <w:rPr>
          <w:i/>
          <w:sz w:val="18"/>
          <w:lang w:val="en-US"/>
        </w:rPr>
        <w:t xml:space="preserve"> BTNetAmerican (DenseLayer + 9 × MaxoutLayer)</w:t>
      </w:r>
    </w:p>
    <w:p w14:paraId="7EFD9251" w14:textId="77777777" w:rsidR="00DD6F97" w:rsidRPr="00DD6F97" w:rsidRDefault="00DD6F97">
      <w:pPr>
        <w:spacing w:before="40" w:after="200"/>
        <w:jc w:val="center"/>
        <w:rPr>
          <w:lang w:val="en-US"/>
        </w:rPr>
      </w:pPr>
    </w:p>
    <w:p w14:paraId="60E33438" w14:textId="77777777" w:rsidR="004228CD" w:rsidRPr="00F17CE7" w:rsidRDefault="00000000" w:rsidP="00DD6F97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28" w:name="_Toc227802636"/>
      <w:bookmarkStart w:id="29" w:name="_Toc228055814"/>
      <w:r w:rsidRPr="00DD3617">
        <w:rPr>
          <w:rFonts w:ascii="Times New Roman" w:hAnsi="Times New Roman" w:cs="Times New Roman"/>
          <w:b/>
          <w:bCs/>
          <w:color w:val="000000" w:themeColor="text1"/>
        </w:rPr>
        <w:t>2.1.2. Настройка среды и подключение библиотеки QuantLib</w:t>
      </w:r>
      <w:bookmarkEnd w:id="28"/>
      <w:bookmarkEnd w:id="29"/>
    </w:p>
    <w:p w14:paraId="07573FDC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SimpleQuote — объект котирования рыночного параметра, поддерживающий динамическое обновление значения;</w:t>
      </w:r>
    </w:p>
    <w:p w14:paraId="39398389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FlatForward — плоская кривая безрисковой доходности;</w:t>
      </w:r>
    </w:p>
    <w:p w14:paraId="6E77E37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BlackScholesMertonProcess — стохастический процесс БШМ, объединяющий цену актива, дивидендную доходность, безрисковую ставку и волатильность.</w:t>
      </w:r>
    </w:p>
    <w:p w14:paraId="085EAED1" w14:textId="77777777" w:rsidR="004228CD" w:rsidRPr="00FB21EC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Реализованный модуль интеграции — btnn_bs/quantlib.py.</w:t>
      </w:r>
      <w:r w:rsidR="00FB21EC" w:rsidRPr="00FB21EC">
        <w:rPr>
          <w:rFonts w:ascii="Times New Roman" w:hAnsi="Times New Roman" w:cs="Times New Roman"/>
          <w:sz w:val="28"/>
          <w:szCs w:val="28"/>
        </w:rPr>
        <w:t xml:space="preserve"> </w:t>
      </w:r>
      <w:r w:rsidR="00FB21EC" w:rsidRPr="00FB21EC">
        <w:rPr>
          <w:rFonts w:ascii="Times New Roman" w:hAnsi="Times New Roman" w:cs="Times New Roman"/>
        </w:rPr>
        <w:t>[10]</w:t>
      </w:r>
    </w:p>
    <w:p w14:paraId="33654631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4F429D77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0" w:name="_Toc227802637"/>
      <w:bookmarkStart w:id="31" w:name="_Toc228055815"/>
      <w:r w:rsidRPr="00DD3617">
        <w:rPr>
          <w:rFonts w:ascii="Times New Roman" w:hAnsi="Times New Roman" w:cs="Times New Roman"/>
          <w:b/>
          <w:bCs/>
          <w:color w:val="000000" w:themeColor="text1"/>
        </w:rPr>
        <w:t>2.1.3. Реализация функций прайсинга опционов</w:t>
      </w:r>
      <w:bookmarkEnd w:id="30"/>
      <w:bookmarkEnd w:id="31"/>
    </w:p>
    <w:p w14:paraId="499FCC00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бенчмаркинга результатов BTNet реализованы три функции вычисления цен на сетке из 100 значений S₀ при фиксированных K = 1.0, σ = 0.25, r = 0.05, T = 1:</w:t>
      </w:r>
    </w:p>
    <w:p w14:paraId="1261F9D0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1. european_put_grid — цены европейского пута через AnalyticEuropeanEngine (замкнутая формула Блэка–Шоулса).</w:t>
      </w:r>
      <w:r w:rsidR="00A14EE6" w:rsidRPr="00A14EE6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[3]</w:t>
      </w:r>
      <w:r w:rsidRPr="00DF3703">
        <w:rPr>
          <w:rFonts w:ascii="Times New Roman" w:hAnsi="Times New Roman" w:cs="Times New Roman"/>
          <w:sz w:val="28"/>
          <w:szCs w:val="28"/>
        </w:rPr>
        <w:t xml:space="preserve"> Результаты верифицированы относительно аналитических BS-формул.</w:t>
      </w:r>
    </w:p>
    <w:p w14:paraId="53B963EC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</w:rPr>
        <w:t>2. american_put_grid_crr — цены американского пута через BinomialVanillaEngine с CRR-схемой (500 шагов). Анализ сходимости показал устойчивость результата при steps ≥ 300; значение при steps = 500 принято в качестве эталона.</w:t>
      </w:r>
      <w:r>
        <w:t xml:space="preserve"> </w:t>
      </w:r>
      <w:r w:rsidRPr="00F17CE7">
        <w:rPr>
          <w:lang w:val="en-US"/>
        </w:rPr>
        <w:t>[2]</w:t>
      </w:r>
    </w:p>
    <w:p w14:paraId="0A3B39E4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3. american_put_grid_baw — цены через BaroneAdesiWhaleyApproximationEngine — аналитическое приближение Barone–Adesi–Whaley [4]. </w:t>
      </w:r>
      <w:r w:rsidRPr="003678DE">
        <w:rPr>
          <w:rFonts w:ascii="Times New Roman" w:hAnsi="Times New Roman" w:cs="Times New Roman"/>
          <w:sz w:val="28"/>
          <w:szCs w:val="28"/>
        </w:rPr>
        <w:t xml:space="preserve">Метод обеспечивает скорость, сопоставимую с аналитической формулой, при точности, близкой к результатам полного дерева 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3678DE">
        <w:rPr>
          <w:rFonts w:ascii="Times New Roman" w:hAnsi="Times New Roman" w:cs="Times New Roman"/>
          <w:sz w:val="28"/>
          <w:szCs w:val="28"/>
        </w:rPr>
        <w:t>.</w:t>
      </w:r>
      <w:r>
        <w:t xml:space="preserve"> [4]</w:t>
      </w:r>
    </w:p>
    <w:p w14:paraId="1D289B8C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39E41AC8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2" w:name="_Toc227802638"/>
      <w:bookmarkStart w:id="33" w:name="_Toc228055816"/>
      <w:r w:rsidRPr="00DD3617">
        <w:rPr>
          <w:rFonts w:ascii="Times New Roman" w:hAnsi="Times New Roman" w:cs="Times New Roman"/>
          <w:b/>
          <w:bCs/>
          <w:color w:val="000000" w:themeColor="text1"/>
        </w:rPr>
        <w:t>2.1.4. Сравнительный анализ точности методов</w:t>
      </w:r>
      <w:bookmarkEnd w:id="32"/>
      <w:bookmarkEnd w:id="33"/>
    </w:p>
    <w:p w14:paraId="7EE44B16" w14:textId="77777777" w:rsidR="003E64B0" w:rsidRPr="00A873C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По итогам Блока 1 проведён сравнительный анализ точности прайсинга BTNet относительно эталонных методов QuantLib. В таблице 1 приведены метрики ошибок для аналитической (Analytical W) и перенесённой (Transferred W) инициализаций весов BTNetAmerican относительно BinomialVanillaEngine CRR (500 шагов).</w:t>
      </w:r>
    </w:p>
    <w:p w14:paraId="1721826E" w14:textId="77777777" w:rsidR="003E64B0" w:rsidRPr="0091774D" w:rsidRDefault="003E64B0">
      <w:pPr>
        <w:rPr>
          <w:rFonts w:ascii="Times New Roman" w:hAnsi="Times New Roman" w:cs="Times New Roman"/>
          <w:sz w:val="28"/>
          <w:szCs w:val="28"/>
        </w:rPr>
      </w:pPr>
    </w:p>
    <w:p w14:paraId="7B957DF7" w14:textId="77777777" w:rsidR="005F1F98" w:rsidRDefault="00000000">
      <w:pPr>
        <w:jc w:val="center"/>
      </w:pPr>
      <w:r>
        <w:rPr>
          <w:noProof/>
        </w:rPr>
        <w:drawing>
          <wp:inline distT="0" distB="0" distL="0" distR="0" wp14:anchorId="3B13E26E" wp14:editId="04E271D4">
            <wp:extent cx="5303520" cy="18695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9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5BED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2 — Цены американского пут-опциона (слева) и абсолютные ошибки (справа): QuantLib CRR (500 шагов) vs BTNet с аналитической и перенесённой инициализацией весов</w:t>
      </w:r>
    </w:p>
    <w:p w14:paraId="0EE95BDB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Таблица 1 — Ошибки прайсинга американского пут-опциона: BTNet vs QuantLib CRR (500 шагов)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9"/>
        <w:gridCol w:w="2275"/>
        <w:gridCol w:w="2322"/>
        <w:gridCol w:w="2071"/>
      </w:tblGrid>
      <w:tr w:rsidR="00DF3703" w:rsidRPr="00DF3703" w14:paraId="17827887" w14:textId="77777777" w:rsidTr="00DF3703">
        <w:tc>
          <w:tcPr>
            <w:tcW w:w="3469" w:type="dxa"/>
          </w:tcPr>
          <w:p w14:paraId="2975A259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Вариант инициализации</w:t>
            </w:r>
          </w:p>
        </w:tc>
        <w:tc>
          <w:tcPr>
            <w:tcW w:w="2275" w:type="dxa"/>
          </w:tcPr>
          <w:p w14:paraId="20E1F63E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2322" w:type="dxa"/>
          </w:tcPr>
          <w:p w14:paraId="17B06E0F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RMSE</w:t>
            </w:r>
          </w:p>
        </w:tc>
        <w:tc>
          <w:tcPr>
            <w:tcW w:w="2071" w:type="dxa"/>
          </w:tcPr>
          <w:p w14:paraId="667AFE81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max|err|</w:t>
            </w:r>
          </w:p>
        </w:tc>
      </w:tr>
      <w:tr w:rsidR="00DF3703" w:rsidRPr="00DF3703" w14:paraId="618D83DF" w14:textId="77777777" w:rsidTr="00DF3703">
        <w:tc>
          <w:tcPr>
            <w:tcW w:w="3469" w:type="dxa"/>
          </w:tcPr>
          <w:p w14:paraId="03568879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Analytical W</w:t>
            </w:r>
          </w:p>
        </w:tc>
        <w:tc>
          <w:tcPr>
            <w:tcW w:w="2275" w:type="dxa"/>
          </w:tcPr>
          <w:p w14:paraId="29BE2AA1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2.84·10⁻⁴</w:t>
            </w:r>
          </w:p>
        </w:tc>
        <w:tc>
          <w:tcPr>
            <w:tcW w:w="2322" w:type="dxa"/>
          </w:tcPr>
          <w:p w14:paraId="7F761D74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4.06·10⁻⁴</w:t>
            </w:r>
          </w:p>
        </w:tc>
        <w:tc>
          <w:tcPr>
            <w:tcW w:w="2071" w:type="dxa"/>
          </w:tcPr>
          <w:p w14:paraId="7154E978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1.10·10⁻³</w:t>
            </w:r>
          </w:p>
        </w:tc>
      </w:tr>
      <w:tr w:rsidR="00DF3703" w:rsidRPr="00DF3703" w14:paraId="22A79759" w14:textId="77777777" w:rsidTr="00DF3703">
        <w:tc>
          <w:tcPr>
            <w:tcW w:w="3469" w:type="dxa"/>
          </w:tcPr>
          <w:p w14:paraId="0D08F5C8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Transferred W</w:t>
            </w:r>
          </w:p>
        </w:tc>
        <w:tc>
          <w:tcPr>
            <w:tcW w:w="2275" w:type="dxa"/>
          </w:tcPr>
          <w:p w14:paraId="2BC99F1F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4.38·10⁻⁴</w:t>
            </w:r>
          </w:p>
        </w:tc>
        <w:tc>
          <w:tcPr>
            <w:tcW w:w="2322" w:type="dxa"/>
          </w:tcPr>
          <w:p w14:paraId="70EA3B34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6.81·10⁻⁴</w:t>
            </w:r>
          </w:p>
        </w:tc>
        <w:tc>
          <w:tcPr>
            <w:tcW w:w="2071" w:type="dxa"/>
          </w:tcPr>
          <w:p w14:paraId="64EE3D03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1.71·10⁻³</w:t>
            </w:r>
          </w:p>
        </w:tc>
      </w:tr>
    </w:tbl>
    <w:p w14:paraId="12660375" w14:textId="77777777" w:rsidR="004228CD" w:rsidRPr="00862EEB" w:rsidRDefault="00000000">
      <w:r w:rsidRPr="00DF3703">
        <w:rPr>
          <w:rFonts w:ascii="Times New Roman" w:hAnsi="Times New Roman" w:cs="Times New Roman"/>
          <w:sz w:val="28"/>
          <w:szCs w:val="28"/>
        </w:rPr>
        <w:t>Аналитическая инициализация BTNet демонстрирует ошибку прайсинга MAE = 2.84·10⁻⁴, что сопоставимо с численной погрешностью самого метода CRR. Перенос обученных весов европейской модели ухудшает точность приблизительно в 1.5 раза, однако ошибка остаётся на уровне ниже 10⁻³. Результаты визуализированы в ноутбуке btnn-bs-torch-v4.ipynb с помощью функций plot_prices_with_quantlib и plot_errors_vs_quantlib.</w:t>
      </w:r>
      <w:r w:rsidR="00A14EE6" w:rsidRPr="00A14EE6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[10], [13]</w:t>
      </w:r>
      <w:r>
        <w:t xml:space="preserve"> </w:t>
      </w:r>
      <w:r w:rsidRPr="00A14EE6">
        <w:rPr>
          <w:rFonts w:ascii="Times New Roman" w:hAnsi="Times New Roman" w:cs="Times New Roman"/>
          <w:sz w:val="28"/>
          <w:szCs w:val="28"/>
        </w:rPr>
        <w:t>Визуализация результатов реализована с помощью библиотеки Matplotlib.</w:t>
      </w:r>
      <w:r w:rsidR="00A14EE6"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[13]</w:t>
      </w:r>
    </w:p>
    <w:p w14:paraId="6E9F55F9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71B233AE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5C758E93" w14:textId="77777777" w:rsidR="004228CD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34" w:name="_Toc227802639"/>
      <w:bookmarkStart w:id="35" w:name="_Toc228055817"/>
      <w:r w:rsidRPr="009B2DFC">
        <w:rPr>
          <w:rFonts w:ascii="Times New Roman" w:hAnsi="Times New Roman" w:cs="Times New Roman"/>
          <w:b/>
          <w:bCs/>
          <w:color w:val="000000" w:themeColor="text1"/>
        </w:rPr>
        <w:lastRenderedPageBreak/>
        <w:t>2.2. Вычисление греческих символов опционов через автоматическое дифференцирование</w:t>
      </w:r>
      <w:bookmarkEnd w:id="34"/>
      <w:bookmarkEnd w:id="35"/>
    </w:p>
    <w:p w14:paraId="24EB7AB1" w14:textId="77777777" w:rsidR="00DD6F97" w:rsidRPr="00F17CE7" w:rsidRDefault="00DD6F97" w:rsidP="00DD6F97">
      <w:pPr>
        <w:rPr>
          <w:color w:val="000000" w:themeColor="text1"/>
        </w:rPr>
      </w:pPr>
    </w:p>
    <w:p w14:paraId="78CE913E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6" w:name="_Toc227802640"/>
      <w:bookmarkStart w:id="37" w:name="_Toc228055818"/>
      <w:r w:rsidRPr="00DD3617">
        <w:rPr>
          <w:rFonts w:ascii="Times New Roman" w:hAnsi="Times New Roman" w:cs="Times New Roman"/>
          <w:b/>
          <w:bCs/>
          <w:color w:val="000000" w:themeColor="text1"/>
        </w:rPr>
        <w:t>2.2.1. Реализация греческих символов европейского пут-опциона</w:t>
      </w:r>
      <w:bookmarkEnd w:id="36"/>
      <w:bookmarkEnd w:id="37"/>
    </w:p>
    <w:p w14:paraId="27A6F98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втором этапе (14.04–15.04.2026) был разработан дифференцируемый вычислительный граф прохода CRR для европейского пута. Ключевое отличие от классической реализации состоит в том, что все рыночные параметры (S₀, σ, r, T) передаются как тензоры PyTorch с флагом requires_grad=True, что позволяет применить механизм автоматического дифференцирования.</w:t>
      </w:r>
      <w:r>
        <w:t xml:space="preserve"> </w:t>
      </w:r>
      <w:r w:rsidRPr="00A14EE6">
        <w:rPr>
          <w:rFonts w:ascii="Times New Roman" w:hAnsi="Times New Roman" w:cs="Times New Roman"/>
        </w:rPr>
        <w:t>[11]</w:t>
      </w:r>
    </w:p>
    <w:p w14:paraId="4BBF6936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Реализованные чувствительности (греки):</w:t>
      </w:r>
    </w:p>
    <w:p w14:paraId="09342D2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Delta (Δ = dV/dS₀) — первая производная цены по цене базового актива;</w:t>
      </w:r>
    </w:p>
    <w:p w14:paraId="31B550FE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Gamma (Γ = d²V/dS₀²) — вторая производная, вычисляется через torch.autograd.grad с create_graph=True;</w:t>
      </w:r>
    </w:p>
    <w:p w14:paraId="13F0E49C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Vega (ν = dV/dσ) — производная цены по волатильности;</w:t>
      </w:r>
    </w:p>
    <w:p w14:paraId="1B7F0153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Theta (Θ = –dV/dT) — производная цены по времени.</w:t>
      </w:r>
    </w:p>
    <w:p w14:paraId="7262A005" w14:textId="77777777" w:rsidR="004228CD" w:rsidRPr="00F17CE7" w:rsidRDefault="00000000">
      <w:pPr>
        <w:rPr>
          <w:sz w:val="28"/>
          <w:szCs w:val="28"/>
        </w:rPr>
      </w:pPr>
      <w:r w:rsidRPr="00DF3703">
        <w:rPr>
          <w:sz w:val="28"/>
          <w:szCs w:val="28"/>
        </w:rPr>
        <w:t>Все четыре грека объединены в функции btnet_greeks. Верификация проводилась относительно аналитических формул Блэка–Шоулса (bs_greeks): отклонения Delta и Vega составили менее 1·10⁻⁴ на тестовой сетке параметров. Вспомогательные вычисления выполнялись с использованием библиотеки SciPy [12].</w:t>
      </w:r>
      <w:r>
        <w:t xml:space="preserve"> [3</w:t>
      </w:r>
      <w:r w:rsidR="00010E11" w:rsidRPr="00862EEB">
        <w:t>],</w:t>
      </w:r>
      <w:r>
        <w:t xml:space="preserve"> </w:t>
      </w:r>
      <w:r w:rsidR="00010E11" w:rsidRPr="00862EEB">
        <w:t>[</w:t>
      </w:r>
      <w:r>
        <w:t>12]</w:t>
      </w:r>
    </w:p>
    <w:p w14:paraId="4CA1DBF9" w14:textId="77777777" w:rsidR="00DD6F97" w:rsidRPr="00F17CE7" w:rsidRDefault="00DD6F97">
      <w:pPr>
        <w:rPr>
          <w:sz w:val="28"/>
          <w:szCs w:val="28"/>
        </w:rPr>
      </w:pPr>
    </w:p>
    <w:p w14:paraId="7880B88B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8" w:name="_Toc227802641"/>
      <w:bookmarkStart w:id="39" w:name="_Toc228055819"/>
      <w:r w:rsidRPr="00DD3617">
        <w:rPr>
          <w:rFonts w:ascii="Times New Roman" w:hAnsi="Times New Roman" w:cs="Times New Roman"/>
          <w:b/>
          <w:bCs/>
          <w:color w:val="000000" w:themeColor="text1"/>
        </w:rPr>
        <w:t>2.2.2. Эффект Gamma = 0 у кусочно-линейных нейронных сетей</w:t>
      </w:r>
      <w:bookmarkEnd w:id="38"/>
      <w:bookmarkEnd w:id="39"/>
    </w:p>
    <w:p w14:paraId="7D34AB92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ходе анализа был выявлен и задокументирован принципиальный эффект, обусловленный архитектурой BTNetEuropean. Поскольку сеть использует функции активации ReLU, она является кусочно-линейной функцией от S₀. Следовательно, вторая производная d²V/dS₀² равна нулю почти всюду — между точками излома ReLU вторая производная тождественно равна нулю, а в самих точках излома она не определена. Это означает, что вычисление Gamma через torch.autograd.grad для BTNetEuropean дает результат, идентичный нулю.</w:t>
      </w:r>
      <w:r>
        <w:t xml:space="preserve"> [6]</w:t>
      </w:r>
    </w:p>
    <w:p w14:paraId="68A702A3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Данное ограничение является фундаментальным свойством архитектур с кусочно-линейными активациями (ReLU, Leaky ReLU) и документировано в ноутбуке btnn-bs-torch-v4.ipynb.</w:t>
      </w:r>
      <w:r w:rsidR="007207E7" w:rsidRPr="007207E7">
        <w:rPr>
          <w:rFonts w:ascii="Times New Roman" w:hAnsi="Times New Roman" w:cs="Times New Roman"/>
          <w:sz w:val="28"/>
          <w:szCs w:val="28"/>
        </w:rPr>
        <w:t xml:space="preserve"> </w:t>
      </w:r>
      <w:r w:rsidR="007207E7" w:rsidRPr="007207E7">
        <w:rPr>
          <w:rFonts w:ascii="Times New Roman" w:hAnsi="Times New Roman" w:cs="Times New Roman"/>
        </w:rPr>
        <w:t>[6]</w:t>
      </w:r>
      <w:r w:rsidRPr="00DF3703">
        <w:rPr>
          <w:rFonts w:ascii="Times New Roman" w:hAnsi="Times New Roman" w:cs="Times New Roman"/>
          <w:sz w:val="28"/>
          <w:szCs w:val="28"/>
        </w:rPr>
        <w:t xml:space="preserve"> Потенциальное решение — замена ReLU на гладкие функции активации (SiLU, GELU, ELU), однако это нарушило бы точную эквивалентность с CRR-деревом, установленную теоремами Шорохова.</w:t>
      </w:r>
    </w:p>
    <w:p w14:paraId="6A1D1821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79339FEC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40" w:name="_Toc227802642"/>
      <w:bookmarkStart w:id="41" w:name="_Toc228055820"/>
      <w:r w:rsidRPr="00DD3617">
        <w:rPr>
          <w:rFonts w:ascii="Times New Roman" w:hAnsi="Times New Roman" w:cs="Times New Roman"/>
          <w:b/>
          <w:bCs/>
          <w:color w:val="000000" w:themeColor="text1"/>
        </w:rPr>
        <w:lastRenderedPageBreak/>
        <w:t>2.2.3. Реализация греческих символов американского пут-опциона</w:t>
      </w:r>
      <w:bookmarkEnd w:id="40"/>
      <w:bookmarkEnd w:id="41"/>
    </w:p>
    <w:p w14:paraId="4C8B1D31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основе разработанного в Блоке 2 дифференцируемого прохода (16.04–17.04.2026) была реализована функция btnet_american_greeks для вычисления греков американского пута. В отличие от европейского случая, обратная индукция американского пута включает операцию max для учёта условия раннего исполнения, что требует аккуратного управления индексами времени (time_idx = n − 1 − i).</w:t>
      </w:r>
    </w:p>
    <w:p w14:paraId="0FEBAF6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верификации результатов реализована функция american_greeks_fd на основе центральных конечных разностей. В таблице 2 приведены метрики ошибок для каждого грека.</w:t>
      </w:r>
    </w:p>
    <w:p w14:paraId="5FB4CAA6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Таблица 2 — Ошибки греков американского пута: BTNet autograd vs центральные конечные разности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DA2FD4" w:rsidRPr="00DA2FD4" w14:paraId="4B34FADE" w14:textId="77777777" w:rsidTr="00DA2FD4">
        <w:tc>
          <w:tcPr>
            <w:tcW w:w="3867" w:type="dxa"/>
          </w:tcPr>
          <w:p w14:paraId="35CF200A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14:paraId="660D026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14:paraId="1C21793E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max|diff|</w:t>
            </w:r>
          </w:p>
        </w:tc>
      </w:tr>
      <w:tr w:rsidR="00DA2FD4" w:rsidRPr="00DA2FD4" w14:paraId="6C4C0771" w14:textId="77777777" w:rsidTr="00DA2FD4">
        <w:tc>
          <w:tcPr>
            <w:tcW w:w="3867" w:type="dxa"/>
          </w:tcPr>
          <w:p w14:paraId="4A88EB18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14:paraId="01AFC666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14:paraId="4F5ADFE4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DA2FD4" w:rsidRPr="00DA2FD4" w14:paraId="54FE0672" w14:textId="77777777" w:rsidTr="00DA2FD4">
        <w:tc>
          <w:tcPr>
            <w:tcW w:w="3867" w:type="dxa"/>
          </w:tcPr>
          <w:p w14:paraId="3BC6742F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</w:p>
        </w:tc>
        <w:tc>
          <w:tcPr>
            <w:tcW w:w="3135" w:type="dxa"/>
          </w:tcPr>
          <w:p w14:paraId="47640B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14:paraId="642405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A2FD4" w:rsidRPr="00DA2FD4" w14:paraId="4A7C8CF7" w14:textId="77777777" w:rsidTr="00DA2FD4">
        <w:tc>
          <w:tcPr>
            <w:tcW w:w="3867" w:type="dxa"/>
          </w:tcPr>
          <w:p w14:paraId="304A1FE0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</w:p>
        </w:tc>
        <w:tc>
          <w:tcPr>
            <w:tcW w:w="3135" w:type="dxa"/>
          </w:tcPr>
          <w:p w14:paraId="26B5B3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14:paraId="23BDFC16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DA2FD4" w:rsidRPr="00DA2FD4" w14:paraId="7BB0470B" w14:textId="77777777" w:rsidTr="00DA2FD4">
        <w:tc>
          <w:tcPr>
            <w:tcW w:w="3867" w:type="dxa"/>
          </w:tcPr>
          <w:p w14:paraId="2738C9AE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</w:p>
        </w:tc>
        <w:tc>
          <w:tcPr>
            <w:tcW w:w="3135" w:type="dxa"/>
          </w:tcPr>
          <w:p w14:paraId="489DEBE8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14:paraId="6D6FF8FF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14:paraId="34A26D4E" w14:textId="77777777"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14:paraId="564809FF" w14:textId="77777777"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14:paraId="24B4727A" w14:textId="77777777" w:rsidR="003766B9" w:rsidRDefault="003766B9">
      <w:pPr>
        <w:jc w:val="center"/>
        <w:rPr>
          <w:rFonts w:ascii="Times New Roman" w:hAnsi="Times New Roman" w:cs="Times New Roman"/>
          <w:lang w:val="en-US"/>
        </w:rPr>
      </w:pPr>
    </w:p>
    <w:p w14:paraId="399868F2" w14:textId="77777777" w:rsidR="005F1F98" w:rsidRPr="00B80D22" w:rsidRDefault="00000000">
      <w:pPr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  <w:noProof/>
        </w:rPr>
        <w:drawing>
          <wp:inline distT="0" distB="0" distL="0" distR="0" wp14:anchorId="7E3579A6" wp14:editId="6488D8E0">
            <wp:extent cx="5303520" cy="3645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CF5A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3 — Чувствительности американского пут-опциона (Delta, Gamma, Vega, Theta): BTNet с аналитической и перенесённой инициализацией весов vs формулы Блэка–Шоулса</w:t>
      </w:r>
    </w:p>
    <w:p w14:paraId="18657575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lastRenderedPageBreak/>
        <w:t>Расхождение между autograd-оценками и конечными разностями для Delta и Vega объясняется кусочно-линейностью сети (эффект Gamma = 0, раздел 2.2). Theta демонстрирует наилучшее совпадение ввиду гладкости зависимости по временному параметру. Gamma равна нулю для обоих методов по той же причине.</w:t>
      </w:r>
    </w:p>
    <w:p w14:paraId="0757C11B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4C97D3BE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42" w:name="_Toc227802643"/>
      <w:bookmarkStart w:id="43" w:name="_Toc228055821"/>
      <w:r w:rsidRPr="00DD3617">
        <w:rPr>
          <w:rFonts w:ascii="Times New Roman" w:hAnsi="Times New Roman" w:cs="Times New Roman"/>
          <w:b/>
          <w:bCs/>
          <w:color w:val="000000" w:themeColor="text1"/>
        </w:rPr>
        <w:t>2.2.4. Эксперимент с переносом весов European → American</w:t>
      </w:r>
      <w:bookmarkEnd w:id="42"/>
      <w:bookmarkEnd w:id="43"/>
    </w:p>
    <w:p w14:paraId="77A2FCEE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этапе 20.04.2026 был проведён эксперимент по исследованию влияния переноса весов, обученных на европейской модели, на качество чувствительностей американской. Аналитические и перенесённые веса сравниваются следующим образом:</w:t>
      </w:r>
    </w:p>
    <w:p w14:paraId="42CE3FA8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Analytical W: [0.4847, 0.5097]</w:t>
      </w:r>
    </w:p>
    <w:p w14:paraId="7D6CD9FB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Transferred W: [0.4889, 0.5063]</w:t>
      </w:r>
    </w:p>
    <w:p w14:paraId="53F37D1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Отклонение ΔW: [+0.0042, −0.0034]</w:t>
      </w:r>
    </w:p>
    <w:p w14:paraId="3F131F25" w14:textId="77777777" w:rsidR="004228CD" w:rsidRPr="00DD6F9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анализа чувствительностей при фиксированном весовом фильтре W реализованы функции _crr_american_put_fixed_W и btnet_american_greeks_fixed_W. Различие в сумме весов: аналитическая сумма W = exp(−rΔt) = 0.9944, перенесённая — 0.9952. В таблице 3 представлены метрики расхождения чувствительностей между двумя вариантами весов.</w:t>
      </w:r>
    </w:p>
    <w:p w14:paraId="5B9E99F8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6E859C8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Таблица 3 — Влияние переноса весов на чувствительности: Analytical W vs Transferred 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7250C7" w:rsidRPr="007250C7" w14:paraId="5776B488" w14:textId="77777777" w:rsidTr="007250C7">
        <w:tc>
          <w:tcPr>
            <w:tcW w:w="3867" w:type="dxa"/>
          </w:tcPr>
          <w:p w14:paraId="16D2D44B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14:paraId="3126EE47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14:paraId="3D8FFA00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max|diff|</w:t>
            </w:r>
          </w:p>
        </w:tc>
      </w:tr>
      <w:tr w:rsidR="007250C7" w:rsidRPr="007250C7" w14:paraId="569E90F9" w14:textId="77777777" w:rsidTr="007250C7">
        <w:tc>
          <w:tcPr>
            <w:tcW w:w="3867" w:type="dxa"/>
          </w:tcPr>
          <w:p w14:paraId="7FF899C6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14:paraId="7F302EF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14:paraId="7687E664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7250C7" w:rsidRPr="007250C7" w14:paraId="33D4C9BE" w14:textId="77777777" w:rsidTr="007250C7">
        <w:tc>
          <w:tcPr>
            <w:tcW w:w="3867" w:type="dxa"/>
          </w:tcPr>
          <w:p w14:paraId="1C2C8A09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</w:p>
        </w:tc>
        <w:tc>
          <w:tcPr>
            <w:tcW w:w="3135" w:type="dxa"/>
          </w:tcPr>
          <w:p w14:paraId="73B82C1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14:paraId="7B818B95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250C7" w:rsidRPr="007250C7" w14:paraId="521CAB10" w14:textId="77777777" w:rsidTr="007250C7">
        <w:tc>
          <w:tcPr>
            <w:tcW w:w="3867" w:type="dxa"/>
          </w:tcPr>
          <w:p w14:paraId="054C462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</w:p>
        </w:tc>
        <w:tc>
          <w:tcPr>
            <w:tcW w:w="3135" w:type="dxa"/>
          </w:tcPr>
          <w:p w14:paraId="5A2D297A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14:paraId="119D1433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7250C7" w:rsidRPr="007250C7" w14:paraId="795D2BC1" w14:textId="77777777" w:rsidTr="007250C7">
        <w:tc>
          <w:tcPr>
            <w:tcW w:w="3867" w:type="dxa"/>
          </w:tcPr>
          <w:p w14:paraId="30DB6A0B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</w:p>
        </w:tc>
        <w:tc>
          <w:tcPr>
            <w:tcW w:w="3135" w:type="dxa"/>
          </w:tcPr>
          <w:p w14:paraId="6C7FEAAE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14:paraId="025B0861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14:paraId="06648600" w14:textId="77777777" w:rsidR="00DD6F97" w:rsidRDefault="00DD6F9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757435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Результаты показывают, что отклонение весового фильтра на ΔW ≈ 0.004 приводит к искажению Delta на MAE ≈ 7.9·10⁻³ и Vega на MAE ≈ 3.3·10⁻³. Это свидетельствует о чувствительности греков второго порядка к точности инициализации весов, что является важным практическим выводом при применении BTNet с весами, полученными в процессе обучения, а не из аналитической формулы. Полученные результаты оформлены в ноутбуке btnn-bs-torch-v4.ipynb.</w:t>
      </w:r>
    </w:p>
    <w:p w14:paraId="09F7F6AA" w14:textId="77777777" w:rsidR="005F1F9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0F50813" wp14:editId="0343C707">
            <wp:extent cx="5303520" cy="36425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9055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4 — Отклонение чувствительностей между моделями с аналитической и перенесённой инициализацией весов BTNet</w:t>
      </w:r>
    </w:p>
    <w:p w14:paraId="2F55A8E8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  <w:bookmarkStart w:id="44" w:name="_Toc228055822"/>
    </w:p>
    <w:p w14:paraId="495A849E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CADF08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EA17BA1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69C1E0C9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B15295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50D8201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542078F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4D33102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EF4AAC6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CB17C5E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6FD0417D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1B3C5AD" w14:textId="0FFCC9A4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Заключение</w:t>
      </w:r>
      <w:bookmarkEnd w:id="44"/>
    </w:p>
    <w:p w14:paraId="38B34B8D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В настоящей выпускной квалификационной работе реализована и верифицирована нейросетевая архитектура BTNet для оценки американских пут-опционов. Ниже приведены выводы по каждой из поставленных задач исследования.</w:t>
      </w:r>
    </w:p>
    <w:p w14:paraId="5166218F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1.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Изучение теоретических основ биномиальной модели CRR и нейросетевой эквивалентности BTNet (теоремы Шорохова, 2024) показало, что обратная индукция по биномиальному дереву может быть точно смоделирована прямым проходом нейронной сети: ConvLayer с ReLU-активацией реализует взвешенную сумму (европейский пут), а MaxoutLayer реализует операцию max(продолженная стоимость, стоимость исполнения) для американского пут-опциона.</w:t>
      </w:r>
    </w:p>
    <w:p w14:paraId="562253C6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2.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Реализован пакет btnn_bs на языке Python (PyTorch): класс BTNetEuropean (DenseLayer + n ConvLayer) и класс BTNetAmerican (DenseLayer + n MaxoutLayer). Аналитическая инициализация весов из параметров CRR осуществляется автоматически по заданным σ, r, T, n.</w:t>
      </w:r>
    </w:p>
    <w:p w14:paraId="7DF4B13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3.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Верификация прайсинга относительно эталона QuantLib BinomialVanillaEngine (CRR, 500 шагов) при аналитической инициализации весов дала MAE = 2,84·10⁻⁴, RMSE = 4,06·10⁻⁴, max|err| = 1,10·10⁻³ по выборке из 100 страйков. Результат согласуется с теоретическим прогнозом: BTNet с n = 9 воспроизводит дерево той же глубины, а расхождение с QuantLib (500 шагов) обусловлено разным числом шагов дискретизации.</w:t>
      </w:r>
    </w:p>
    <w:p w14:paraId="2F3E6B9C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4.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Греческие символы опционов Delta, Gamma, Vega, Theta вычислены через механизм torch.autograd.grad без дополнительных численных схем. Выявлен фундаментальный эффект Gamma = 0: поскольку ReLU-сеть является кусочно-линейной функцией S₀, её вторая производная равна нулю почти всюду. Delta и Vega воспроизводятся с приемлемой точностью (MAE = 7,92·10⁻³ и 3,31·10⁻³ соответственно при сравнении аналитической и перенесённой инициализации).</w:t>
      </w:r>
    </w:p>
    <w:p w14:paraId="08B30C2D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5.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Эксперимент с переносом весов (European → American, отклонение фильтра ΔW ≈ 0,004) показал, что даже небольшое отклонение от аналитических весов приводит к заметному росту ошибки греческих символов: Delta MAE = 7,92·10⁻³, Vega MAE = 3,31·10⁻³, Theta MAE = 4,13·10⁻⁴. Это подтверждает высокую чувствительность дифференцируемых характеристик к точности инициализации весов.</w:t>
      </w:r>
    </w:p>
    <w:p w14:paraId="57E6DF48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Ограничения.</w:t>
      </w:r>
      <w:r w:rsidRPr="00763DEE">
        <w:rPr>
          <w:rFonts w:ascii="Times New Roman" w:hAnsi="Times New Roman" w:cs="Times New Roman"/>
          <w:sz w:val="28"/>
          <w:szCs w:val="28"/>
        </w:rPr>
        <w:t>Основное ограничение работы — эффект Gamma = 0, делающий BTNet непригодным для стратегий, требующих точной оценки выпуклости цены опциона (например, дельта-гамма хеджирования). Кроме того, эксперименты проводились при фиксированных параметрах (n = 9, T = 1, σ = 0,25, r = 0,05), что сужает область верификации.</w:t>
      </w:r>
    </w:p>
    <w:p w14:paraId="4F10AB31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Направления развития.</w:t>
      </w:r>
      <w:r w:rsidRPr="00763DEE">
        <w:rPr>
          <w:rFonts w:ascii="Times New Roman" w:hAnsi="Times New Roman" w:cs="Times New Roman"/>
          <w:sz w:val="28"/>
          <w:szCs w:val="28"/>
        </w:rPr>
        <w:t>Перспективными направлениями дальнейших исследований являются: (1) замена ReLU на гладкие активации (Softplus, GELU) для по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>лучения ненулевой Gamma; (2) расширение архитектуры на многомерные базовые активы и барьерные опционы; (3) обучение BTNet на рыночных данных с целью калибровки подразумеваемой волатильности; (4) ускорение вычислений за счёт GPU-параллелизации биномиального дерева через тензорные операции PyTorch.</w:t>
      </w:r>
    </w:p>
    <w:p w14:paraId="3030475C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  <w:bookmarkStart w:id="45" w:name="_Toc228055823"/>
    </w:p>
    <w:p w14:paraId="586BD2FD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3C6ED734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32FE97E4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CA8BD84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61E34298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340126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1EC03064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67FA39F9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572A207C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AE89D66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9C4952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AD53C7E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7CB57442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3D76FCA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7FF1C337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07752180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251C2783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865D16F" w14:textId="77777777" w:rsidR="00862EEB" w:rsidRPr="001E5AD6" w:rsidRDefault="00862EEB">
      <w:pPr>
        <w:pStyle w:val="Heading1"/>
        <w:spacing w:after="280"/>
        <w:rPr>
          <w:sz w:val="36"/>
          <w:szCs w:val="36"/>
        </w:rPr>
      </w:pPr>
    </w:p>
    <w:p w14:paraId="4D844F11" w14:textId="44248742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Список источников</w:t>
      </w:r>
      <w:bookmarkEnd w:id="45"/>
    </w:p>
    <w:p w14:paraId="67DA17F7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</w:rPr>
      </w:pPr>
      <w:r w:rsidRPr="003678DE">
        <w:rPr>
          <w:rFonts w:ascii="Times New Roman" w:hAnsi="Times New Roman" w:cs="Times New Roman"/>
          <w:sz w:val="28"/>
          <w:szCs w:val="28"/>
        </w:rPr>
        <w:t>1. Шорохов С.Г. Оценка финансовых деривативов нейронной сетью на основе биномиального дерева // International Journal of Open Information Technologies. — 2024. — Т. 12, № 5. — С. 108–114.</w:t>
      </w:r>
    </w:p>
    <w:p w14:paraId="34D641F0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2. Cox J.C., Ross S.A., Rubinstein M. Option pricing: A simplified approach // Journal of Financial Economics. — 1979. — Vol. 7, No. 3. — P. 229–263.</w:t>
      </w:r>
    </w:p>
    <w:p w14:paraId="1AAC5A8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3. Black F., Scholes M. The pricing of options and corporate liabilities // Journal of Political Economy. — 1973. — Vol. 81, No. 3. — P. 637–654.</w:t>
      </w:r>
    </w:p>
    <w:p w14:paraId="611A75D6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4. Hull J.C. Options, Futures, and Other Derivatives. — 11th ed. — Pearson, 2021.</w:t>
      </w:r>
    </w:p>
    <w:p w14:paraId="4F278FC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5. van der Hoek J., Elliott R.J. Binomial Models in Finance. — New York : Springer, 2006. — 306 p.</w:t>
      </w:r>
    </w:p>
    <w:p w14:paraId="3BC46505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6. Kwok Y.K. Mathematical Models of Financial Derivatives. — 2nd ed. — Berlin : Springer, 2008. — 530 p.</w:t>
      </w:r>
    </w:p>
    <w:p w14:paraId="78643778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3678DE">
        <w:rPr>
          <w:rFonts w:ascii="Times New Roman" w:hAnsi="Times New Roman" w:cs="Times New Roman"/>
          <w:sz w:val="28"/>
          <w:szCs w:val="28"/>
        </w:rPr>
        <w:t>Лю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Оостерли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К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Ботэ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М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678DE">
        <w:rPr>
          <w:rFonts w:ascii="Times New Roman" w:hAnsi="Times New Roman" w:cs="Times New Roman"/>
          <w:sz w:val="28"/>
          <w:szCs w:val="28"/>
        </w:rPr>
        <w:t>Оценка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опционов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вычисление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подразумеваемой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волатильности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помощью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нейронных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сетей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= Pricing Options and Computing Implied Volatilities using Neural Networks // Risks. — 2019. — Vol. 7, No. 1. — P. 16. — DOI: 10.3390/risks7010016.</w:t>
      </w:r>
    </w:p>
    <w:p w14:paraId="37B101D0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8. Glasserman P. Monte Carlo Methods in Financial Engineering. — New York : Springer, 2003. — XIII, 596 p.</w:t>
      </w:r>
    </w:p>
    <w:p w14:paraId="1C9F4EC6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9. Longstaff F.A., Schwartz E.S. Valuing American Options by Simulation: A Simple Least-Squares Approach // The Review of Financial Studies. — 2001. — Vol. 14, No. 1. — P. 113–147.</w:t>
      </w:r>
    </w:p>
    <w:p w14:paraId="269DBCFA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10. QuantLib Python Documentation : </w:t>
      </w:r>
      <w:r w:rsidRPr="003678DE">
        <w:rPr>
          <w:rFonts w:ascii="Times New Roman" w:hAnsi="Times New Roman" w:cs="Times New Roman"/>
          <w:sz w:val="28"/>
          <w:szCs w:val="28"/>
        </w:rPr>
        <w:t>документация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— URL: https://quantlib-python-docs.readthedocs.io</w:t>
      </w:r>
    </w:p>
    <w:p w14:paraId="0C677B65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11. Paszke A.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PyTorch: An Imperative Style, High-Performance Deep Learning Library // Advances in Neural Information Processing Systems 32. — Curran Associates, Inc., 2019. — P. 8024–8035.</w:t>
      </w:r>
    </w:p>
    <w:p w14:paraId="78F58A7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12. Virtanen P.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SciPy 1.0: Fundamental Algorithms for Scientific Computing in Python // Nature Methods. — 2020. — Vol. 17. — P. 261–272. — DOI: 10.1038/s41592-019-0686-2.</w:t>
      </w:r>
    </w:p>
    <w:p w14:paraId="7ECEAB1B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13. Hunter J.D. Matplotlib: A 2D Graphics Environment // Computing in Science &amp; Engineering. — 2007. — Vol. 9, No. 3. — P. 90–95.</w:t>
      </w:r>
    </w:p>
    <w:p w14:paraId="598738F2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14. Kingma D.P., Ba J. Adam: A Method for Stochastic Optimization // Proc. of the 3rd International Conference on Learning Representations (ICLR). — 2015.</w:t>
      </w:r>
    </w:p>
    <w:p w14:paraId="33A08BC8" w14:textId="77777777" w:rsidR="004228CD" w:rsidRPr="00EF3799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11F58C4" w14:textId="77777777" w:rsidR="003B32A9" w:rsidRPr="00862EEB" w:rsidRDefault="00000000">
      <w:pPr>
        <w:pStyle w:val="Heading1"/>
        <w:rPr>
          <w:sz w:val="36"/>
          <w:szCs w:val="36"/>
        </w:rPr>
      </w:pPr>
      <w:bookmarkStart w:id="46" w:name="_Toc228055824"/>
      <w:r w:rsidRPr="0069514B">
        <w:rPr>
          <w:sz w:val="36"/>
          <w:szCs w:val="36"/>
        </w:rPr>
        <w:lastRenderedPageBreak/>
        <w:t>Приложение А. Исходный код пакета btnn_bs</w:t>
      </w:r>
      <w:bookmarkEnd w:id="46"/>
    </w:p>
    <w:p w14:paraId="20542D9D" w14:textId="77777777" w:rsidR="001A7D59" w:rsidRPr="001E5AD6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47" w:name="_Toc228055825"/>
    </w:p>
    <w:p w14:paraId="1A9D1A44" w14:textId="316F9281" w:rsidR="003B32A9" w:rsidRPr="0069514B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69514B">
        <w:rPr>
          <w:rFonts w:ascii="Times New Roman" w:hAnsi="Times New Roman" w:cs="Times New Roman"/>
          <w:b/>
          <w:bCs/>
          <w:color w:val="000000" w:themeColor="text1"/>
        </w:rPr>
        <w:t>А.1. Базовые слои (layers.py)</w:t>
      </w:r>
      <w:bookmarkEnd w:id="47"/>
    </w:p>
    <w:p w14:paraId="18056BFC" w14:textId="77777777" w:rsidR="003B32A9" w:rsidRPr="00862EEB" w:rsidRDefault="00000000">
      <w:pPr>
        <w:rPr>
          <w:rFonts w:ascii="Times New Roman" w:hAnsi="Times New Roman" w:cs="Times New Roman"/>
          <w:sz w:val="28"/>
          <w:szCs w:val="28"/>
        </w:rPr>
      </w:pPr>
      <w:r w:rsidRPr="00214D04">
        <w:rPr>
          <w:rFonts w:ascii="Times New Roman" w:hAnsi="Times New Roman" w:cs="Times New Roman"/>
          <w:sz w:val="28"/>
          <w:szCs w:val="28"/>
        </w:rPr>
        <w:t>Модуль layers.py содержит три базовых слоя, из которых собираются архитектуры BTNet. ConvLayer — одномерная свёртка с фиксированным фильтром [W₀, W₁], реализующая дискретное дисконтирование CRR на одном шаге назад. DenseLayer — полносвязный слой с необязательной функцией активации, используемый для инициализации терминальных выплат по листьям дерева. MaxoutLayer — комбинирует ConvLayer (продолженная стоимость) и линейный слой (стоимость раннего исполнения), возвращая их поэлементный максимум — ключевую операцию обратной индукции для американского опциона.</w:t>
      </w:r>
    </w:p>
    <w:p w14:paraId="230C6EC0" w14:textId="77777777" w:rsidR="00A81610" w:rsidRPr="00862EEB" w:rsidRDefault="00A81610"/>
    <w:p w14:paraId="2F018B2D" w14:textId="77777777" w:rsidR="00A81610" w:rsidRPr="00862EEB" w:rsidRDefault="00A81610"/>
    <w:p w14:paraId="69450580" w14:textId="77777777" w:rsidR="00A81610" w:rsidRPr="00862EEB" w:rsidRDefault="00A81610"/>
    <w:p w14:paraId="17F0FCA2" w14:textId="77777777" w:rsidR="00A81610" w:rsidRPr="00862EEB" w:rsidRDefault="00A81610"/>
    <w:p w14:paraId="1318935E" w14:textId="77777777" w:rsidR="00A81610" w:rsidRPr="00862EEB" w:rsidRDefault="00A81610"/>
    <w:p w14:paraId="30DA3FB0" w14:textId="77777777" w:rsidR="00A81610" w:rsidRPr="00862EEB" w:rsidRDefault="00A81610"/>
    <w:p w14:paraId="3FCA01CD" w14:textId="77777777" w:rsidR="00A81610" w:rsidRPr="00862EEB" w:rsidRDefault="00A81610"/>
    <w:p w14:paraId="43B3FE86" w14:textId="77777777" w:rsidR="00A81610" w:rsidRPr="00862EEB" w:rsidRDefault="00A81610"/>
    <w:p w14:paraId="6B38277B" w14:textId="77777777" w:rsidR="00A81610" w:rsidRPr="00862EEB" w:rsidRDefault="00A81610"/>
    <w:p w14:paraId="644F7A7D" w14:textId="77777777" w:rsidR="00A81610" w:rsidRPr="00862EEB" w:rsidRDefault="00A81610"/>
    <w:p w14:paraId="581B0153" w14:textId="77777777" w:rsidR="00A81610" w:rsidRPr="00862EEB" w:rsidRDefault="00A81610"/>
    <w:p w14:paraId="1F0EA6EB" w14:textId="77777777" w:rsidR="00A81610" w:rsidRPr="00862EEB" w:rsidRDefault="00A81610"/>
    <w:p w14:paraId="10265014" w14:textId="77777777" w:rsidR="00A81610" w:rsidRPr="00862EEB" w:rsidRDefault="00A81610"/>
    <w:p w14:paraId="28DAC66A" w14:textId="77777777" w:rsidR="00A81610" w:rsidRPr="00862EEB" w:rsidRDefault="00A81610"/>
    <w:p w14:paraId="6BFA9E5B" w14:textId="77777777" w:rsidR="00A81610" w:rsidRPr="00862EEB" w:rsidRDefault="00A81610"/>
    <w:p w14:paraId="0899FEB3" w14:textId="77777777" w:rsidR="00A81610" w:rsidRPr="00862EEB" w:rsidRDefault="00A81610"/>
    <w:p w14:paraId="16CCD340" w14:textId="77777777" w:rsidR="00A81610" w:rsidRPr="00862EEB" w:rsidRDefault="00A81610"/>
    <w:p w14:paraId="4AD0F6E5" w14:textId="77777777" w:rsidR="00A81610" w:rsidRPr="00862EEB" w:rsidRDefault="00A81610"/>
    <w:p w14:paraId="4D9C9551" w14:textId="77777777" w:rsidR="00A81610" w:rsidRPr="00862EEB" w:rsidRDefault="00A81610"/>
    <w:p w14:paraId="0B19345F" w14:textId="77777777" w:rsidR="00A81610" w:rsidRPr="00862EEB" w:rsidRDefault="00A81610"/>
    <w:p w14:paraId="60FAE239" w14:textId="77777777" w:rsidR="00A81610" w:rsidRPr="00862EEB" w:rsidRDefault="00A81610"/>
    <w:p w14:paraId="13C58A03" w14:textId="77777777" w:rsidR="00A81610" w:rsidRPr="00862EEB" w:rsidRDefault="00A81610"/>
    <w:p w14:paraId="38DB8E11" w14:textId="77777777" w:rsidR="00A81610" w:rsidRPr="001E5AD6" w:rsidRDefault="00A81610"/>
    <w:p w14:paraId="59E6035B" w14:textId="77777777" w:rsidR="00A81610" w:rsidRPr="00862EEB" w:rsidRDefault="00A81610"/>
    <w:p w14:paraId="681BAA7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>class ConvLayer(nn.Module):</w:t>
      </w:r>
    </w:p>
    <w:p w14:paraId="0866E94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__init__(self, filter_weight=None):</w:t>
      </w:r>
    </w:p>
    <w:p w14:paraId="6F10FB8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super().__init__()</w:t>
      </w:r>
    </w:p>
    <w:p w14:paraId="798F1C1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self._conv_1d = nn.Conv1d(</w:t>
      </w:r>
    </w:p>
    <w:p w14:paraId="0236D19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in_channels=1, out_channels=1, kernel_size=2, bias=False,</w:t>
      </w:r>
    </w:p>
    <w:p w14:paraId="0C1453B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02DC91F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filter_weight is not None:</w:t>
      </w:r>
    </w:p>
    <w:p w14:paraId="62D86C3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23BC4D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self._conv_1d.weight.data = torch.as_tensor(</w:t>
      </w:r>
    </w:p>
    <w:p w14:paraId="09E6E7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filter_weight.reshape(1, 1, 2), dtype=torch.float32,</w:t>
      </w:r>
    </w:p>
    <w:p w14:paraId="7A4E689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)</w:t>
      </w:r>
    </w:p>
    <w:p w14:paraId="2D0F243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8EC8CF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forward(self, x: torch.Tensor) -&gt; torch.Tensor:</w:t>
      </w:r>
    </w:p>
    <w:p w14:paraId="65E8FB2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x.unsqueeze(1)</w:t>
      </w:r>
    </w:p>
    <w:p w14:paraId="35F7168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self._conv_1d(x)</w:t>
      </w:r>
    </w:p>
    <w:p w14:paraId="6328F8D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x.squeeze(1)</w:t>
      </w:r>
    </w:p>
    <w:p w14:paraId="35DF0CE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8FDACC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6D9A84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>class DenseLayer(nn.Module):</w:t>
      </w:r>
    </w:p>
    <w:p w14:paraId="271A8EA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__init__(self, input_dim, output_dim, W=None, bias=None, transformation=None):</w:t>
      </w:r>
    </w:p>
    <w:p w14:paraId="40DF801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super().__init__()</w:t>
      </w:r>
    </w:p>
    <w:p w14:paraId="59421A5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self._linear = nn.Linear(input_dim, output_dim, bias=True)</w:t>
      </w:r>
    </w:p>
    <w:p w14:paraId="57F984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W is not None:</w:t>
      </w:r>
    </w:p>
    <w:p w14:paraId="1A6E361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111E0C1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W = torch.as_tensor(W, dtype=torch.float32)</w:t>
      </w:r>
    </w:p>
    <w:p w14:paraId="48C1976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if W.dim() == 1:</w:t>
      </w:r>
    </w:p>
    <w:p w14:paraId="45D94EB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W = W.unsqueeze(0)</w:t>
      </w:r>
    </w:p>
    <w:p w14:paraId="3CAD7A3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self._linear.weight.data = W.T if W.shape[0] == input_dim else W</w:t>
      </w:r>
    </w:p>
    <w:p w14:paraId="6636E24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bias is not None:</w:t>
      </w:r>
    </w:p>
    <w:p w14:paraId="62949F0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7AA4CCF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self._linear.bias.data = torch.as_tensor(bias, dtype=torch.float32).flatten()</w:t>
      </w:r>
    </w:p>
    <w:p w14:paraId="1F5722C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self._transformation = transformation if transformation is not None else (lambda t: t)</w:t>
      </w:r>
    </w:p>
    <w:p w14:paraId="6CDCFA7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48265F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forward(self, x: torch.Tensor) -&gt; torch.Tensor:</w:t>
      </w:r>
    </w:p>
    <w:p w14:paraId="498EF61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self._transformation(self._linear(x))</w:t>
      </w:r>
    </w:p>
    <w:p w14:paraId="0C84D61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F14CC4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BED76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>class MaxoutLayer(nn.Module):</w:t>
      </w:r>
    </w:p>
    <w:p w14:paraId="1FEA6A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__init__(self, input_dim, output_dim, filter_weight=None, W_linear=None, bias=None):</w:t>
      </w:r>
    </w:p>
    <w:p w14:paraId="7EF3323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super().__init__()</w:t>
      </w:r>
    </w:p>
    <w:p w14:paraId="52DB2C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self._conv_1d = nn.Conv1d(in_channels=1, out_channels=1, kernel_size=2, bias=False)</w:t>
      </w:r>
    </w:p>
    <w:p w14:paraId="3D55314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self._linear  = nn.Linear(in_features=1, out_features=output_dim, bias=True)</w:t>
      </w:r>
    </w:p>
    <w:p w14:paraId="084FD7C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filter_weight is not None:</w:t>
      </w:r>
    </w:p>
    <w:p w14:paraId="7A1560C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212EA5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self._conv_1d.weight.data = torch.as_tensor(</w:t>
      </w:r>
    </w:p>
    <w:p w14:paraId="1596F9E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filter_weight.reshape(1, 1, 2), dtype=torch.float32,</w:t>
      </w:r>
    </w:p>
    <w:p w14:paraId="5BFEBA4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)</w:t>
      </w:r>
    </w:p>
    <w:p w14:paraId="563D5D6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W_linear is not None:</w:t>
      </w:r>
    </w:p>
    <w:p w14:paraId="0B35454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15AFC79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W_linear = torch.as_tensor(W_linear, dtype=torch.float32)</w:t>
      </w:r>
    </w:p>
    <w:p w14:paraId="13884C3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self._linear.weight.data = W_linear.unsqueeze(0).T</w:t>
      </w:r>
    </w:p>
    <w:p w14:paraId="6EE180F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bias is not None:</w:t>
      </w:r>
    </w:p>
    <w:p w14:paraId="5C1DAE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torch.no_grad():</w:t>
      </w:r>
    </w:p>
    <w:p w14:paraId="79CA4F6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self._linear.bias.data = torch.as_tensor(bias, dtype=torch.float32).flatten()</w:t>
      </w:r>
    </w:p>
    <w:p w14:paraId="615499E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05A00B7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forward(self, v_prev: torch.Tensor, k: torch.Tensor) -&gt; torch.Tensor:</w:t>
      </w:r>
    </w:p>
    <w:p w14:paraId="67E43C4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v_conv   = self._conv_1d(v_prev.unsqueeze(1)).squeeze(1)</w:t>
      </w:r>
    </w:p>
    <w:p w14:paraId="39E85EA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v_linear = self._linear(k)</w:t>
      </w:r>
    </w:p>
    <w:p w14:paraId="35EBC84A" w14:textId="5866B634" w:rsidR="001A7D59" w:rsidRDefault="00000000" w:rsidP="001A7D59">
      <w:pPr>
        <w:shd w:val="clear" w:color="auto" w:fill="F2F2F2"/>
        <w:spacing w:after="0" w:line="240" w:lineRule="auto"/>
        <w:rPr>
          <w:rFonts w:ascii="Courier New" w:hAnsi="Courier New"/>
          <w:sz w:val="18"/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torch.max(v_conv, v_linear)</w:t>
      </w:r>
      <w:bookmarkStart w:id="48" w:name="_Toc228055826"/>
    </w:p>
    <w:p w14:paraId="085C991C" w14:textId="77777777" w:rsidR="001A7D59" w:rsidRPr="001A7D59" w:rsidRDefault="001A7D59" w:rsidP="001A7D59">
      <w:pPr>
        <w:shd w:val="clear" w:color="auto" w:fill="F2F2F2"/>
        <w:spacing w:after="0" w:line="240" w:lineRule="auto"/>
        <w:rPr>
          <w:lang w:val="en-US"/>
        </w:rPr>
      </w:pPr>
    </w:p>
    <w:p w14:paraId="44A8CDF3" w14:textId="1988F355" w:rsidR="003B32A9" w:rsidRPr="0069514B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9514B">
        <w:rPr>
          <w:rFonts w:ascii="Times New Roman" w:hAnsi="Times New Roman" w:cs="Times New Roman"/>
          <w:b/>
          <w:bCs/>
          <w:color w:val="000000" w:themeColor="text1"/>
        </w:rPr>
        <w:lastRenderedPageBreak/>
        <w:t>А</w:t>
      </w:r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.2. </w:t>
      </w:r>
      <w:r w:rsidRPr="0069514B">
        <w:rPr>
          <w:rFonts w:ascii="Times New Roman" w:hAnsi="Times New Roman" w:cs="Times New Roman"/>
          <w:b/>
          <w:bCs/>
          <w:color w:val="000000" w:themeColor="text1"/>
        </w:rPr>
        <w:t>Архитектура</w:t>
      </w:r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BTNetEuropean (model_european.py)</w:t>
      </w:r>
      <w:bookmarkEnd w:id="48"/>
    </w:p>
    <w:p w14:paraId="1AF1BFE4" w14:textId="77777777" w:rsidR="003B32A9" w:rsidRPr="00214D04" w:rsidRDefault="00000000">
      <w:pPr>
        <w:rPr>
          <w:rFonts w:ascii="Times New Roman" w:hAnsi="Times New Roman" w:cs="Times New Roman"/>
          <w:sz w:val="28"/>
          <w:szCs w:val="28"/>
        </w:rPr>
      </w:pPr>
      <w:r w:rsidRPr="00214D04">
        <w:rPr>
          <w:rFonts w:ascii="Times New Roman" w:hAnsi="Times New Roman" w:cs="Times New Roman"/>
          <w:sz w:val="28"/>
          <w:szCs w:val="28"/>
        </w:rPr>
        <w:t>BTNetEuropean реализует оценку европейского пут-опциона. В конструкторе аналитически вычисляются параметры CRR (u, d, дисконтированные веса W₀, W₁) и инициализируются веса DenseLayer (начальные выплаты) и ConvLayer (свёрточный фильтр). Метод forward выполняет n последовательных применений ConvLayer, что эквивалентно прямой индукции по биномиальному дереву.</w:t>
      </w:r>
    </w:p>
    <w:p w14:paraId="475B54C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>class BTNetEuropean(nn.Module):</w:t>
      </w:r>
    </w:p>
    <w:p w14:paraId="15D07D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__init__(self, n_dim, S0, sig, T, t0, r=None):</w:t>
      </w:r>
    </w:p>
    <w:p w14:paraId="7A66F4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super().__init__()</w:t>
      </w:r>
    </w:p>
    <w:p w14:paraId="5AC5E6D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self._r  = r if r is not None else 0.05</w:t>
      </w:r>
    </w:p>
    <w:p w14:paraId="7535BD5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dt       = (T - t0) / n_dim</w:t>
      </w:r>
    </w:p>
    <w:p w14:paraId="29ACA5E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sqrt_dt  = np.sqrt(dt)</w:t>
      </w:r>
    </w:p>
    <w:p w14:paraId="5F64F10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u        = np.exp(sig * sqrt_dt)</w:t>
      </w:r>
    </w:p>
    <w:p w14:paraId="3E7F3AD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        = np.exp(-sig * sqrt_dt)</w:t>
      </w:r>
    </w:p>
    <w:p w14:paraId="320009E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689335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w = np.array([</w:t>
      </w:r>
    </w:p>
    <w:p w14:paraId="1884836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(np.exp(-self._r * dt) * u - 1) / (u - d),</w:t>
      </w:r>
    </w:p>
    <w:p w14:paraId="2EB2C41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(1 - np.exp(-self._r * dt) * d) / (u - d),</w:t>
      </w:r>
    </w:p>
    <w:p w14:paraId="1B1A6C5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], dtype=np.float32)</w:t>
      </w:r>
    </w:p>
    <w:p w14:paraId="5FBC383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2C4E58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w_init = np.ones((1, n_dim + 1), dtype=np.float32)</w:t>
      </w:r>
    </w:p>
    <w:p w14:paraId="66A54BB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b_init = np.array(</w:t>
      </w:r>
    </w:p>
    <w:p w14:paraId="6E55D09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[-S0 * np.exp(sig * sqrt_dt * (2*j - n_dim)) for j in range(n_dim + 1)],</w:t>
      </w:r>
    </w:p>
    <w:p w14:paraId="6D30246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dtype=np.float32,</w:t>
      </w:r>
    </w:p>
    <w:p w14:paraId="6AF113F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3D983D3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470D69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self._initial_layer = DenseLayer(</w:t>
      </w:r>
    </w:p>
    <w:p w14:paraId="47E4815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input_dim=1, output_dim=n_dim + 1,</w:t>
      </w:r>
    </w:p>
    <w:p w14:paraId="2442F2C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W=w_init, bias=b_init, transformation=torch.relu,</w:t>
      </w:r>
    </w:p>
    <w:p w14:paraId="3769502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5E35C6E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self._conv_layer = ConvLayer(filter_weight=w)</w:t>
      </w:r>
    </w:p>
    <w:p w14:paraId="501C961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self._n_dim      = n_dim</w:t>
      </w:r>
    </w:p>
    <w:p w14:paraId="73B6A1B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06777A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forward(self, k: torch.Tensor) -&gt; torch.Tensor:</w:t>
      </w:r>
    </w:p>
    <w:p w14:paraId="5C66DB2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k.dim() == 1:</w:t>
      </w:r>
    </w:p>
    <w:p w14:paraId="70F3111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k = k.unsqueeze(1)</w:t>
      </w:r>
    </w:p>
    <w:p w14:paraId="37E3344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k.float()</w:t>
      </w:r>
    </w:p>
    <w:p w14:paraId="2258BBE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self._initial_layer(k)</w:t>
      </w:r>
    </w:p>
    <w:p w14:paraId="412CF39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_ in range(self._n_dim):</w:t>
      </w:r>
    </w:p>
    <w:p w14:paraId="7489D8E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x = self._conv_layer(x)</w:t>
      </w:r>
    </w:p>
    <w:p w14:paraId="6753B33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x.squeeze(1) if x.size(1) == 1 else x.mean(dim=1, keepdim=True)</w:t>
      </w:r>
    </w:p>
    <w:p w14:paraId="7C1D9429" w14:textId="77777777" w:rsidR="001A7D59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49" w:name="_Toc228055827"/>
    </w:p>
    <w:p w14:paraId="111045BE" w14:textId="170D8114" w:rsidR="003B32A9" w:rsidRPr="00A42B57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A42B57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.3. </w:t>
      </w:r>
      <w:r w:rsidRPr="00A42B57">
        <w:rPr>
          <w:rFonts w:ascii="Times New Roman" w:hAnsi="Times New Roman" w:cs="Times New Roman"/>
          <w:b/>
          <w:bCs/>
          <w:color w:val="000000" w:themeColor="text1"/>
        </w:rPr>
        <w:t>Архитектура</w:t>
      </w:r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BTNetAmerican (model_american.py)</w:t>
      </w:r>
      <w:bookmarkEnd w:id="49"/>
    </w:p>
    <w:p w14:paraId="385032EF" w14:textId="77777777" w:rsidR="00A42B57" w:rsidRPr="00862EEB" w:rsidRDefault="00000000">
      <w:pPr>
        <w:rPr>
          <w:rFonts w:ascii="Times New Roman" w:hAnsi="Times New Roman" w:cs="Times New Roman"/>
          <w:sz w:val="28"/>
          <w:szCs w:val="28"/>
        </w:rPr>
      </w:pPr>
      <w:r w:rsidRPr="005A78E7">
        <w:rPr>
          <w:rFonts w:ascii="Times New Roman" w:hAnsi="Times New Roman" w:cs="Times New Roman"/>
          <w:sz w:val="28"/>
          <w:szCs w:val="28"/>
        </w:rPr>
        <w:t>BTNetAmerican реализует оценку американского пут-опциона. Вместо ConvLayer на каждом шаге используется MaxoutLayer: он вычисляет как продолженную стоимость (через свёртку), так и стоимость немедленного исполнения (через линейный слой, кодирующий цены узлов дерева на текущем шаге), и возвращает их поэлементный максимум. Таким образом, forward BTNetAmerican является прямым аналогом обратной индукции CRR с условием раннего исполнения.</w:t>
      </w:r>
    </w:p>
    <w:p w14:paraId="77BEDB67" w14:textId="77777777" w:rsidR="00A42B57" w:rsidRPr="00862EEB" w:rsidRDefault="00A42B57"/>
    <w:p w14:paraId="6FF403CA" w14:textId="77777777" w:rsidR="00A81610" w:rsidRPr="001E5AD6" w:rsidRDefault="00A81610"/>
    <w:p w14:paraId="7B2616AD" w14:textId="77777777" w:rsidR="001A7D59" w:rsidRPr="001E5AD6" w:rsidRDefault="001A7D59"/>
    <w:p w14:paraId="7F424282" w14:textId="77777777" w:rsidR="00A81610" w:rsidRPr="00862EEB" w:rsidRDefault="00A81610"/>
    <w:p w14:paraId="2BFE653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lastRenderedPageBreak/>
        <w:t>class BTNetAmerican(nn.Module):</w:t>
      </w:r>
    </w:p>
    <w:p w14:paraId="597EEAA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__init__(self, n_dim, S0, sig, T, t0, r=None):</w:t>
      </w:r>
    </w:p>
    <w:p w14:paraId="74FC7DB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super().__init__()</w:t>
      </w:r>
    </w:p>
    <w:p w14:paraId="157034D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self._r  = r if r is not None else 0.05</w:t>
      </w:r>
    </w:p>
    <w:p w14:paraId="0CA8081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dt       = (T - t0) / n_dim</w:t>
      </w:r>
    </w:p>
    <w:p w14:paraId="254AB74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sqrt_dt  = np.sqrt(dt)</w:t>
      </w:r>
    </w:p>
    <w:p w14:paraId="3E666B6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u        = np.exp(sig * sqrt_dt)</w:t>
      </w:r>
    </w:p>
    <w:p w14:paraId="7A33EA6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        = np.exp(-sig * sqrt_dt)</w:t>
      </w:r>
    </w:p>
    <w:p w14:paraId="34B40E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A9F9D7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self._W = np.array([</w:t>
      </w:r>
    </w:p>
    <w:p w14:paraId="5869322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(np.exp(-self._r * dt) * u - 1) / (u - d),</w:t>
      </w:r>
    </w:p>
    <w:p w14:paraId="56B4E98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(1 - np.exp(-self._r * dt) * d) / (u - d),</w:t>
      </w:r>
    </w:p>
    <w:p w14:paraId="75702CE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], dtype=np.float32)</w:t>
      </w:r>
    </w:p>
    <w:p w14:paraId="6B773E4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89C479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w_init = np.ones((1, n_dim + 1), dtype=np.float32)</w:t>
      </w:r>
    </w:p>
    <w:p w14:paraId="7E72343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b_init = np.array(</w:t>
      </w:r>
    </w:p>
    <w:p w14:paraId="7E49A75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[-S0 * np.exp(sig * sqrt_dt * (2*j - n_dim)) for j in range(n_dim + 1)],</w:t>
      </w:r>
    </w:p>
    <w:p w14:paraId="6AA6EAB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dtype=np.float32,</w:t>
      </w:r>
    </w:p>
    <w:p w14:paraId="2087240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7B7F02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27EAC2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self._initial_layer = DenseLayer(</w:t>
      </w:r>
    </w:p>
    <w:p w14:paraId="60A0132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input_dim=1, output_dim=n_dim + 1,</w:t>
      </w:r>
    </w:p>
    <w:p w14:paraId="780B08E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W=w_init, bias=b_init, transformation=torch.relu,</w:t>
      </w:r>
    </w:p>
    <w:p w14:paraId="5A620C1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7E76BDC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self._maxout_layers = nn.ModuleList()</w:t>
      </w:r>
    </w:p>
    <w:p w14:paraId="2C5B329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i in range(n_dim):</w:t>
      </w:r>
    </w:p>
    <w:p w14:paraId="41B0A6A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out_dim  = n_dim - i</w:t>
      </w:r>
    </w:p>
    <w:p w14:paraId="30F5CEF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w_linear = np.ones((1, out_dim), dtype=np.float32)</w:t>
      </w:r>
    </w:p>
    <w:p w14:paraId="611207C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b_linear = np.array(</w:t>
      </w:r>
    </w:p>
    <w:p w14:paraId="0BC1A85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[-S0 * np.exp(sig * sqrt_dt * (2*j - (n_dim - 1 - i)))</w:t>
      </w:r>
    </w:p>
    <w:p w14:paraId="1F64419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for j in range(out_dim)],</w:t>
      </w:r>
    </w:p>
    <w:p w14:paraId="6435F15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dtype=np.float32,</w:t>
      </w:r>
    </w:p>
    <w:p w14:paraId="047941A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)</w:t>
      </w:r>
    </w:p>
    <w:p w14:paraId="3AD82E0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self._maxout_layers.append(</w:t>
      </w:r>
    </w:p>
    <w:p w14:paraId="1269DF1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MaxoutLayer(input_dim=n_dim + 1 - i, output_dim=out_dim,</w:t>
      </w:r>
    </w:p>
    <w:p w14:paraId="02A133F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        filter_weight=self._W, W_linear=w_linear, bias=b_linear)</w:t>
      </w:r>
    </w:p>
    <w:p w14:paraId="7D52D80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)</w:t>
      </w:r>
    </w:p>
    <w:p w14:paraId="6E35795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47C698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forward(self, k: torch.Tensor) -&gt; torch.Tensor:</w:t>
      </w:r>
    </w:p>
    <w:p w14:paraId="03EA1E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k.dim() == 1:</w:t>
      </w:r>
    </w:p>
    <w:p w14:paraId="47A35A1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k = k.unsqueeze(1)</w:t>
      </w:r>
    </w:p>
    <w:p w14:paraId="60C3439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k.float()</w:t>
      </w:r>
    </w:p>
    <w:p w14:paraId="3E0617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= self._initial_layer(k)</w:t>
      </w:r>
    </w:p>
    <w:p w14:paraId="0ACE186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maxout_layer in self._maxout_layers:</w:t>
      </w:r>
    </w:p>
    <w:p w14:paraId="1F8A29B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v = maxout_layer(v, k)</w:t>
      </w:r>
    </w:p>
    <w:p w14:paraId="126E26B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v.view(k.size(0), -1)[:, :1]</w:t>
      </w:r>
    </w:p>
    <w:p w14:paraId="26D03C42" w14:textId="77777777" w:rsidR="00A81610" w:rsidRPr="00A81610" w:rsidRDefault="00A81610" w:rsidP="00A81610">
      <w:pPr>
        <w:rPr>
          <w:lang w:val="en-US"/>
        </w:rPr>
      </w:pPr>
    </w:p>
    <w:p w14:paraId="1DA47A88" w14:textId="38354912" w:rsidR="003B32A9" w:rsidRPr="00A81610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0" w:name="_Toc228055828"/>
      <w:r w:rsidRPr="00A81610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.4.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Функция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обучения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train_BTNet (training.py)</w:t>
      </w:r>
      <w:bookmarkEnd w:id="50"/>
    </w:p>
    <w:p w14:paraId="49FD82FB" w14:textId="77777777" w:rsidR="003B32A9" w:rsidRPr="001E5AD6" w:rsidRDefault="00000000">
      <w:pPr>
        <w:rPr>
          <w:rFonts w:ascii="Times New Roman" w:hAnsi="Times New Roman" w:cs="Times New Roman"/>
          <w:sz w:val="28"/>
          <w:szCs w:val="28"/>
        </w:rPr>
      </w:pPr>
      <w:r w:rsidRPr="000E5060">
        <w:rPr>
          <w:rFonts w:ascii="Times New Roman" w:hAnsi="Times New Roman" w:cs="Times New Roman"/>
          <w:sz w:val="28"/>
          <w:szCs w:val="28"/>
        </w:rPr>
        <w:t>Функция train_BTNet реализует стандартный цикл обучения для любой архитектуры BTNet. В качестве оптимизатора используется Adam с настраиваемым шагом обучения lr; функция потерь — среднеквадратическая ошибка (MSELoss). Обновляются только обучаемые параметры (requires_grad=True), что позволяет замораживать аналитически инициализированные веса при необходимости. Функция возвращает историю значений функции потерь по эпохам.</w:t>
      </w:r>
    </w:p>
    <w:p w14:paraId="1D96AD47" w14:textId="77777777" w:rsidR="00A81610" w:rsidRPr="001E5AD6" w:rsidRDefault="00A81610"/>
    <w:p w14:paraId="38824B52" w14:textId="77777777" w:rsidR="00A81610" w:rsidRPr="001E5AD6" w:rsidRDefault="00A81610"/>
    <w:p w14:paraId="79904A0C" w14:textId="77777777" w:rsidR="00A81610" w:rsidRPr="001E5AD6" w:rsidRDefault="00A81610"/>
    <w:p w14:paraId="2F75B695" w14:textId="77777777" w:rsidR="00A81610" w:rsidRPr="001E5AD6" w:rsidRDefault="00A81610"/>
    <w:p w14:paraId="51EA2E25" w14:textId="77777777" w:rsidR="00A81610" w:rsidRPr="001E5AD6" w:rsidRDefault="00A81610"/>
    <w:p w14:paraId="1FF92E3D" w14:textId="77777777" w:rsidR="003B32A9" w:rsidRPr="001E5AD6" w:rsidRDefault="00000000">
      <w:pPr>
        <w:shd w:val="clear" w:color="auto" w:fill="F2F2F2"/>
        <w:spacing w:after="0" w:line="240" w:lineRule="auto"/>
      </w:pPr>
      <w:r w:rsidRPr="00FF1192">
        <w:rPr>
          <w:rFonts w:ascii="Courier New" w:hAnsi="Courier New"/>
          <w:sz w:val="18"/>
          <w:lang w:val="en-US"/>
        </w:rPr>
        <w:lastRenderedPageBreak/>
        <w:t>def</w:t>
      </w:r>
      <w:r w:rsidRPr="001E5AD6">
        <w:rPr>
          <w:rFonts w:ascii="Courier New" w:hAnsi="Courier New"/>
          <w:sz w:val="18"/>
        </w:rPr>
        <w:t xml:space="preserve"> </w:t>
      </w:r>
      <w:r w:rsidRPr="00FF1192">
        <w:rPr>
          <w:rFonts w:ascii="Courier New" w:hAnsi="Courier New"/>
          <w:sz w:val="18"/>
          <w:lang w:val="en-US"/>
        </w:rPr>
        <w:t>train</w:t>
      </w:r>
      <w:r w:rsidRPr="001E5AD6">
        <w:rPr>
          <w:rFonts w:ascii="Courier New" w:hAnsi="Courier New"/>
          <w:sz w:val="18"/>
        </w:rPr>
        <w:t>_</w:t>
      </w:r>
      <w:r w:rsidRPr="00FF1192">
        <w:rPr>
          <w:rFonts w:ascii="Courier New" w:hAnsi="Courier New"/>
          <w:sz w:val="18"/>
          <w:lang w:val="en-US"/>
        </w:rPr>
        <w:t>BTNet</w:t>
      </w:r>
      <w:r w:rsidRPr="001E5AD6">
        <w:rPr>
          <w:rFonts w:ascii="Courier New" w:hAnsi="Courier New"/>
          <w:sz w:val="18"/>
        </w:rPr>
        <w:t>(</w:t>
      </w:r>
      <w:r w:rsidRPr="00FF1192">
        <w:rPr>
          <w:rFonts w:ascii="Courier New" w:hAnsi="Courier New"/>
          <w:sz w:val="18"/>
          <w:lang w:val="en-US"/>
        </w:rPr>
        <w:t>model</w:t>
      </w:r>
      <w:r w:rsidRPr="001E5AD6">
        <w:rPr>
          <w:rFonts w:ascii="Courier New" w:hAnsi="Courier New"/>
          <w:sz w:val="18"/>
        </w:rPr>
        <w:t xml:space="preserve">, </w:t>
      </w:r>
      <w:r w:rsidRPr="00FF1192">
        <w:rPr>
          <w:rFonts w:ascii="Courier New" w:hAnsi="Courier New"/>
          <w:sz w:val="18"/>
          <w:lang w:val="en-US"/>
        </w:rPr>
        <w:t>K</w:t>
      </w:r>
      <w:r w:rsidRPr="001E5AD6">
        <w:rPr>
          <w:rFonts w:ascii="Courier New" w:hAnsi="Courier New"/>
          <w:sz w:val="18"/>
        </w:rPr>
        <w:t>_</w:t>
      </w:r>
      <w:r w:rsidRPr="00FF1192">
        <w:rPr>
          <w:rFonts w:ascii="Courier New" w:hAnsi="Courier New"/>
          <w:sz w:val="18"/>
          <w:lang w:val="en-US"/>
        </w:rPr>
        <w:t>train</w:t>
      </w:r>
      <w:r w:rsidRPr="001E5AD6">
        <w:rPr>
          <w:rFonts w:ascii="Courier New" w:hAnsi="Courier New"/>
          <w:sz w:val="18"/>
        </w:rPr>
        <w:t xml:space="preserve">, </w:t>
      </w:r>
      <w:r w:rsidRPr="00FF1192">
        <w:rPr>
          <w:rFonts w:ascii="Courier New" w:hAnsi="Courier New"/>
          <w:sz w:val="18"/>
          <w:lang w:val="en-US"/>
        </w:rPr>
        <w:t>prices</w:t>
      </w:r>
      <w:r w:rsidRPr="001E5AD6">
        <w:rPr>
          <w:rFonts w:ascii="Courier New" w:hAnsi="Courier New"/>
          <w:sz w:val="18"/>
        </w:rPr>
        <w:t>_</w:t>
      </w:r>
      <w:r w:rsidRPr="00FF1192">
        <w:rPr>
          <w:rFonts w:ascii="Courier New" w:hAnsi="Courier New"/>
          <w:sz w:val="18"/>
          <w:lang w:val="en-US"/>
        </w:rPr>
        <w:t>train</w:t>
      </w:r>
      <w:r w:rsidRPr="001E5AD6">
        <w:rPr>
          <w:rFonts w:ascii="Courier New" w:hAnsi="Courier New"/>
          <w:sz w:val="18"/>
        </w:rPr>
        <w:t xml:space="preserve">, </w:t>
      </w:r>
      <w:r w:rsidRPr="00FF1192">
        <w:rPr>
          <w:rFonts w:ascii="Courier New" w:hAnsi="Courier New"/>
          <w:sz w:val="18"/>
          <w:lang w:val="en-US"/>
        </w:rPr>
        <w:t>epochs</w:t>
      </w:r>
      <w:r w:rsidRPr="001E5AD6">
        <w:rPr>
          <w:rFonts w:ascii="Courier New" w:hAnsi="Courier New"/>
          <w:sz w:val="18"/>
        </w:rPr>
        <w:t xml:space="preserve">=200, </w:t>
      </w:r>
      <w:r w:rsidRPr="00FF1192">
        <w:rPr>
          <w:rFonts w:ascii="Courier New" w:hAnsi="Courier New"/>
          <w:sz w:val="18"/>
          <w:lang w:val="en-US"/>
        </w:rPr>
        <w:t>lr</w:t>
      </w:r>
      <w:r w:rsidRPr="001E5AD6">
        <w:rPr>
          <w:rFonts w:ascii="Courier New" w:hAnsi="Courier New"/>
          <w:sz w:val="18"/>
        </w:rPr>
        <w:t xml:space="preserve">=0.01, </w:t>
      </w:r>
      <w:r w:rsidRPr="00FF1192">
        <w:rPr>
          <w:rFonts w:ascii="Courier New" w:hAnsi="Courier New"/>
          <w:sz w:val="18"/>
          <w:lang w:val="en-US"/>
        </w:rPr>
        <w:t>log</w:t>
      </w:r>
      <w:r w:rsidRPr="001E5AD6">
        <w:rPr>
          <w:rFonts w:ascii="Courier New" w:hAnsi="Courier New"/>
          <w:sz w:val="18"/>
        </w:rPr>
        <w:t>_</w:t>
      </w:r>
      <w:r w:rsidRPr="00FF1192">
        <w:rPr>
          <w:rFonts w:ascii="Courier New" w:hAnsi="Courier New"/>
          <w:sz w:val="18"/>
          <w:lang w:val="en-US"/>
        </w:rPr>
        <w:t>every</w:t>
      </w:r>
      <w:r w:rsidRPr="001E5AD6">
        <w:rPr>
          <w:rFonts w:ascii="Courier New" w:hAnsi="Courier New"/>
          <w:sz w:val="18"/>
        </w:rPr>
        <w:t>=50):</w:t>
      </w:r>
    </w:p>
    <w:p w14:paraId="356FAA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1E5AD6">
        <w:rPr>
          <w:rFonts w:ascii="Courier New" w:hAnsi="Courier New"/>
          <w:sz w:val="18"/>
        </w:rPr>
        <w:t xml:space="preserve">    </w:t>
      </w:r>
      <w:r w:rsidRPr="00DD6F97">
        <w:rPr>
          <w:rFonts w:ascii="Courier New" w:hAnsi="Courier New"/>
          <w:sz w:val="18"/>
          <w:lang w:val="en-US"/>
        </w:rPr>
        <w:t>trainable = [p for p in model.parameters() if p.requires_grad]</w:t>
      </w:r>
    </w:p>
    <w:p w14:paraId="17DDC6B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optimizer  = torch.optim.Adam(trainable, lr=lr)</w:t>
      </w:r>
    </w:p>
    <w:p w14:paraId="321E474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loss_fn    = nn.MSELoss()</w:t>
      </w:r>
    </w:p>
    <w:p w14:paraId="4EA264D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70335F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K_train      = torch.from_numpy(K_train).float().unsqueeze(1)</w:t>
      </w:r>
    </w:p>
    <w:p w14:paraId="613B195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prices_train = torch.from_numpy(prices_train).float().unsqueeze(1)</w:t>
      </w:r>
    </w:p>
    <w:p w14:paraId="334887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0090C78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loss_history = []</w:t>
      </w:r>
    </w:p>
    <w:p w14:paraId="4D447B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733C9E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epoch in range(epochs):</w:t>
      </w:r>
    </w:p>
    <w:p w14:paraId="78D6457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model.train()</w:t>
      </w:r>
    </w:p>
    <w:p w14:paraId="4F34B5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optimizer.zero_grad()</w:t>
      </w:r>
    </w:p>
    <w:p w14:paraId="342ADC5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B546A7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predictions = model(K_train)</w:t>
      </w:r>
    </w:p>
    <w:p w14:paraId="20856E8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predictions.shape != prices_train.shape:</w:t>
      </w:r>
    </w:p>
    <w:p w14:paraId="39ED673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predictions = predictions.view_as(prices_train)</w:t>
      </w:r>
    </w:p>
    <w:p w14:paraId="639E6C3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FAA91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loss = loss_fn(predictions, prices_train)</w:t>
      </w:r>
    </w:p>
    <w:p w14:paraId="5D8DC72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loss.backward()</w:t>
      </w:r>
    </w:p>
    <w:p w14:paraId="231EC15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optimizer.step()</w:t>
      </w:r>
    </w:p>
    <w:p w14:paraId="6DEB349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34C66F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loss_history.append(loss.item())</w:t>
      </w:r>
    </w:p>
    <w:p w14:paraId="55178FF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log_every and (epoch + 1) % log_every == 0:</w:t>
      </w:r>
    </w:p>
    <w:p w14:paraId="03FAB6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print(f"Epoch [{epoch + 1}/{epochs}], Loss: {loss.item():.6f}")</w:t>
      </w:r>
    </w:p>
    <w:p w14:paraId="4426B07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B4DAC3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loss_history</w:t>
      </w:r>
    </w:p>
    <w:p w14:paraId="47DB208E" w14:textId="77777777" w:rsidR="001A7D59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1" w:name="_Toc228055829"/>
    </w:p>
    <w:p w14:paraId="0DD476AD" w14:textId="2B3C6AD4" w:rsidR="003B32A9" w:rsidRPr="001E5AD6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A81610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.5.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Вычисление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греческих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символов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через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autograd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(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greeks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>.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py</w:t>
      </w:r>
      <w:r w:rsidRPr="001E5AD6">
        <w:rPr>
          <w:rFonts w:ascii="Times New Roman" w:hAnsi="Times New Roman" w:cs="Times New Roman"/>
          <w:b/>
          <w:bCs/>
          <w:color w:val="000000" w:themeColor="text1"/>
          <w:lang w:val="en-US"/>
        </w:rPr>
        <w:t>)</w:t>
      </w:r>
      <w:bookmarkEnd w:id="51"/>
    </w:p>
    <w:p w14:paraId="2AD98345" w14:textId="77777777" w:rsidR="003B32A9" w:rsidRPr="00862EEB" w:rsidRDefault="00000000">
      <w:pPr>
        <w:rPr>
          <w:rFonts w:ascii="Times New Roman" w:hAnsi="Times New Roman" w:cs="Times New Roman"/>
          <w:sz w:val="28"/>
          <w:szCs w:val="28"/>
        </w:rPr>
      </w:pPr>
      <w:r w:rsidRPr="00FF1192">
        <w:rPr>
          <w:rFonts w:ascii="Times New Roman" w:hAnsi="Times New Roman" w:cs="Times New Roman"/>
          <w:sz w:val="28"/>
          <w:szCs w:val="28"/>
        </w:rPr>
        <w:t>Функция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btnet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greeks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вычисляет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Delta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Gamma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Vega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Theta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европейского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пут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F1192">
        <w:rPr>
          <w:rFonts w:ascii="Times New Roman" w:hAnsi="Times New Roman" w:cs="Times New Roman"/>
          <w:sz w:val="28"/>
          <w:szCs w:val="28"/>
        </w:rPr>
        <w:t>опциона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через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механизм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torch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autograd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grad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F1192">
        <w:rPr>
          <w:rFonts w:ascii="Times New Roman" w:hAnsi="Times New Roman" w:cs="Times New Roman"/>
          <w:sz w:val="28"/>
          <w:szCs w:val="28"/>
        </w:rPr>
        <w:t>Ключевая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идея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F1192">
        <w:rPr>
          <w:rFonts w:ascii="Times New Roman" w:hAnsi="Times New Roman" w:cs="Times New Roman"/>
          <w:sz w:val="28"/>
          <w:szCs w:val="28"/>
        </w:rPr>
        <w:t>вместо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использования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весов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обученной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сети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вызывается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функциональный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проход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_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european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</w:rPr>
        <w:t>в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котором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все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рыночные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параметры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₀, </w:t>
      </w:r>
      <w:r w:rsidRPr="00FF1192">
        <w:rPr>
          <w:rFonts w:ascii="Times New Roman" w:hAnsi="Times New Roman" w:cs="Times New Roman"/>
          <w:sz w:val="28"/>
          <w:szCs w:val="28"/>
        </w:rPr>
        <w:t>σ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FF1192">
        <w:rPr>
          <w:rFonts w:ascii="Times New Roman" w:hAnsi="Times New Roman" w:cs="Times New Roman"/>
          <w:sz w:val="28"/>
          <w:szCs w:val="28"/>
        </w:rPr>
        <w:t>переданы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как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дифференцируемые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тензоры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PyTorch</w:t>
      </w:r>
      <w:r w:rsidRPr="001E5AD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F1192">
        <w:rPr>
          <w:rFonts w:ascii="Times New Roman" w:hAnsi="Times New Roman" w:cs="Times New Roman"/>
          <w:sz w:val="28"/>
          <w:szCs w:val="28"/>
        </w:rPr>
        <w:t>Это позволяет autograd propagate градиенты через всю цепочку операций CRR. Delta вычисляется первой производной по S₀ (с create_graph=True для последующего взятия Gamma), Gamma — второй производной. Vega и Theta вычисляются в отдельных проходах с requires_grad по σ и T соответственно.</w:t>
      </w:r>
    </w:p>
    <w:p w14:paraId="758DBF49" w14:textId="77777777" w:rsidR="00A81610" w:rsidRPr="00862EEB" w:rsidRDefault="00A81610"/>
    <w:p w14:paraId="59F04FD3" w14:textId="77777777" w:rsidR="00A81610" w:rsidRPr="00862EEB" w:rsidRDefault="00A81610"/>
    <w:p w14:paraId="733338AD" w14:textId="77777777" w:rsidR="00A81610" w:rsidRPr="00862EEB" w:rsidRDefault="00A81610"/>
    <w:p w14:paraId="0F123BB0" w14:textId="77777777" w:rsidR="00A81610" w:rsidRPr="00862EEB" w:rsidRDefault="00A81610"/>
    <w:p w14:paraId="4988858F" w14:textId="77777777" w:rsidR="00A81610" w:rsidRPr="00862EEB" w:rsidRDefault="00A81610"/>
    <w:p w14:paraId="1578A8C0" w14:textId="77777777" w:rsidR="00A81610" w:rsidRPr="00862EEB" w:rsidRDefault="00A81610"/>
    <w:p w14:paraId="50EE9382" w14:textId="77777777" w:rsidR="00A81610" w:rsidRPr="00862EEB" w:rsidRDefault="00A81610"/>
    <w:p w14:paraId="6B9DC02F" w14:textId="77777777" w:rsidR="00A81610" w:rsidRPr="00862EEB" w:rsidRDefault="00A81610"/>
    <w:p w14:paraId="1DE2C2BD" w14:textId="77777777" w:rsidR="00A81610" w:rsidRPr="00862EEB" w:rsidRDefault="00A81610"/>
    <w:p w14:paraId="1F558349" w14:textId="77777777" w:rsidR="00A81610" w:rsidRPr="00862EEB" w:rsidRDefault="00A81610"/>
    <w:p w14:paraId="2E9A4AF5" w14:textId="77777777" w:rsidR="00A81610" w:rsidRPr="00862EEB" w:rsidRDefault="00A81610"/>
    <w:p w14:paraId="703A5EC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lastRenderedPageBreak/>
        <w:t>def _crr_european_put(K, S0, sigma, r, T, n=9):</w:t>
      </w:r>
    </w:p>
    <w:p w14:paraId="0A523CC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dt     = T / n</w:t>
      </w:r>
    </w:p>
    <w:p w14:paraId="0FF355C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sqrt_dt = torch.sqrt(dt)</w:t>
      </w:r>
    </w:p>
    <w:p w14:paraId="052E437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u = torch.exp(sigma * sqrt_dt)</w:t>
      </w:r>
    </w:p>
    <w:p w14:paraId="5ADF822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 = torch.exp(-sigma * sqrt_dt)</w:t>
      </w:r>
    </w:p>
    <w:p w14:paraId="4B90DC0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W0 = (torch.exp(-r * dt) * u - 1.0) / (u - d)</w:t>
      </w:r>
    </w:p>
    <w:p w14:paraId="0F5695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W1 = (1.0 - torch.exp(-r * dt) * d) / (u - d)</w:t>
      </w:r>
    </w:p>
    <w:p w14:paraId="07C339B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78AAC7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j   = torch.arange(n + 1, dtype=torch.float32)</w:t>
      </w:r>
    </w:p>
    <w:p w14:paraId="4E0698B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S_T = S0 * torch.exp(sigma * sqrt_dt * (2.0 * j - n))</w:t>
      </w:r>
    </w:p>
    <w:p w14:paraId="6E1E3FC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V   = torch.relu(K - S_T)</w:t>
      </w:r>
    </w:p>
    <w:p w14:paraId="1981D38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249D46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_ in range(n):</w:t>
      </w:r>
    </w:p>
    <w:p w14:paraId="40B7AEB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= W0 * V[:-1] + W1 * V[1:]</w:t>
      </w:r>
    </w:p>
    <w:p w14:paraId="61B7A0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V.squeeze()</w:t>
      </w:r>
    </w:p>
    <w:p w14:paraId="5C90EF5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F3B0D1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770EF9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>def btnet_greeks(K_values, S0, sigma, r, T, n=9):</w:t>
      </w:r>
    </w:p>
    <w:p w14:paraId="22A41FF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K_flat = K_values.flatten()</w:t>
      </w:r>
    </w:p>
    <w:p w14:paraId="0D6C063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deltas, gammas, vegas, thetas = [], [], [], []</w:t>
      </w:r>
    </w:p>
    <w:p w14:paraId="0437A65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5F4B4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K_val in K_flat:</w:t>
      </w:r>
    </w:p>
    <w:p w14:paraId="77B92BE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torch.tensor(K_val, dtype=torch.float32)</w:t>
      </w:r>
    </w:p>
    <w:p w14:paraId="15D72D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B076068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r>
        <w:rPr>
          <w:rFonts w:ascii="Courier New" w:hAnsi="Courier New"/>
          <w:sz w:val="18"/>
        </w:rPr>
        <w:t># Delta и Gamma (производные по S0)</w:t>
      </w:r>
    </w:p>
    <w:p w14:paraId="650A6FE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>
        <w:rPr>
          <w:rFonts w:ascii="Courier New" w:hAnsi="Courier New"/>
          <w:sz w:val="18"/>
        </w:rPr>
        <w:t xml:space="preserve">        </w:t>
      </w:r>
      <w:r w:rsidRPr="00DD6F97">
        <w:rPr>
          <w:rFonts w:ascii="Courier New" w:hAnsi="Courier New"/>
          <w:sz w:val="18"/>
          <w:lang w:val="en-US"/>
        </w:rPr>
        <w:t>S0_t = torch.tensor(S0, dtype=torch.float32, requires_grad=True)</w:t>
      </w:r>
    </w:p>
    <w:p w14:paraId="5C7440B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   = _crr_european_put(K, S0_t, torch.tensor(sigma), torch.tensor(r), torch.tensor(T), n)</w:t>
      </w:r>
    </w:p>
    <w:p w14:paraId="72E2BA9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(delta,) = torch.autograd.grad(V, S0_t, create_graph=True)</w:t>
      </w:r>
    </w:p>
    <w:p w14:paraId="7F1D091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deltas.append(delta.item())</w:t>
      </w:r>
    </w:p>
    <w:p w14:paraId="17F2E09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(gamma,) = torch.autograd.grad(delta, S0_t)</w:t>
      </w:r>
    </w:p>
    <w:p w14:paraId="5B9FF3D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gammas.append(gamma.item())</w:t>
      </w:r>
    </w:p>
    <w:p w14:paraId="2259CB1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9D1A26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# Vega (</w:t>
      </w:r>
      <w:r>
        <w:rPr>
          <w:rFonts w:ascii="Courier New" w:hAnsi="Courier New"/>
          <w:sz w:val="18"/>
        </w:rPr>
        <w:t>производная</w:t>
      </w:r>
      <w:r w:rsidRPr="00DD6F97">
        <w:rPr>
          <w:rFonts w:ascii="Courier New" w:hAnsi="Courier New"/>
          <w:sz w:val="18"/>
          <w:lang w:val="en-US"/>
        </w:rPr>
        <w:t xml:space="preserve"> </w:t>
      </w:r>
      <w:r>
        <w:rPr>
          <w:rFonts w:ascii="Courier New" w:hAnsi="Courier New"/>
          <w:sz w:val="18"/>
        </w:rPr>
        <w:t>по</w:t>
      </w:r>
      <w:r w:rsidRPr="00DD6F97">
        <w:rPr>
          <w:rFonts w:ascii="Courier New" w:hAnsi="Courier New"/>
          <w:sz w:val="18"/>
          <w:lang w:val="en-US"/>
        </w:rPr>
        <w:t xml:space="preserve"> sigma)</w:t>
      </w:r>
    </w:p>
    <w:p w14:paraId="2A5009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sigma_t = torch.tensor(sigma, dtype=torch.float32, requires_grad=True)</w:t>
      </w:r>
    </w:p>
    <w:p w14:paraId="5B96F87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V2 = _crr_european_put(K, torch.tensor(S0), sigma_t, torch.tensor(r), torch.tensor(T), n)</w:t>
      </w:r>
    </w:p>
    <w:p w14:paraId="49C7BCC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(vega,) = torch.autograd.grad(V2, sigma_t)</w:t>
      </w:r>
    </w:p>
    <w:p w14:paraId="0EA14728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r>
        <w:rPr>
          <w:rFonts w:ascii="Courier New" w:hAnsi="Courier New"/>
          <w:sz w:val="18"/>
        </w:rPr>
        <w:t>vegas.append(vega.item())</w:t>
      </w:r>
    </w:p>
    <w:p w14:paraId="5C33737D" w14:textId="77777777" w:rsidR="003B32A9" w:rsidRDefault="00000000">
      <w:pPr>
        <w:shd w:val="clear" w:color="auto" w:fill="F2F2F2"/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 w14:paraId="3CE277D3" w14:textId="77777777" w:rsidR="003B32A9" w:rsidRDefault="00000000">
      <w:pPr>
        <w:shd w:val="clear" w:color="auto" w:fill="F2F2F2"/>
        <w:spacing w:after="0" w:line="240" w:lineRule="auto"/>
      </w:pPr>
      <w:r>
        <w:rPr>
          <w:rFonts w:ascii="Courier New" w:hAnsi="Courier New"/>
          <w:sz w:val="18"/>
        </w:rPr>
        <w:t xml:space="preserve">        # Theta = -dV/dT (производная по T, со знаком минус)</w:t>
      </w:r>
    </w:p>
    <w:p w14:paraId="571BA55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>
        <w:rPr>
          <w:rFonts w:ascii="Courier New" w:hAnsi="Courier New"/>
          <w:sz w:val="18"/>
        </w:rPr>
        <w:t xml:space="preserve">        </w:t>
      </w:r>
      <w:r w:rsidRPr="00DD6F97">
        <w:rPr>
          <w:rFonts w:ascii="Courier New" w:hAnsi="Courier New"/>
          <w:sz w:val="18"/>
          <w:lang w:val="en-US"/>
        </w:rPr>
        <w:t>T_t  = torch.tensor(T, dtype=torch.float32, requires_grad=True)</w:t>
      </w:r>
    </w:p>
    <w:p w14:paraId="5AA272E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V3   = _crr_european_put(K, torch.tensor(S0), torch.tensor(sigma), torch.tensor(r), T_t, n)</w:t>
      </w:r>
    </w:p>
    <w:p w14:paraId="251E537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(dV_dT,) = torch.autograd.grad(V3, T_t)</w:t>
      </w:r>
    </w:p>
    <w:p w14:paraId="1774F6B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thetas.append(-dV_dT.item())</w:t>
      </w:r>
    </w:p>
    <w:p w14:paraId="7D2A89D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3F6435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{</w:t>
      </w:r>
    </w:p>
    <w:p w14:paraId="7982126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"delta": np.array(deltas), "gamma": np.array(gammas),</w:t>
      </w:r>
    </w:p>
    <w:p w14:paraId="0E09FE2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"vega":  np.array(vegas),  "theta": np.array(thetas),</w:t>
      </w:r>
    </w:p>
    <w:p w14:paraId="3067B8C5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</w:t>
      </w:r>
      <w:r>
        <w:rPr>
          <w:rFonts w:ascii="Courier New" w:hAnsi="Courier New"/>
          <w:sz w:val="18"/>
        </w:rPr>
        <w:t>}</w:t>
      </w:r>
    </w:p>
    <w:sectPr w:rsidR="003B32A9">
      <w:footerReference w:type="even" r:id="rId14"/>
      <w:footerReference w:type="default" r:id="rId15"/>
      <w:footerReference w:type="first" r:id="rId16"/>
      <w:pgSz w:w="11906" w:h="16838"/>
      <w:pgMar w:top="851" w:right="567" w:bottom="851" w:left="1418" w:header="0" w:footer="30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D5D92" w14:textId="77777777" w:rsidR="000E665B" w:rsidRDefault="000E665B">
      <w:pPr>
        <w:spacing w:after="0" w:line="240" w:lineRule="auto"/>
      </w:pPr>
      <w:r>
        <w:separator/>
      </w:r>
    </w:p>
  </w:endnote>
  <w:endnote w:type="continuationSeparator" w:id="0">
    <w:p w14:paraId="7E02530C" w14:textId="77777777" w:rsidR="000E665B" w:rsidRDefault="000E6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FreeSan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7879" w14:textId="77777777" w:rsidR="004228CD" w:rsidRDefault="00422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8802E" w14:textId="77777777" w:rsidR="004228CD" w:rsidRDefault="004228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2F37" w14:textId="77777777" w:rsidR="004228CD" w:rsidRDefault="00422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776B0" w14:textId="77777777" w:rsidR="000E665B" w:rsidRDefault="000E665B">
      <w:pPr>
        <w:spacing w:after="0" w:line="240" w:lineRule="auto"/>
      </w:pPr>
      <w:r>
        <w:separator/>
      </w:r>
    </w:p>
  </w:footnote>
  <w:footnote w:type="continuationSeparator" w:id="0">
    <w:p w14:paraId="32BB4898" w14:textId="77777777" w:rsidR="000E665B" w:rsidRDefault="000E66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6F4"/>
    <w:multiLevelType w:val="multilevel"/>
    <w:tmpl w:val="760E79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0B003D"/>
    <w:multiLevelType w:val="multilevel"/>
    <w:tmpl w:val="9D6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06C47"/>
    <w:multiLevelType w:val="multilevel"/>
    <w:tmpl w:val="434E8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0E037E7"/>
    <w:multiLevelType w:val="multilevel"/>
    <w:tmpl w:val="B1B866A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2D47784"/>
    <w:multiLevelType w:val="multilevel"/>
    <w:tmpl w:val="C5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8B17EB7"/>
    <w:multiLevelType w:val="multilevel"/>
    <w:tmpl w:val="1FB836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A40CCC"/>
    <w:multiLevelType w:val="multilevel"/>
    <w:tmpl w:val="57B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12462B1"/>
    <w:multiLevelType w:val="multilevel"/>
    <w:tmpl w:val="DD686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C522665"/>
    <w:multiLevelType w:val="multilevel"/>
    <w:tmpl w:val="4A68001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232614821">
    <w:abstractNumId w:val="6"/>
  </w:num>
  <w:num w:numId="2" w16cid:durableId="1691222226">
    <w:abstractNumId w:val="1"/>
  </w:num>
  <w:num w:numId="3" w16cid:durableId="108862929">
    <w:abstractNumId w:val="7"/>
  </w:num>
  <w:num w:numId="4" w16cid:durableId="62027467">
    <w:abstractNumId w:val="4"/>
  </w:num>
  <w:num w:numId="5" w16cid:durableId="1801418447">
    <w:abstractNumId w:val="3"/>
  </w:num>
  <w:num w:numId="6" w16cid:durableId="419525425">
    <w:abstractNumId w:val="8"/>
  </w:num>
  <w:num w:numId="7" w16cid:durableId="681904754">
    <w:abstractNumId w:val="0"/>
  </w:num>
  <w:num w:numId="8" w16cid:durableId="1132282385">
    <w:abstractNumId w:val="5"/>
  </w:num>
  <w:num w:numId="9" w16cid:durableId="1894657012">
    <w:abstractNumId w:val="7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none"/>
        <w:suff w:val="nothing"/>
        <w:lvlText w:val=""/>
        <w:lvlJc w:val="left"/>
        <w:pPr>
          <w:tabs>
            <w:tab w:val="num" w:pos="0"/>
          </w:tabs>
          <w:ind w:left="0" w:firstLine="0"/>
        </w:pPr>
      </w:lvl>
    </w:lvlOverride>
  </w:num>
  <w:num w:numId="10" w16cid:durableId="153295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28CD"/>
    <w:rsid w:val="00010E11"/>
    <w:rsid w:val="000E5060"/>
    <w:rsid w:val="000E665B"/>
    <w:rsid w:val="001A7D59"/>
    <w:rsid w:val="001C2658"/>
    <w:rsid w:val="001C5FE4"/>
    <w:rsid w:val="001E5AD6"/>
    <w:rsid w:val="00214D04"/>
    <w:rsid w:val="00250885"/>
    <w:rsid w:val="00280864"/>
    <w:rsid w:val="002879B6"/>
    <w:rsid w:val="002954CC"/>
    <w:rsid w:val="003678DE"/>
    <w:rsid w:val="003766B9"/>
    <w:rsid w:val="00376828"/>
    <w:rsid w:val="00383DD4"/>
    <w:rsid w:val="003B32A9"/>
    <w:rsid w:val="003E64B0"/>
    <w:rsid w:val="00410693"/>
    <w:rsid w:val="004228CD"/>
    <w:rsid w:val="00473D87"/>
    <w:rsid w:val="004F32E1"/>
    <w:rsid w:val="00574453"/>
    <w:rsid w:val="005A78E7"/>
    <w:rsid w:val="005D6A80"/>
    <w:rsid w:val="005F1F98"/>
    <w:rsid w:val="00603DFB"/>
    <w:rsid w:val="00682983"/>
    <w:rsid w:val="0069514B"/>
    <w:rsid w:val="006C0401"/>
    <w:rsid w:val="006C45AE"/>
    <w:rsid w:val="007207E7"/>
    <w:rsid w:val="007250C7"/>
    <w:rsid w:val="00763DEE"/>
    <w:rsid w:val="007B356C"/>
    <w:rsid w:val="007C4A84"/>
    <w:rsid w:val="00862EEB"/>
    <w:rsid w:val="00885869"/>
    <w:rsid w:val="00893F5B"/>
    <w:rsid w:val="009016E3"/>
    <w:rsid w:val="0091774D"/>
    <w:rsid w:val="00921388"/>
    <w:rsid w:val="009214FF"/>
    <w:rsid w:val="009B2DFC"/>
    <w:rsid w:val="009B5610"/>
    <w:rsid w:val="00A14EE6"/>
    <w:rsid w:val="00A42B57"/>
    <w:rsid w:val="00A81610"/>
    <w:rsid w:val="00A8643E"/>
    <w:rsid w:val="00A873C7"/>
    <w:rsid w:val="00B80D22"/>
    <w:rsid w:val="00C16C4F"/>
    <w:rsid w:val="00C44F65"/>
    <w:rsid w:val="00C47C9C"/>
    <w:rsid w:val="00CE053F"/>
    <w:rsid w:val="00D70F90"/>
    <w:rsid w:val="00D80B09"/>
    <w:rsid w:val="00DA2FD4"/>
    <w:rsid w:val="00DD3617"/>
    <w:rsid w:val="00DD6F97"/>
    <w:rsid w:val="00DF3703"/>
    <w:rsid w:val="00EF3799"/>
    <w:rsid w:val="00F17CE7"/>
    <w:rsid w:val="00F55AD1"/>
    <w:rsid w:val="00F60696"/>
    <w:rsid w:val="00F65096"/>
    <w:rsid w:val="00F9186D"/>
    <w:rsid w:val="00FB21EC"/>
    <w:rsid w:val="00FF1192"/>
    <w:rsid w:val="00FF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3FE40F"/>
  <w15:docId w15:val="{B100859C-4C14-8940-9211-EC37D42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link w:val="Heading1Char1"/>
    <w:uiPriority w:val="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link w:val="Heading4Char1"/>
    <w:uiPriority w:val="9"/>
    <w:qFormat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5">
    <w:name w:val="heading 5"/>
    <w:basedOn w:val="Heading"/>
    <w:next w:val="BodyText"/>
    <w:link w:val="Heading5Char"/>
    <w:qFormat/>
    <w:pPr>
      <w:spacing w:before="120" w:after="60"/>
      <w:outlineLvl w:val="4"/>
    </w:pPr>
    <w:rPr>
      <w:rFonts w:ascii="Liberation Serif" w:eastAsia="DejaVu Sans" w:hAnsi="Liberation Serif" w:cs="DejaVu Sans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s10">
    <w:name w:val="s_10"/>
    <w:basedOn w:val="DefaultParagraphFont"/>
    <w:qFormat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customStyle="1" w:styleId="HeaderChar1">
    <w:name w:val="Header Char1"/>
    <w:basedOn w:val="DefaultParagraphFont"/>
    <w:link w:val="Header"/>
    <w:uiPriority w:val="99"/>
    <w:qFormat/>
  </w:style>
  <w:style w:type="character" w:customStyle="1" w:styleId="FooterChar1">
    <w:name w:val="Footer Char1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w">
    <w:name w:val="w"/>
    <w:basedOn w:val="DefaultParagraphFont"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pple-converted-space">
    <w:name w:val="apple-converted-space"/>
    <w:basedOn w:val="DefaultParagraphFont"/>
    <w:qFormat/>
  </w:style>
  <w:style w:type="character" w:customStyle="1" w:styleId="wmi-callto">
    <w:name w:val="wmi-callto"/>
    <w:basedOn w:val="DefaultParagraphFont"/>
    <w:qFormat/>
  </w:style>
  <w:style w:type="character" w:customStyle="1" w:styleId="SubtitleChar1">
    <w:name w:val="Subtitle Char1"/>
    <w:basedOn w:val="DefaultParagraphFont"/>
    <w:link w:val="Subtitle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s1">
    <w:name w:val="s_1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3">
    <w:name w:val="s_3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52">
    <w:name w:val="s_5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22">
    <w:name w:val="s_2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BodyTextIndent">
    <w:name w:val="Body Text Indent"/>
    <w:basedOn w:val="Normal"/>
    <w:link w:val="BodyTextIndentChar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</w:style>
  <w:style w:type="paragraph" w:styleId="TOC1">
    <w:name w:val="toc 1"/>
    <w:basedOn w:val="Normal"/>
    <w:next w:val="Normal"/>
    <w:uiPriority w:val="39"/>
    <w:unhideWhenUsed/>
    <w:pPr>
      <w:spacing w:after="10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Subtitle">
    <w:name w:val="Subtitle"/>
    <w:basedOn w:val="Normal"/>
    <w:next w:val="Normal"/>
    <w:link w:val="SubtitleChar1"/>
    <w:uiPriority w:val="11"/>
    <w:qFormat/>
    <w:rPr>
      <w:rFonts w:eastAsiaTheme="minorEastAsia"/>
      <w:color w:val="5A5A5A" w:themeColor="text1" w:themeTint="A5"/>
      <w:spacing w:val="15"/>
    </w:rPr>
  </w:style>
  <w:style w:type="paragraph" w:customStyle="1" w:styleId="a">
    <w:name w:val="Содержимое таблицы"/>
    <w:basedOn w:val="Normal"/>
    <w:qFormat/>
    <w:pPr>
      <w:widowControl w:val="0"/>
      <w:suppressLineNumbers/>
      <w:spacing w:after="0" w:line="240" w:lineRule="auto"/>
    </w:pPr>
    <w:rPr>
      <w:rFonts w:ascii="Times New Roman" w:eastAsia="Liberation Sans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EDFE1-5E98-0D45-BE2A-E949C234A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5484</Words>
  <Characters>31265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t.ushkats</dc:creator>
  <dc:description/>
  <cp:lastModifiedBy>Петров Артем</cp:lastModifiedBy>
  <cp:revision>3</cp:revision>
  <cp:lastPrinted>2026-04-25T22:30:00Z</cp:lastPrinted>
  <dcterms:created xsi:type="dcterms:W3CDTF">2026-04-25T22:30:00Z</dcterms:created>
  <dcterms:modified xsi:type="dcterms:W3CDTF">2026-04-25T22:30:00Z</dcterms:modified>
  <dc:language>ru-RU</dc:language>
</cp:coreProperties>
</file>