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6FA7" w14:textId="77777777" w:rsidR="004228CD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DDF2A97" w14:textId="77777777" w:rsidR="004228CD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</w:p>
    <w:p w14:paraId="5571DA4A" w14:textId="77777777" w:rsidR="004228CD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ПАТРИСА ЛУМУМБЫ»</w:t>
      </w:r>
    </w:p>
    <w:p w14:paraId="0BD03741" w14:textId="77777777" w:rsidR="004228CD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(РУДН)</w:t>
      </w:r>
    </w:p>
    <w:p w14:paraId="4DE48171" w14:textId="77777777" w:rsidR="004228CD" w:rsidRDefault="004228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246BB2B" w14:textId="77777777" w:rsidR="004228CD" w:rsidRDefault="0000000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>
        <w:rPr>
          <w:rFonts w:ascii="Times New Roman" w:hAnsi="Times New Roman"/>
          <w:sz w:val="28"/>
          <w:szCs w:val="28"/>
          <w:u w:val="single"/>
        </w:rPr>
        <w:t>факультет физико-математических и                   естественных наук</w:t>
      </w:r>
    </w:p>
    <w:p w14:paraId="7E8748C5" w14:textId="77777777" w:rsidR="004228CD" w:rsidRDefault="004228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6FF99D7" w14:textId="77777777" w:rsidR="004228C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Направление/специальность</w:t>
      </w:r>
      <w:r w:rsidRPr="00EF37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3799">
        <w:rPr>
          <w:rFonts w:ascii="Times New Roman" w:eastAsia="Times New Roman" w:hAnsi="Times New Roman" w:cs="Times New Roman"/>
          <w:sz w:val="28"/>
          <w:szCs w:val="28"/>
          <w:u w:val="single"/>
        </w:rPr>
        <w:t>02.03.01 «Математика и компьютерные науки», специализация «Математика и компьютерные науки»</w:t>
      </w:r>
    </w:p>
    <w:p w14:paraId="36BD92B7" w14:textId="77777777" w:rsidR="004228CD" w:rsidRDefault="004228CD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</w:p>
    <w:p w14:paraId="21B24682" w14:textId="77777777" w:rsidR="004228CD" w:rsidRDefault="004228C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F479C67" w14:textId="77777777" w:rsidR="004228CD" w:rsidRDefault="004228CD">
      <w:pPr>
        <w:jc w:val="center"/>
        <w:rPr>
          <w:rFonts w:ascii="Times New Roman" w:hAnsi="Times New Roman" w:cs="Times New Roman"/>
        </w:rPr>
      </w:pPr>
    </w:p>
    <w:p w14:paraId="0947F795" w14:textId="77777777" w:rsidR="004228CD" w:rsidRDefault="004228CD">
      <w:pPr>
        <w:jc w:val="center"/>
        <w:rPr>
          <w:rFonts w:ascii="Times New Roman" w:hAnsi="Times New Roman" w:cs="Times New Roman"/>
        </w:rPr>
      </w:pPr>
    </w:p>
    <w:p w14:paraId="28F1D2A4" w14:textId="77777777" w:rsidR="004228C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02AAA4E" w14:textId="5C818F45" w:rsidR="004228CD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прохождении </w:t>
      </w:r>
      <w:r w:rsidRPr="00EF3799">
        <w:rPr>
          <w:rFonts w:ascii="Times New Roman" w:hAnsi="Times New Roman" w:cs="Times New Roman"/>
          <w:b/>
          <w:sz w:val="28"/>
          <w:szCs w:val="28"/>
        </w:rPr>
        <w:t>преддипл</w:t>
      </w:r>
      <w:r w:rsidR="006401A9">
        <w:rPr>
          <w:rFonts w:ascii="Times New Roman" w:hAnsi="Times New Roman" w:cs="Times New Roman"/>
          <w:b/>
          <w:sz w:val="28"/>
          <w:szCs w:val="28"/>
        </w:rPr>
        <w:t>ом</w:t>
      </w:r>
      <w:r w:rsidRPr="00EF3799">
        <w:rPr>
          <w:rFonts w:ascii="Times New Roman" w:hAnsi="Times New Roman" w:cs="Times New Roman"/>
          <w:b/>
          <w:sz w:val="28"/>
          <w:szCs w:val="28"/>
        </w:rPr>
        <w:t>ной практики</w:t>
      </w:r>
    </w:p>
    <w:p w14:paraId="5FD44C2C" w14:textId="77777777" w:rsidR="004228CD" w:rsidRDefault="00000000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(вид и наименование практики)</w:t>
      </w:r>
    </w:p>
    <w:p w14:paraId="6E7B2C04" w14:textId="77777777" w:rsidR="004228CD" w:rsidRPr="007250C7" w:rsidRDefault="007250C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250C7">
        <w:rPr>
          <w:rFonts w:ascii="Times New Roman" w:hAnsi="Times New Roman" w:cs="Times New Roman"/>
          <w:sz w:val="28"/>
          <w:szCs w:val="28"/>
          <w:u w:val="single"/>
        </w:rPr>
        <w:t>Петров Артем Евгеньевич</w:t>
      </w:r>
    </w:p>
    <w:p w14:paraId="06549536" w14:textId="77777777" w:rsidR="004228CD" w:rsidRDefault="00000000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7250C7">
        <w:rPr>
          <w:rFonts w:ascii="Times New Roman" w:hAnsi="Times New Roman" w:cs="Times New Roman"/>
          <w:sz w:val="28"/>
          <w:szCs w:val="28"/>
          <w:vertAlign w:val="superscript"/>
        </w:rPr>
        <w:t>(Ф.И.О. обучающегося)</w:t>
      </w:r>
    </w:p>
    <w:p w14:paraId="75ECE08D" w14:textId="77777777" w:rsidR="004228CD" w:rsidRPr="007250C7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250C7">
        <w:rPr>
          <w:rFonts w:ascii="Times New Roman" w:hAnsi="Times New Roman" w:cs="Times New Roman"/>
          <w:sz w:val="28"/>
          <w:szCs w:val="28"/>
        </w:rPr>
        <w:t>Курс, группа 4, НКНбд-0</w:t>
      </w:r>
      <w:r w:rsidR="007250C7">
        <w:rPr>
          <w:rFonts w:ascii="Times New Roman" w:hAnsi="Times New Roman" w:cs="Times New Roman"/>
          <w:sz w:val="28"/>
          <w:szCs w:val="28"/>
        </w:rPr>
        <w:t>1</w:t>
      </w:r>
      <w:r w:rsidRPr="007250C7">
        <w:rPr>
          <w:rFonts w:ascii="Times New Roman" w:hAnsi="Times New Roman" w:cs="Times New Roman"/>
          <w:sz w:val="28"/>
          <w:szCs w:val="28"/>
        </w:rPr>
        <w:t>-22</w:t>
      </w:r>
    </w:p>
    <w:p w14:paraId="1B6F7A4F" w14:textId="77777777" w:rsidR="004228CD" w:rsidRDefault="004228C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EB3F08F" w14:textId="77777777" w:rsidR="004228C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bookmarkStart w:id="0" w:name="yui_3_17_2_1_1756913874888_2224"/>
      <w:bookmarkStart w:id="1" w:name="yui_3_17_2_1_1756913874888_2225"/>
      <w:bookmarkStart w:id="2" w:name="yui_3_17_2_1_1756913874888_2226"/>
      <w:bookmarkStart w:id="3" w:name="yui_3_17_2_1_1756913874888_2227"/>
      <w:bookmarkStart w:id="4" w:name="yui_3_17_2_1_1756913874888_2228"/>
      <w:bookmarkStart w:id="5" w:name="yui_3_17_2_1_1756913874888_2229"/>
      <w:bookmarkStart w:id="6" w:name="yui_3_17_2_1_1756913874888_2230"/>
      <w:bookmarkStart w:id="7" w:name="yui_3_17_2_1_1756913874888_2231"/>
      <w:bookmarkStart w:id="8" w:name="yui_3_17_2_1_1756913874888_223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EF3799">
        <w:rPr>
          <w:rFonts w:ascii="Times New Roman" w:eastAsia="Times New Roman" w:hAnsi="Times New Roman" w:cs="Times New Roman"/>
          <w:sz w:val="28"/>
          <w:szCs w:val="28"/>
          <w:u w:val="single"/>
        </w:rPr>
        <w:t>Научный центр вычислительных методов и моделирования киберфизических систем РУДН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782058D7" w14:textId="77777777" w:rsidR="004228CD" w:rsidRDefault="0000000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полное наименование организации (предприятия)</w:t>
      </w:r>
    </w:p>
    <w:p w14:paraId="0BFD2778" w14:textId="77777777" w:rsidR="004228CD" w:rsidRDefault="004228C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9DFE7B6" w14:textId="77777777" w:rsidR="004228CD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прохождения</w:t>
      </w:r>
      <w:r w:rsidRPr="00EF37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3799">
        <w:rPr>
          <w:rFonts w:ascii="Times New Roman" w:hAnsi="Times New Roman" w:cs="Times New Roman"/>
          <w:sz w:val="26"/>
          <w:szCs w:val="26"/>
        </w:rPr>
        <w:t xml:space="preserve">06.04.2026 </w:t>
      </w:r>
      <w:r>
        <w:rPr>
          <w:rFonts w:ascii="Times New Roman" w:hAnsi="Times New Roman" w:cs="Times New Roman"/>
          <w:sz w:val="26"/>
          <w:szCs w:val="26"/>
        </w:rPr>
        <w:t xml:space="preserve">г. по </w:t>
      </w:r>
      <w:r w:rsidRPr="00EF3799">
        <w:rPr>
          <w:rFonts w:ascii="Times New Roman" w:hAnsi="Times New Roman" w:cs="Times New Roman"/>
          <w:sz w:val="26"/>
          <w:szCs w:val="26"/>
        </w:rPr>
        <w:t xml:space="preserve">30.04.2026 </w:t>
      </w:r>
      <w:r>
        <w:rPr>
          <w:rFonts w:ascii="Times New Roman" w:hAnsi="Times New Roman" w:cs="Times New Roman"/>
          <w:sz w:val="26"/>
          <w:szCs w:val="26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8DEAC" w14:textId="77777777" w:rsidR="004228CD" w:rsidRDefault="004228C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E13571B" w14:textId="77777777" w:rsidR="004228CD" w:rsidRDefault="004228CD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70192EE" w14:textId="77777777" w:rsidR="004228CD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14:paraId="726E926B" w14:textId="77777777" w:rsidR="004228CD" w:rsidRDefault="004228CD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</w:p>
    <w:p w14:paraId="16F40A89" w14:textId="77777777" w:rsidR="004228CD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Кройтор О.К., асс. каф.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ММиИИ</w:t>
      </w:r>
      <w:proofErr w:type="spellEnd"/>
    </w:p>
    <w:p w14:paraId="2B44E065" w14:textId="77777777" w:rsidR="004228CD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Ф.И.О., должность</w:t>
      </w:r>
    </w:p>
    <w:p w14:paraId="0C614621" w14:textId="77777777" w:rsidR="004228CD" w:rsidRDefault="004228CD">
      <w:pPr>
        <w:pStyle w:val="NoSpacing"/>
        <w:ind w:left="4253"/>
        <w:rPr>
          <w:rFonts w:ascii="Times New Roman" w:hAnsi="Times New Roman" w:cs="Times New Roman"/>
        </w:rPr>
      </w:pPr>
    </w:p>
    <w:p w14:paraId="0ACC25C0" w14:textId="77777777" w:rsidR="004228CD" w:rsidRDefault="00000000">
      <w:pPr>
        <w:pStyle w:val="NoSpacing"/>
        <w:ind w:left="4253"/>
      </w:pPr>
      <w:r>
        <w:rPr>
          <w:rFonts w:ascii="Times New Roman" w:hAnsi="Times New Roman" w:cs="Times New Roman"/>
          <w:sz w:val="28"/>
          <w:szCs w:val="28"/>
        </w:rPr>
        <w:t>от организации (предприятия)</w:t>
      </w:r>
      <w:r>
        <w:t xml:space="preserve"> </w:t>
      </w:r>
    </w:p>
    <w:p w14:paraId="54D0EE59" w14:textId="77777777" w:rsidR="004228CD" w:rsidRDefault="00000000">
      <w:pPr>
        <w:pStyle w:val="NoSpacing"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Самуйлов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К.Е., директор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ИКНиТ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E549DA0" w14:textId="77777777" w:rsidR="004228CD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Ф.И.О., должность</w:t>
      </w:r>
    </w:p>
    <w:p w14:paraId="3F300666" w14:textId="77777777" w:rsidR="004228CD" w:rsidRDefault="004228CD">
      <w:pPr>
        <w:pStyle w:val="NoSpacing"/>
        <w:ind w:left="3969"/>
        <w:rPr>
          <w:rFonts w:ascii="Times New Roman" w:hAnsi="Times New Roman" w:cs="Times New Roman"/>
          <w:sz w:val="28"/>
          <w:szCs w:val="28"/>
        </w:rPr>
      </w:pPr>
    </w:p>
    <w:p w14:paraId="307259E3" w14:textId="77777777" w:rsidR="004228CD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C45AE">
        <w:rPr>
          <w:rFonts w:ascii="Times New Roman" w:hAnsi="Times New Roman" w:cs="Times New Roman"/>
          <w:sz w:val="28"/>
          <w:szCs w:val="28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>____________________</w:t>
      </w:r>
    </w:p>
    <w:p w14:paraId="2DEF2358" w14:textId="77777777" w:rsidR="004228CD" w:rsidRDefault="004228CD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A2BC48E" w14:textId="77777777" w:rsidR="004228CD" w:rsidRDefault="0000000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2026 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0C205069" w14:textId="77777777" w:rsidR="004228C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4EB970EF" w14:textId="77777777" w:rsidR="004228CD" w:rsidRPr="00F55AD1" w:rsidRDefault="00000000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55AD1">
        <w:rPr>
          <w:rFonts w:ascii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3B2E61C8" w14:textId="0F3AC955" w:rsidR="0091774D" w:rsidRPr="0091774D" w:rsidRDefault="00000000" w:rsidP="0091774D">
      <w:pPr>
        <w:pStyle w:val="TOC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eastAsiaTheme="minorEastAsia"/>
          <w:noProof/>
          <w:kern w:val="2"/>
          <w:sz w:val="24"/>
          <w:lang w:val="en-RU" w:eastAsia="zh-CN"/>
          <w14:ligatures w14:val="standardContextual"/>
        </w:rPr>
      </w:pPr>
      <w:r w:rsidRPr="0091774D">
        <w:fldChar w:fldCharType="begin"/>
      </w:r>
      <w:r w:rsidRPr="0091774D">
        <w:instrText xml:space="preserve"> TOC \o "1-3" \h \z \u </w:instrText>
      </w:r>
      <w:r w:rsidRPr="0091774D">
        <w:fldChar w:fldCharType="separate"/>
      </w:r>
      <w:hyperlink w:anchor="_Toc227802630" w:history="1">
        <w:r w:rsidR="0091774D" w:rsidRPr="0091774D">
          <w:rPr>
            <w:rStyle w:val="Hyperlink"/>
            <w:noProof/>
          </w:rPr>
          <w:t>Список сокращений</w:t>
        </w:r>
        <w:r w:rsidR="0091774D" w:rsidRPr="0091774D">
          <w:rPr>
            <w:noProof/>
            <w:webHidden/>
          </w:rPr>
          <w:tab/>
        </w:r>
        <w:r w:rsidR="0091774D" w:rsidRPr="0091774D">
          <w:rPr>
            <w:noProof/>
            <w:webHidden/>
          </w:rPr>
          <w:fldChar w:fldCharType="begin"/>
        </w:r>
        <w:r w:rsidR="0091774D" w:rsidRPr="0091774D">
          <w:rPr>
            <w:noProof/>
            <w:webHidden/>
          </w:rPr>
          <w:instrText xml:space="preserve"> PAGEREF _Toc227802630 \h </w:instrText>
        </w:r>
        <w:r w:rsidR="0091774D" w:rsidRPr="0091774D">
          <w:rPr>
            <w:noProof/>
            <w:webHidden/>
          </w:rPr>
        </w:r>
        <w:r w:rsidR="0091774D" w:rsidRPr="0091774D">
          <w:rPr>
            <w:noProof/>
            <w:webHidden/>
          </w:rPr>
          <w:fldChar w:fldCharType="separate"/>
        </w:r>
        <w:r w:rsidR="008C3495">
          <w:rPr>
            <w:noProof/>
            <w:webHidden/>
          </w:rPr>
          <w:t>3</w:t>
        </w:r>
        <w:r w:rsidR="0091774D" w:rsidRPr="0091774D">
          <w:rPr>
            <w:noProof/>
            <w:webHidden/>
          </w:rPr>
          <w:fldChar w:fldCharType="end"/>
        </w:r>
      </w:hyperlink>
    </w:p>
    <w:p w14:paraId="7D6A1124" w14:textId="42BE2FCD" w:rsidR="0091774D" w:rsidRPr="0091774D" w:rsidRDefault="0091774D" w:rsidP="0091774D">
      <w:pPr>
        <w:pStyle w:val="TOC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eastAsiaTheme="minorEastAsia"/>
          <w:noProof/>
          <w:kern w:val="2"/>
          <w:sz w:val="24"/>
          <w:lang w:val="en-RU" w:eastAsia="zh-CN"/>
          <w14:ligatures w14:val="standardContextual"/>
        </w:rPr>
      </w:pPr>
      <w:hyperlink w:anchor="_Toc227802631" w:history="1">
        <w:r w:rsidRPr="0091774D">
          <w:rPr>
            <w:rStyle w:val="Hyperlink"/>
            <w:noProof/>
          </w:rPr>
          <w:t>Список основных обозначений</w:t>
        </w:r>
        <w:r w:rsidRPr="0091774D">
          <w:rPr>
            <w:noProof/>
            <w:webHidden/>
          </w:rPr>
          <w:tab/>
        </w:r>
        <w:r w:rsidRPr="0091774D">
          <w:rPr>
            <w:noProof/>
            <w:webHidden/>
          </w:rPr>
          <w:fldChar w:fldCharType="begin"/>
        </w:r>
        <w:r w:rsidRPr="0091774D">
          <w:rPr>
            <w:noProof/>
            <w:webHidden/>
          </w:rPr>
          <w:instrText xml:space="preserve"> PAGEREF _Toc227802631 \h </w:instrText>
        </w:r>
        <w:r w:rsidRPr="0091774D">
          <w:rPr>
            <w:noProof/>
            <w:webHidden/>
          </w:rPr>
        </w:r>
        <w:r w:rsidRPr="0091774D">
          <w:rPr>
            <w:noProof/>
            <w:webHidden/>
          </w:rPr>
          <w:fldChar w:fldCharType="separate"/>
        </w:r>
        <w:r w:rsidR="008C3495">
          <w:rPr>
            <w:noProof/>
            <w:webHidden/>
          </w:rPr>
          <w:t>4</w:t>
        </w:r>
        <w:r w:rsidRPr="0091774D">
          <w:rPr>
            <w:noProof/>
            <w:webHidden/>
          </w:rPr>
          <w:fldChar w:fldCharType="end"/>
        </w:r>
      </w:hyperlink>
    </w:p>
    <w:p w14:paraId="692089F6" w14:textId="52682231" w:rsidR="0091774D" w:rsidRPr="0091774D" w:rsidRDefault="0091774D" w:rsidP="0091774D">
      <w:pPr>
        <w:pStyle w:val="TOC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eastAsiaTheme="minorEastAsia"/>
          <w:noProof/>
          <w:kern w:val="2"/>
          <w:sz w:val="24"/>
          <w:lang w:val="en-RU" w:eastAsia="zh-CN"/>
          <w14:ligatures w14:val="standardContextual"/>
        </w:rPr>
      </w:pPr>
      <w:hyperlink w:anchor="_Toc227802632" w:history="1">
        <w:r w:rsidRPr="0091774D">
          <w:rPr>
            <w:rStyle w:val="Hyperlink"/>
            <w:noProof/>
          </w:rPr>
          <w:t>Введение</w:t>
        </w:r>
        <w:r w:rsidRPr="0091774D">
          <w:rPr>
            <w:noProof/>
            <w:webHidden/>
          </w:rPr>
          <w:tab/>
        </w:r>
        <w:r w:rsidRPr="0091774D">
          <w:rPr>
            <w:noProof/>
            <w:webHidden/>
          </w:rPr>
          <w:fldChar w:fldCharType="begin"/>
        </w:r>
        <w:r w:rsidRPr="0091774D">
          <w:rPr>
            <w:noProof/>
            <w:webHidden/>
          </w:rPr>
          <w:instrText xml:space="preserve"> PAGEREF _Toc227802632 \h </w:instrText>
        </w:r>
        <w:r w:rsidRPr="0091774D">
          <w:rPr>
            <w:noProof/>
            <w:webHidden/>
          </w:rPr>
        </w:r>
        <w:r w:rsidRPr="0091774D">
          <w:rPr>
            <w:noProof/>
            <w:webHidden/>
          </w:rPr>
          <w:fldChar w:fldCharType="separate"/>
        </w:r>
        <w:r w:rsidR="008C3495">
          <w:rPr>
            <w:noProof/>
            <w:webHidden/>
          </w:rPr>
          <w:t>5</w:t>
        </w:r>
        <w:r w:rsidRPr="0091774D">
          <w:rPr>
            <w:noProof/>
            <w:webHidden/>
          </w:rPr>
          <w:fldChar w:fldCharType="end"/>
        </w:r>
      </w:hyperlink>
    </w:p>
    <w:p w14:paraId="2059942F" w14:textId="63C9024F" w:rsidR="0091774D" w:rsidRPr="0091774D" w:rsidRDefault="0091774D" w:rsidP="0091774D">
      <w:pPr>
        <w:pStyle w:val="TOC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eastAsiaTheme="minorEastAsia"/>
          <w:noProof/>
          <w:kern w:val="2"/>
          <w:sz w:val="24"/>
          <w:lang w:val="en-RU" w:eastAsia="zh-CN"/>
          <w14:ligatures w14:val="standardContextual"/>
        </w:rPr>
      </w:pPr>
      <w:hyperlink w:anchor="_Toc227802633" w:history="1">
        <w:r w:rsidRPr="0091774D">
          <w:rPr>
            <w:rStyle w:val="Hyperlink"/>
            <w:noProof/>
          </w:rPr>
          <w:t>Основная часть</w:t>
        </w:r>
        <w:r w:rsidRPr="0091774D">
          <w:rPr>
            <w:noProof/>
            <w:webHidden/>
          </w:rPr>
          <w:tab/>
        </w:r>
        <w:r w:rsidRPr="0091774D">
          <w:rPr>
            <w:noProof/>
            <w:webHidden/>
          </w:rPr>
          <w:fldChar w:fldCharType="begin"/>
        </w:r>
        <w:r w:rsidRPr="0091774D">
          <w:rPr>
            <w:noProof/>
            <w:webHidden/>
          </w:rPr>
          <w:instrText xml:space="preserve"> PAGEREF _Toc227802633 \h </w:instrText>
        </w:r>
        <w:r w:rsidRPr="0091774D">
          <w:rPr>
            <w:noProof/>
            <w:webHidden/>
          </w:rPr>
        </w:r>
        <w:r w:rsidRPr="0091774D">
          <w:rPr>
            <w:noProof/>
            <w:webHidden/>
          </w:rPr>
          <w:fldChar w:fldCharType="separate"/>
        </w:r>
        <w:r w:rsidR="008C3495">
          <w:rPr>
            <w:noProof/>
            <w:webHidden/>
          </w:rPr>
          <w:t>9</w:t>
        </w:r>
        <w:r w:rsidRPr="0091774D">
          <w:rPr>
            <w:noProof/>
            <w:webHidden/>
          </w:rPr>
          <w:fldChar w:fldCharType="end"/>
        </w:r>
      </w:hyperlink>
    </w:p>
    <w:p w14:paraId="2796A58B" w14:textId="5CB3A8B7" w:rsidR="0091774D" w:rsidRPr="0091774D" w:rsidRDefault="0091774D" w:rsidP="0091774D">
      <w:pPr>
        <w:pStyle w:val="TOC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34" w:history="1">
        <w:r w:rsidRPr="0091774D">
          <w:rPr>
            <w:rStyle w:val="Hyperlink"/>
            <w:rFonts w:ascii="Times New Roman" w:hAnsi="Times New Roman" w:cs="Times New Roman"/>
            <w:noProof/>
          </w:rPr>
          <w:t>1. Интеграция библиотеки QuantLib с программным комплексом BTNet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_Toc227802634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9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599080" w14:textId="380FE7A2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35" w:history="1">
        <w:r w:rsidRPr="0091774D">
          <w:rPr>
            <w:rStyle w:val="Hyperlink"/>
            <w:rFonts w:ascii="Times New Roman" w:hAnsi="Times New Roman" w:cs="Times New Roman"/>
            <w:noProof/>
          </w:rPr>
          <w:t>1.1. Описание программного комплекса BTNet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_Toc227802635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9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C095185" w14:textId="1468A29D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36" w:history="1">
        <w:r w:rsidRPr="0091774D">
          <w:rPr>
            <w:rStyle w:val="Hyperlink"/>
            <w:rFonts w:ascii="Times New Roman" w:hAnsi="Times New Roman" w:cs="Times New Roman"/>
            <w:noProof/>
          </w:rPr>
          <w:t>1.2. Настройка среды и подключение библиотеки QuantLib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_Toc227802636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10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C893F0B" w14:textId="7F6C8BCE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37" w:history="1">
        <w:r w:rsidRPr="0091774D">
          <w:rPr>
            <w:rStyle w:val="Hyperlink"/>
            <w:rFonts w:ascii="Times New Roman" w:hAnsi="Times New Roman" w:cs="Times New Roman"/>
            <w:noProof/>
          </w:rPr>
          <w:t>1.3. Реализация функций прайсинга опционов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_Toc227802637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10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448021" w14:textId="60553E5D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38" w:history="1">
        <w:r w:rsidRPr="0091774D">
          <w:rPr>
            <w:rStyle w:val="Hyperlink"/>
            <w:rFonts w:ascii="Times New Roman" w:hAnsi="Times New Roman" w:cs="Times New Roman"/>
            <w:noProof/>
          </w:rPr>
          <w:t>1.4. Сравнительный анализ точности методов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_Toc227802638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10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6F46AD9" w14:textId="413E77BD" w:rsidR="0091774D" w:rsidRPr="0091774D" w:rsidRDefault="0091774D" w:rsidP="0091774D">
      <w:pPr>
        <w:pStyle w:val="TOC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39" w:history="1">
        <w:r w:rsidRPr="0091774D">
          <w:rPr>
            <w:rStyle w:val="Hyperlink"/>
            <w:rFonts w:ascii="Times New Roman" w:hAnsi="Times New Roman" w:cs="Times New Roman"/>
            <w:noProof/>
          </w:rPr>
          <w:t>2. Вычисление чувствительностей опционов через автоматическое дифференцирование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_Toc227802639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11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B3E026" w14:textId="389A131E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40" w:history="1">
        <w:r w:rsidRPr="0091774D">
          <w:rPr>
            <w:rStyle w:val="Hyperlink"/>
            <w:rFonts w:ascii="Times New Roman" w:hAnsi="Times New Roman" w:cs="Times New Roman"/>
            <w:noProof/>
          </w:rPr>
          <w:t>2.1. Реализация чувствительностей европейского пут-опциона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_Toc227802640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11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AAD910" w14:textId="619186D0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41" w:history="1">
        <w:r w:rsidRPr="0091774D">
          <w:rPr>
            <w:rStyle w:val="Hyperlink"/>
            <w:rFonts w:ascii="Times New Roman" w:hAnsi="Times New Roman" w:cs="Times New Roman"/>
            <w:noProof/>
          </w:rPr>
          <w:t>2.2. Эффект Gamma = 0 у кусочно-линейных нейронных сетей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_Toc227802641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11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560AB0" w14:textId="0B3E631B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42" w:history="1">
        <w:r w:rsidRPr="0091774D">
          <w:rPr>
            <w:rStyle w:val="Hyperlink"/>
            <w:rFonts w:ascii="Times New Roman" w:hAnsi="Times New Roman" w:cs="Times New Roman"/>
            <w:noProof/>
          </w:rPr>
          <w:t>2.3. Реализация чувствительностей американского пут-опциона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_Toc227802642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12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E4CD8B" w14:textId="2E20CE9B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43" w:history="1">
        <w:r w:rsidRPr="0091774D">
          <w:rPr>
            <w:rStyle w:val="Hyperlink"/>
            <w:rFonts w:ascii="Times New Roman" w:hAnsi="Times New Roman" w:cs="Times New Roman"/>
            <w:noProof/>
          </w:rPr>
          <w:t>2.4. Эксперимент с переносом весов European → American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_Toc227802643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13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AE0B89" w14:textId="706B6E99" w:rsidR="0091774D" w:rsidRPr="0091774D" w:rsidRDefault="0091774D" w:rsidP="0091774D">
      <w:pPr>
        <w:pStyle w:val="TOC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44" w:history="1">
        <w:r w:rsidRPr="0091774D">
          <w:rPr>
            <w:rStyle w:val="Hyperlink"/>
            <w:rFonts w:ascii="Times New Roman" w:hAnsi="Times New Roman" w:cs="Times New Roman"/>
            <w:noProof/>
          </w:rPr>
          <w:t>3. Работа над выпускной квалификационной работой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_Toc227802644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14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FD6FE5" w14:textId="73CFDDEF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45" w:history="1">
        <w:r w:rsidRPr="0091774D">
          <w:rPr>
            <w:rStyle w:val="Hyperlink"/>
            <w:rFonts w:ascii="Times New Roman" w:hAnsi="Times New Roman" w:cs="Times New Roman"/>
            <w:noProof/>
          </w:rPr>
          <w:t>3.1. Написание первой главы ВКР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_Toc227802645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14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BA77F6" w14:textId="0235EFD5" w:rsidR="0091774D" w:rsidRPr="0091774D" w:rsidRDefault="0091774D" w:rsidP="0091774D">
      <w:pPr>
        <w:pStyle w:val="TOC3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RU" w:eastAsia="zh-CN"/>
          <w14:ligatures w14:val="standardContextual"/>
        </w:rPr>
      </w:pPr>
      <w:hyperlink w:anchor="_Toc227802646" w:history="1">
        <w:r w:rsidRPr="0091774D">
          <w:rPr>
            <w:rStyle w:val="Hyperlink"/>
            <w:rFonts w:ascii="Times New Roman" w:hAnsi="Times New Roman" w:cs="Times New Roman"/>
            <w:noProof/>
          </w:rPr>
          <w:t>3.2. Написание второй главы ВКР</w:t>
        </w:r>
        <w:r w:rsidRPr="0091774D">
          <w:rPr>
            <w:rFonts w:ascii="Times New Roman" w:hAnsi="Times New Roman" w:cs="Times New Roman"/>
            <w:noProof/>
            <w:webHidden/>
          </w:rPr>
          <w:tab/>
        </w:r>
        <w:r w:rsidRPr="0091774D">
          <w:rPr>
            <w:rFonts w:ascii="Times New Roman" w:hAnsi="Times New Roman" w:cs="Times New Roman"/>
            <w:noProof/>
            <w:webHidden/>
          </w:rPr>
          <w:fldChar w:fldCharType="begin"/>
        </w:r>
        <w:r w:rsidRPr="0091774D">
          <w:rPr>
            <w:rFonts w:ascii="Times New Roman" w:hAnsi="Times New Roman" w:cs="Times New Roman"/>
            <w:noProof/>
            <w:webHidden/>
          </w:rPr>
          <w:instrText xml:space="preserve"> PAGEREF _Toc227802646 \h </w:instrText>
        </w:r>
        <w:r w:rsidRPr="0091774D">
          <w:rPr>
            <w:rFonts w:ascii="Times New Roman" w:hAnsi="Times New Roman" w:cs="Times New Roman"/>
            <w:noProof/>
            <w:webHidden/>
          </w:rPr>
        </w:r>
        <w:r w:rsidRPr="009177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8C3495">
          <w:rPr>
            <w:rFonts w:ascii="Times New Roman" w:hAnsi="Times New Roman" w:cs="Times New Roman"/>
            <w:noProof/>
            <w:webHidden/>
          </w:rPr>
          <w:t>15</w:t>
        </w:r>
        <w:r w:rsidRPr="009177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98F50D" w14:textId="76B72658" w:rsidR="0091774D" w:rsidRPr="0091774D" w:rsidRDefault="0091774D" w:rsidP="0091774D">
      <w:pPr>
        <w:pStyle w:val="TOC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eastAsiaTheme="minorEastAsia"/>
          <w:noProof/>
          <w:kern w:val="2"/>
          <w:sz w:val="24"/>
          <w:lang w:val="en-RU" w:eastAsia="zh-CN"/>
          <w14:ligatures w14:val="standardContextual"/>
        </w:rPr>
      </w:pPr>
      <w:hyperlink w:anchor="_Toc227802647" w:history="1">
        <w:r w:rsidRPr="0091774D">
          <w:rPr>
            <w:rStyle w:val="Hyperlink"/>
            <w:noProof/>
          </w:rPr>
          <w:t>Заключение</w:t>
        </w:r>
        <w:r w:rsidRPr="0091774D">
          <w:rPr>
            <w:noProof/>
            <w:webHidden/>
          </w:rPr>
          <w:tab/>
        </w:r>
        <w:r w:rsidRPr="0091774D">
          <w:rPr>
            <w:noProof/>
            <w:webHidden/>
          </w:rPr>
          <w:fldChar w:fldCharType="begin"/>
        </w:r>
        <w:r w:rsidRPr="0091774D">
          <w:rPr>
            <w:noProof/>
            <w:webHidden/>
          </w:rPr>
          <w:instrText xml:space="preserve"> PAGEREF _Toc227802647 \h </w:instrText>
        </w:r>
        <w:r w:rsidRPr="0091774D">
          <w:rPr>
            <w:noProof/>
            <w:webHidden/>
          </w:rPr>
        </w:r>
        <w:r w:rsidRPr="0091774D">
          <w:rPr>
            <w:noProof/>
            <w:webHidden/>
          </w:rPr>
          <w:fldChar w:fldCharType="separate"/>
        </w:r>
        <w:r w:rsidR="008C3495">
          <w:rPr>
            <w:noProof/>
            <w:webHidden/>
          </w:rPr>
          <w:t>16</w:t>
        </w:r>
        <w:r w:rsidRPr="0091774D">
          <w:rPr>
            <w:noProof/>
            <w:webHidden/>
          </w:rPr>
          <w:fldChar w:fldCharType="end"/>
        </w:r>
      </w:hyperlink>
    </w:p>
    <w:p w14:paraId="12FDE804" w14:textId="1D527294" w:rsidR="0091774D" w:rsidRPr="0091774D" w:rsidRDefault="0091774D" w:rsidP="0091774D">
      <w:pPr>
        <w:pStyle w:val="TOC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right" w:leader="dot" w:pos="9911"/>
        </w:tabs>
        <w:rPr>
          <w:rFonts w:eastAsiaTheme="minorEastAsia"/>
          <w:noProof/>
          <w:kern w:val="2"/>
          <w:sz w:val="24"/>
          <w:lang w:val="en-RU" w:eastAsia="zh-CN"/>
          <w14:ligatures w14:val="standardContextual"/>
        </w:rPr>
      </w:pPr>
      <w:hyperlink w:anchor="_Toc227802648" w:history="1">
        <w:r w:rsidRPr="0091774D">
          <w:rPr>
            <w:rStyle w:val="Hyperlink"/>
            <w:noProof/>
          </w:rPr>
          <w:t>Список источников</w:t>
        </w:r>
        <w:r w:rsidRPr="0091774D">
          <w:rPr>
            <w:noProof/>
            <w:webHidden/>
          </w:rPr>
          <w:tab/>
        </w:r>
        <w:r w:rsidRPr="0091774D">
          <w:rPr>
            <w:noProof/>
            <w:webHidden/>
          </w:rPr>
          <w:fldChar w:fldCharType="begin"/>
        </w:r>
        <w:r w:rsidRPr="0091774D">
          <w:rPr>
            <w:noProof/>
            <w:webHidden/>
          </w:rPr>
          <w:instrText xml:space="preserve"> PAGEREF _Toc227802648 \h </w:instrText>
        </w:r>
        <w:r w:rsidRPr="0091774D">
          <w:rPr>
            <w:noProof/>
            <w:webHidden/>
          </w:rPr>
        </w:r>
        <w:r w:rsidRPr="0091774D">
          <w:rPr>
            <w:noProof/>
            <w:webHidden/>
          </w:rPr>
          <w:fldChar w:fldCharType="separate"/>
        </w:r>
        <w:r w:rsidR="008C3495">
          <w:rPr>
            <w:noProof/>
            <w:webHidden/>
          </w:rPr>
          <w:t>18</w:t>
        </w:r>
        <w:r w:rsidRPr="0091774D">
          <w:rPr>
            <w:noProof/>
            <w:webHidden/>
          </w:rPr>
          <w:fldChar w:fldCharType="end"/>
        </w:r>
      </w:hyperlink>
    </w:p>
    <w:p w14:paraId="31BA9155" w14:textId="77777777" w:rsidR="007C4A84" w:rsidRPr="0091774D" w:rsidRDefault="00000000" w:rsidP="009177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91774D">
        <w:rPr>
          <w:rFonts w:ascii="Times New Roman" w:hAnsi="Times New Roman" w:cs="Times New Roman"/>
        </w:rPr>
        <w:fldChar w:fldCharType="end"/>
      </w:r>
    </w:p>
    <w:p w14:paraId="5D664657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  <w:bookmarkStart w:id="9" w:name="_Toc449551140"/>
      <w:bookmarkStart w:id="10" w:name="_Toc227802630"/>
      <w:bookmarkStart w:id="11" w:name="_Toc227802649"/>
    </w:p>
    <w:p w14:paraId="37A556FD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5D070A84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722B454A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010E11D6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13CEEC14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04436AA0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295E3350" w14:textId="77777777" w:rsidR="0091774D" w:rsidRP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1DE34238" w14:textId="77777777" w:rsidR="0091774D" w:rsidRDefault="0091774D">
      <w:pPr>
        <w:pStyle w:val="Heading1"/>
        <w:spacing w:after="280"/>
        <w:rPr>
          <w:sz w:val="32"/>
          <w:szCs w:val="32"/>
        </w:rPr>
      </w:pPr>
    </w:p>
    <w:p w14:paraId="32701860" w14:textId="77777777" w:rsidR="004228CD" w:rsidRPr="00F55AD1" w:rsidRDefault="00000000">
      <w:pPr>
        <w:pStyle w:val="Heading1"/>
        <w:spacing w:after="280"/>
        <w:rPr>
          <w:sz w:val="32"/>
          <w:szCs w:val="32"/>
        </w:rPr>
      </w:pPr>
      <w:r w:rsidRPr="00F55AD1">
        <w:rPr>
          <w:sz w:val="32"/>
          <w:szCs w:val="32"/>
        </w:rPr>
        <w:lastRenderedPageBreak/>
        <w:t>Список сокращений</w:t>
      </w:r>
      <w:bookmarkEnd w:id="9"/>
      <w:bookmarkEnd w:id="10"/>
      <w:bookmarkEnd w:id="11"/>
    </w:p>
    <w:p w14:paraId="1163FBA6" w14:textId="77777777" w:rsidR="004228CD" w:rsidRDefault="004228CD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3B9C631" w14:textId="77777777" w:rsidR="004228CD" w:rsidRPr="00F55AD1" w:rsidRDefault="00000000">
      <w:pPr>
        <w:spacing w:after="240"/>
        <w:rPr>
          <w:rFonts w:ascii="Times New Roman" w:hAnsi="Times New Roman" w:cs="Times New Roman"/>
          <w:b/>
          <w:sz w:val="28"/>
          <w:szCs w:val="28"/>
        </w:rPr>
      </w:pPr>
      <w:r w:rsidRPr="00F55AD1">
        <w:rPr>
          <w:rFonts w:ascii="Times New Roman" w:hAnsi="Times New Roman" w:cs="Times New Roman"/>
          <w:b/>
          <w:sz w:val="28"/>
          <w:szCs w:val="28"/>
        </w:rPr>
        <w:t>Русскоязычные</w:t>
      </w:r>
      <w:r w:rsidRPr="00F55AD1">
        <w:rPr>
          <w:rFonts w:ascii="Times New Roman" w:hAnsi="Times New Roman" w:cs="Times New Roman"/>
          <w:sz w:val="28"/>
          <w:szCs w:val="28"/>
        </w:rPr>
        <w:t xml:space="preserve"> </w:t>
      </w:r>
      <w:r w:rsidRPr="00F55AD1">
        <w:rPr>
          <w:rFonts w:ascii="Times New Roman" w:hAnsi="Times New Roman" w:cs="Times New Roman"/>
          <w:b/>
          <w:sz w:val="28"/>
          <w:szCs w:val="28"/>
        </w:rPr>
        <w:t>сокращения</w:t>
      </w:r>
    </w:p>
    <w:p w14:paraId="48F50E72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ВКР — выпускная квалификационная работа</w:t>
      </w:r>
    </w:p>
    <w:p w14:paraId="7C37F5F7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ПК — программный комплекс</w:t>
      </w:r>
    </w:p>
    <w:p w14:paraId="09E3FAAC" w14:textId="77777777" w:rsidR="004228CD" w:rsidRDefault="004228CD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A144838" w14:textId="77777777" w:rsidR="004228CD" w:rsidRPr="00F55AD1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F55AD1">
        <w:rPr>
          <w:rFonts w:ascii="Times New Roman" w:hAnsi="Times New Roman" w:cs="Times New Roman"/>
          <w:b/>
          <w:sz w:val="28"/>
          <w:szCs w:val="28"/>
        </w:rPr>
        <w:t>Англоязычные сокращения</w:t>
      </w:r>
    </w:p>
    <w:p w14:paraId="47233481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API — Application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Interface (интерфейс прикладного программирования)</w:t>
      </w:r>
    </w:p>
    <w:p w14:paraId="2CA2207E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BAW —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Barone-Adesi-Whaley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(аналитическое приближение для американских опционов)</w:t>
      </w:r>
    </w:p>
    <w:p w14:paraId="62C53D44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BS — Black-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Scholes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(модель ценообразования опционов)</w:t>
      </w:r>
    </w:p>
    <w:p w14:paraId="43CC3C16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CRR —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Cox-Ross-Rubinstein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(биномиальная модель ценообразования)</w:t>
      </w:r>
    </w:p>
    <w:p w14:paraId="0D29DE6E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D1">
        <w:rPr>
          <w:rFonts w:ascii="Times New Roman" w:hAnsi="Times New Roman" w:cs="Times New Roman"/>
          <w:sz w:val="28"/>
          <w:szCs w:val="28"/>
          <w:lang w:val="en-US"/>
        </w:rPr>
        <w:t>MAE — Mean Absolute Error (</w:t>
      </w:r>
      <w:r w:rsidRPr="00F55AD1">
        <w:rPr>
          <w:rFonts w:ascii="Times New Roman" w:hAnsi="Times New Roman" w:cs="Times New Roman"/>
          <w:sz w:val="28"/>
          <w:szCs w:val="28"/>
        </w:rPr>
        <w:t>средняя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AD1">
        <w:rPr>
          <w:rFonts w:ascii="Times New Roman" w:hAnsi="Times New Roman" w:cs="Times New Roman"/>
          <w:sz w:val="28"/>
          <w:szCs w:val="28"/>
        </w:rPr>
        <w:t>абсолютная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AD1">
        <w:rPr>
          <w:rFonts w:ascii="Times New Roman" w:hAnsi="Times New Roman" w:cs="Times New Roman"/>
          <w:sz w:val="28"/>
          <w:szCs w:val="28"/>
        </w:rPr>
        <w:t>ошибка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46CB8C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D1">
        <w:rPr>
          <w:rFonts w:ascii="Times New Roman" w:hAnsi="Times New Roman" w:cs="Times New Roman"/>
          <w:sz w:val="28"/>
          <w:szCs w:val="28"/>
          <w:lang w:val="en-US"/>
        </w:rPr>
        <w:t>RMSE — Root Mean Square Error (</w:t>
      </w:r>
      <w:r w:rsidRPr="00F55AD1">
        <w:rPr>
          <w:rFonts w:ascii="Times New Roman" w:hAnsi="Times New Roman" w:cs="Times New Roman"/>
          <w:sz w:val="28"/>
          <w:szCs w:val="28"/>
        </w:rPr>
        <w:t>среднеквадратичная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AD1">
        <w:rPr>
          <w:rFonts w:ascii="Times New Roman" w:hAnsi="Times New Roman" w:cs="Times New Roman"/>
          <w:sz w:val="28"/>
          <w:szCs w:val="28"/>
        </w:rPr>
        <w:t>ошибка</w:t>
      </w:r>
      <w:r w:rsidRPr="00F55A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FB8C6F" w14:textId="77777777" w:rsidR="004228CD" w:rsidRPr="00EF3799" w:rsidRDefault="004228CD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5547383E" w14:textId="77777777" w:rsidR="004228CD" w:rsidRPr="00EF3799" w:rsidRDefault="0000000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3799">
        <w:rPr>
          <w:lang w:val="en-US"/>
        </w:rPr>
        <w:br w:type="page" w:clear="all"/>
      </w:r>
    </w:p>
    <w:p w14:paraId="28458C06" w14:textId="77777777" w:rsidR="004228CD" w:rsidRPr="00F55AD1" w:rsidRDefault="00000000">
      <w:pPr>
        <w:pStyle w:val="Heading1"/>
        <w:spacing w:after="280"/>
        <w:rPr>
          <w:color w:val="000000"/>
          <w:sz w:val="32"/>
          <w:szCs w:val="32"/>
        </w:rPr>
      </w:pPr>
      <w:bookmarkStart w:id="12" w:name="_Toc449551141"/>
      <w:bookmarkStart w:id="13" w:name="_Toc227802631"/>
      <w:bookmarkStart w:id="14" w:name="_Toc227802650"/>
      <w:r w:rsidRPr="00F55AD1">
        <w:rPr>
          <w:color w:val="000000"/>
          <w:sz w:val="32"/>
          <w:szCs w:val="32"/>
        </w:rPr>
        <w:lastRenderedPageBreak/>
        <w:t>Список основных обозначений</w:t>
      </w:r>
      <w:bookmarkEnd w:id="12"/>
      <w:bookmarkEnd w:id="13"/>
      <w:bookmarkEnd w:id="14"/>
    </w:p>
    <w:p w14:paraId="0F19926E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S₀ — текущая цена базового актива</w:t>
      </w:r>
    </w:p>
    <w:p w14:paraId="63134E0A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K — цена исполнения опциона (страйк)</w:t>
      </w:r>
    </w:p>
    <w:p w14:paraId="76A5CBCB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T — время до экспирации, лет</w:t>
      </w:r>
    </w:p>
    <w:p w14:paraId="518815BE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r — безрисковая процентная ставка</w:t>
      </w:r>
    </w:p>
    <w:p w14:paraId="6CB7028C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σ — волатильность доходности базового актива</w:t>
      </w:r>
    </w:p>
    <w:p w14:paraId="43E99D9C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5AD1">
        <w:rPr>
          <w:rFonts w:ascii="Times New Roman" w:hAnsi="Times New Roman" w:cs="Times New Roman"/>
          <w:sz w:val="28"/>
          <w:szCs w:val="28"/>
        </w:rPr>
        <w:t>V(</w:t>
      </w:r>
      <w:proofErr w:type="gramEnd"/>
      <w:r w:rsidRPr="00F55AD1">
        <w:rPr>
          <w:rFonts w:ascii="Times New Roman" w:hAnsi="Times New Roman" w:cs="Times New Roman"/>
          <w:sz w:val="28"/>
          <w:szCs w:val="28"/>
        </w:rPr>
        <w:t>S, t) — цена опциона при цене актива S в момент времени t</w:t>
      </w:r>
    </w:p>
    <w:p w14:paraId="745040F6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Δ (Delta) — производная цены опциона по цене базового актива,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dS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₀</w:t>
      </w:r>
    </w:p>
    <w:p w14:paraId="45D90EA9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Γ (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) — вторая производная цены по S₀, d²V/dS₀²</w:t>
      </w:r>
    </w:p>
    <w:p w14:paraId="33143573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ν (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) — производная цены опциона по волатильности,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dσ</w:t>
      </w:r>
      <w:proofErr w:type="spellEnd"/>
    </w:p>
    <w:p w14:paraId="29533E44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Θ (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) — производная цены опциона по времени, –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dT</w:t>
      </w:r>
      <w:proofErr w:type="spellEnd"/>
    </w:p>
    <w:p w14:paraId="79888719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u, d — коэффициенты роста и убывания цены в биномиальной модели CRR</w:t>
      </w:r>
    </w:p>
    <w:p w14:paraId="05B3C678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p — риск-нейтральная вероятность роста цены актива</w:t>
      </w:r>
    </w:p>
    <w:p w14:paraId="5CD18AC9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>n — число временных шагов биномиального дерева</w:t>
      </w:r>
    </w:p>
    <w:p w14:paraId="6DC62CC4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5AD1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— длина одного временного шага,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F55AD1">
        <w:rPr>
          <w:rFonts w:ascii="Times New Roman" w:hAnsi="Times New Roman" w:cs="Times New Roman"/>
          <w:sz w:val="28"/>
          <w:szCs w:val="28"/>
        </w:rPr>
        <w:t xml:space="preserve"> = T/n</w:t>
      </w:r>
    </w:p>
    <w:p w14:paraId="66B03CAF" w14:textId="77777777" w:rsidR="004228CD" w:rsidRPr="00F55AD1" w:rsidRDefault="00000000">
      <w:pPr>
        <w:rPr>
          <w:rFonts w:ascii="Times New Roman" w:hAnsi="Times New Roman" w:cs="Times New Roman"/>
          <w:sz w:val="28"/>
          <w:szCs w:val="28"/>
        </w:rPr>
      </w:pPr>
      <w:r w:rsidRPr="00F55AD1">
        <w:rPr>
          <w:rFonts w:ascii="Times New Roman" w:hAnsi="Times New Roman" w:cs="Times New Roman"/>
          <w:sz w:val="28"/>
          <w:szCs w:val="28"/>
        </w:rPr>
        <w:t xml:space="preserve">W — весовой фильтр нейросетевой архитектуры </w:t>
      </w:r>
      <w:proofErr w:type="spellStart"/>
      <w:r w:rsidRPr="00F55AD1">
        <w:rPr>
          <w:rFonts w:ascii="Times New Roman" w:hAnsi="Times New Roman" w:cs="Times New Roman"/>
          <w:sz w:val="28"/>
          <w:szCs w:val="28"/>
        </w:rPr>
        <w:t>BTNet</w:t>
      </w:r>
      <w:proofErr w:type="spellEnd"/>
    </w:p>
    <w:p w14:paraId="1214EB8E" w14:textId="77777777" w:rsidR="004228CD" w:rsidRDefault="004228CD">
      <w:pPr>
        <w:rPr>
          <w:rFonts w:ascii="Times New Roman" w:hAnsi="Times New Roman" w:cs="Times New Roman"/>
          <w:sz w:val="28"/>
          <w:szCs w:val="28"/>
        </w:rPr>
      </w:pPr>
    </w:p>
    <w:p w14:paraId="479D623B" w14:textId="77777777" w:rsidR="004228CD" w:rsidRDefault="004228C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CE3B62" w14:textId="77777777" w:rsidR="004228CD" w:rsidRDefault="000000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br w:type="page" w:clear="all"/>
      </w:r>
    </w:p>
    <w:p w14:paraId="31C92985" w14:textId="77777777" w:rsidR="004228CD" w:rsidRPr="00F55AD1" w:rsidRDefault="00000000">
      <w:pPr>
        <w:pStyle w:val="Heading1"/>
        <w:spacing w:after="280"/>
        <w:rPr>
          <w:sz w:val="32"/>
          <w:szCs w:val="32"/>
        </w:rPr>
      </w:pPr>
      <w:bookmarkStart w:id="15" w:name="_Toc471580119"/>
      <w:bookmarkStart w:id="16" w:name="_Toc227802632"/>
      <w:bookmarkStart w:id="17" w:name="_Toc227802651"/>
      <w:r w:rsidRPr="00F55AD1">
        <w:rPr>
          <w:sz w:val="32"/>
          <w:szCs w:val="32"/>
        </w:rPr>
        <w:lastRenderedPageBreak/>
        <w:t>Введение</w:t>
      </w:r>
      <w:bookmarkEnd w:id="15"/>
      <w:bookmarkEnd w:id="16"/>
      <w:bookmarkEnd w:id="17"/>
    </w:p>
    <w:p w14:paraId="0D4AA405" w14:textId="77777777" w:rsidR="004228CD" w:rsidRDefault="00000000" w:rsidP="009214F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программе производственной практики направления подготовки </w:t>
      </w:r>
      <w:r w:rsidRPr="00EF3799">
        <w:rPr>
          <w:rFonts w:ascii="Times New Roman" w:hAnsi="Times New Roman" w:cs="Times New Roman"/>
          <w:sz w:val="28"/>
          <w:szCs w:val="28"/>
        </w:rPr>
        <w:t xml:space="preserve">02.03.01 «Математика и компьютерные науки», специализация «Математика и компьютерные науки» </w:t>
      </w:r>
      <w:r>
        <w:rPr>
          <w:rFonts w:ascii="Times New Roman" w:hAnsi="Times New Roman" w:cs="Times New Roman"/>
          <w:sz w:val="28"/>
          <w:szCs w:val="28"/>
        </w:rPr>
        <w:t>целями практики являются:</w:t>
      </w:r>
    </w:p>
    <w:p w14:paraId="0382F8FC" w14:textId="77777777" w:rsidR="004228CD" w:rsidRPr="00B80D22" w:rsidRDefault="00000000" w:rsidP="009214FF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формирование профессиональных навыков в проведении научных исследований;</w:t>
      </w:r>
    </w:p>
    <w:p w14:paraId="5296929E" w14:textId="77777777" w:rsidR="004228CD" w:rsidRPr="00B80D22" w:rsidRDefault="00000000" w:rsidP="009214FF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формирование навыков использования современных научных методов для решения научных и практических задач;</w:t>
      </w:r>
    </w:p>
    <w:p w14:paraId="7583A4A4" w14:textId="77777777" w:rsidR="004228CD" w:rsidRPr="00B80D22" w:rsidRDefault="00000000" w:rsidP="009214FF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формирование практических навыков написания вспомогательных программных комплексов для проведения вычислительных экспериментов;</w:t>
      </w:r>
    </w:p>
    <w:p w14:paraId="56502156" w14:textId="77777777" w:rsidR="004228CD" w:rsidRPr="00B80D22" w:rsidRDefault="00000000" w:rsidP="009214FF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формирование общекультурных, общепрофессиональный и профессиональных компетенций в соответствии с ОС ВО РУДН;</w:t>
      </w:r>
    </w:p>
    <w:p w14:paraId="5B1BC086" w14:textId="77777777" w:rsidR="004228CD" w:rsidRPr="00B80D22" w:rsidRDefault="00000000" w:rsidP="009214FF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формирование навыков оформления и представления результатов научного исследования;</w:t>
      </w:r>
    </w:p>
    <w:p w14:paraId="52B5BE2E" w14:textId="77777777" w:rsidR="004228CD" w:rsidRPr="00B80D22" w:rsidRDefault="00000000" w:rsidP="009214FF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формирование навыков работы с источниками данных.</w:t>
      </w:r>
    </w:p>
    <w:p w14:paraId="214DBAF6" w14:textId="77777777" w:rsidR="004228CD" w:rsidRPr="009214FF" w:rsidRDefault="00000000" w:rsidP="009214FF">
      <w:pPr>
        <w:pStyle w:val="NormalWeb"/>
        <w:rPr>
          <w:lang w:val="en-RU" w:eastAsia="zh-CN"/>
        </w:rPr>
      </w:pPr>
      <w:r>
        <w:rPr>
          <w:sz w:val="28"/>
          <w:szCs w:val="28"/>
        </w:rPr>
        <w:t>Для достижения целей в рамках производственной практики был выполнен обзор публикаций российских и международных научных изданий по теме выпускной квалификационной работы (ВКР) бакалавра, которая определена как «Оценка американских опционов нейронной сети на основе биномиального дерева» [1], [7].</w:t>
      </w:r>
    </w:p>
    <w:p w14:paraId="3E0A3773" w14:textId="77777777" w:rsidR="004228CD" w:rsidRDefault="00000000" w:rsidP="009214F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проведения производственной практики – </w:t>
      </w:r>
      <w:r w:rsidRPr="00EF3799">
        <w:rPr>
          <w:rFonts w:ascii="Times New Roman" w:hAnsi="Times New Roman" w:cs="Times New Roman"/>
          <w:sz w:val="26"/>
          <w:szCs w:val="26"/>
        </w:rPr>
        <w:t xml:space="preserve">06.04.2026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3799">
        <w:rPr>
          <w:rFonts w:ascii="Times New Roman" w:hAnsi="Times New Roman" w:cs="Times New Roman"/>
          <w:sz w:val="28"/>
          <w:szCs w:val="28"/>
        </w:rPr>
        <w:t xml:space="preserve"> </w:t>
      </w:r>
      <w:r w:rsidRPr="00EF3799">
        <w:rPr>
          <w:rFonts w:ascii="Times New Roman" w:hAnsi="Times New Roman" w:cs="Times New Roman"/>
          <w:sz w:val="26"/>
          <w:szCs w:val="26"/>
        </w:rPr>
        <w:t>30.04.2026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 xml:space="preserve">, место проведения практики – </w:t>
      </w:r>
      <w:r w:rsidRPr="00EF3799">
        <w:rPr>
          <w:rFonts w:ascii="Times New Roman" w:hAnsi="Times New Roman" w:cs="Times New Roman"/>
          <w:sz w:val="28"/>
          <w:szCs w:val="28"/>
        </w:rPr>
        <w:t>Научный центр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FE0694" w14:textId="77777777" w:rsidR="004228CD" w:rsidRPr="003678DE" w:rsidRDefault="00000000" w:rsidP="009214F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 прохождения практики, перечень работ, выполненных в процессе практики:</w:t>
      </w:r>
    </w:p>
    <w:tbl>
      <w:tblPr>
        <w:tblW w:w="153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96"/>
        <w:gridCol w:w="2955"/>
        <w:gridCol w:w="3829"/>
        <w:gridCol w:w="4251"/>
        <w:gridCol w:w="2978"/>
      </w:tblGrid>
      <w:tr w:rsidR="00EF3799" w14:paraId="375C815B" w14:textId="77777777" w:rsidTr="00A30518">
        <w:trPr>
          <w:trHeight w:val="63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F2067" w14:textId="77777777"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</w:t>
            </w:r>
          </w:p>
        </w:tc>
        <w:tc>
          <w:tcPr>
            <w:tcW w:w="2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AD194" w14:textId="77777777"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Тема занятия / вид работы</w:t>
            </w:r>
          </w:p>
        </w:tc>
        <w:tc>
          <w:tcPr>
            <w:tcW w:w="38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70385" w14:textId="77777777"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Содержание выполненной работы</w:t>
            </w:r>
          </w:p>
        </w:tc>
        <w:tc>
          <w:tcPr>
            <w:tcW w:w="42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EB640" w14:textId="77777777"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Замечания и предложения практиканта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259D0" w14:textId="77777777" w:rsidR="00EF3799" w:rsidRPr="00FB5537" w:rsidRDefault="00EF3799" w:rsidP="00A30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Заключение руководителя</w:t>
            </w:r>
          </w:p>
        </w:tc>
      </w:tr>
      <w:tr w:rsidR="00EF3799" w14:paraId="63B83BB7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B53D3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06.04.2026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32BC8B3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Установочное занятие. Встреча с руководителем практики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BF6F65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Инструктаж по технике безопасности и пожарной безопасности. Получение и обсуждение индивидуального задания на практику. Ознакомление с требованиями к оформлению дневника и отчёта по практике.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212C8A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BB68279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12E95573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7BA91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07.04.2026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1D1368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Изучение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 Настройка окружения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E7E689B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Изучение документации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Установка и настройка Python-привязок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-Python. Подключение библиотеки к проекту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Ознакомление с базовыми классами: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SimpleQuote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FlatForward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BlackScholesMertonProcess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27FC465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9E3879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45767A91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FC7F0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08.04.2026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D260DA3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Реализация прайсинга европейского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E6230B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Реализация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функции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european_put_grid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через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AnalyticEuropeanEngine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Тестирование на параметрах эксперимента: S0=0.5, σ=0.25, r=0.05, T=1. Верификация цен относительно аналитических формул Блэка-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Шоулса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2DB4E5E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5A18CF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5F26E9CE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F473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09.04.2026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2D6CF93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1. Прайсинг американского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BinomialVanillaEngine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(CRR)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5E5EE2E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Реализация функции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american_put_grid_crr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BinomialVanillaEngine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с CRR-схемой (500 шагов). Анализ сходимости по числу шагов дерева. Сравнение с собственной реализацией биномиального дерева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0EF21E6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F41718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0BFF8509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47367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10.04.2026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12C2204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Блок</w:t>
            </w:r>
            <w:r w:rsidRPr="00EF379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Метод</w:t>
            </w:r>
            <w:r w:rsidRPr="00EF379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Barone-</w:t>
            </w:r>
            <w:proofErr w:type="spellStart"/>
            <w:r w:rsidRPr="00EF379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Adesi</w:t>
            </w:r>
            <w:proofErr w:type="spellEnd"/>
            <w:r w:rsidRPr="00EF379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-Whaley (BAW).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Таблица сравнения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521C6FF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Реализация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american_put_grid_baw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через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BaroneAdesiWhaleyApproximationEngine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Сравнение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скорости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точности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: BAW vs CRR (500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шагов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).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Составление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таблицы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цен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BTNet vs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CRR vs BAW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по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метрикам</w:t>
            </w:r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MAE, RMSE,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max|err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|.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DC12C9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4C95CF3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0ADE025E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F6AEE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13.04.2026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2D6234C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Блок 1. Визуализация результатов. Оформление модуля quantlib.py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14F798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Построение графиков сравнения цен и погрешностей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plot_prices_with_quantlib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plot_errors_vs_quantlib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). Оформление модуля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btnn_bs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/quantlib.py. Запуск ноутбука btnn-bs-torch-v</w:t>
            </w:r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2.ipynb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, проверка результатов. Подведение итогов Блока 1.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B6B6C04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31BC192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482F813B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D7B16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14.04.2026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A37B18A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Дифференцируемый проход CRR. Delta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европейского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5A2DDF8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Разработка функционального прохода _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crr_european_put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в котором S0, σ, r, T — дифференцируемые тензоры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PyTorch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requires_grad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=True). Реализация Delta=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dV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=d2V/dS2 через 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torch.autograd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с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create_graph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=True.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42A2D9C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24B48F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15F6973E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D7F83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15.04.2026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6919E95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Theta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 Верификация относительно Black-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Scholes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B7D7360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Реализация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dV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dσ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Theta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dV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autograd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Функция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объединяющая все четыре грека. Реализация аналитических формул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bs_greeks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Верификация Delta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относительно BS-формул.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6BFFB05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E0DE428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697661F7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4EEA8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16.04.2026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E14614C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Анализ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=0. Таблица ошибок. Графики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EE57846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Выявлен и задокументирован эффект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=0: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ReLU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-сеть является кусочно-линейной функцией S0, поэтому d2V/dS2=0 почти всюду. Реализованы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greeks_error_table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plot_greeks_errors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Построены 4-панельные графики греков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BS.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4440334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03B9956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5ABCF722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925E1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17.04.2026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74F312E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Блок 2. Греки американского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пута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autograd</w:t>
            </w:r>
            <w:proofErr w:type="spellEnd"/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41EA913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Разработка дифференцируемого прохода _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crr_american_put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с исправленным индексом времени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time_idx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=n-1-i. Реализация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btnet_american_greeks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autograd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american_greeks_fd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через центральные конечные разности. Верификация: MAE Delta около 8e-3,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около 3e-3.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748FF05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66C105F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1A58C9A3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BF67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20.04.2026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6F8830C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Блок 2. Эксперимент с переносом весов. Греки модели с перенесённым W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6C838C8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Разработка _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crr_american_put_fixed_W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btnet_american_greeks_fixed_W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для анализа чувствительностей при фиксированном фильтре W. Сравнение греков аналитической и перенесённой моделей. Вывод: отклонение W на 0.004 искажает Delta на MAE около 8e-3. Оформление ноутбука btnn-bs-torch-v</w:t>
            </w:r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4.ipynb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A3706D4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0DD95E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21035E88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C2790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21.04.2026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C6A5BE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Теоретические основы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8D1291D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Систематизация литературных источников (Шорохов 2024, Black-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Scholes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1973,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Cox-Ross-Rubinstein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1979). Изложение математических основ: биномиальная модель CRR, риск-нейтральное ценообразование, дискретная обратная индукция.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B231520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BEE536E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305569BD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E4A65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22.04.2026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B88C700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Задача оптимальной остановки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94741AF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задачи оптимальной остановки для американских опционов. Математическое обоснование критерия раннего исполнения. Изложение рекуррентного соотношения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V_i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= 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max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K-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S_i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exp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(-r*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)*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(p*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V_up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+ (1-</w:t>
            </w:r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p)*</w:t>
            </w:r>
            <w:proofErr w:type="spellStart"/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V_down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)).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DAFCBFD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C3174AA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71D6299C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6322E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23.04.2026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97FE33A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Нейросетевая эквивалентность CRR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A3D2413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архитектурной эквивалентности CRR и нейронных сетей (Теоремы 1 и 2 Шорохова 2024).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BTNetEuropean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как свёрточная сеть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DenseLayer+n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ConvLayer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).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BTNetAmerican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как сеть с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maxout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-активациями. Оформление математических выкладок и схем.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69DDE58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167AFF5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11F2AB9B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73D2F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24.04.2026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C3031F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первой главы ВКР. Оформление и согласование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45BAE4E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Структурирование и вычитка первой главы. Добавление иллюстраций архитектур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BTNetEuropean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BTNetAmerican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 Согласование содержания главы с научным руководителем.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C3AAB58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CC33FA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31C95336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E0C1D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27.04.2026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1384DC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второй главы ВКР. Описание программного комплекса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4DCBAFA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пакета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btnn_bs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: архитектуры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BTNetEuropean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DenseLayer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+ n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ConvLayer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 и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BTNetAmerican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DenseLayer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+ n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MaxoutLayer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), инициализация весов согласно Теоремам 1-2. Описание модуля интеграции с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и методики бенчмаркинга.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2FDAE23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90E39B8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3454A86F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A12C4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28.04.2026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FE9C01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второй главы ВКР. Чувствительности и эксперимент с переносом весов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B3B20B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Описание вычисления греков (Delta,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Vega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Theta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) через </w:t>
            </w:r>
            <w:proofErr w:type="spellStart"/>
            <w:proofErr w:type="gram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torch.autograd</w:t>
            </w:r>
            <w:proofErr w:type="gram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.grad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. Анализ эффекта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Gamma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=0 у кусочно-линейных сетей. Описание эксперимента с переносом весов European-American и его влияния на чувствительности.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4C24E7A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D49692C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7E4C9725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E6FEF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29.04.2026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A8F3D9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Написание второй главы ВКР. Анализ результатов. Оформление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C9FA55F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Анализ результатов численных экспериментов: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BTNet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vs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>QuantLib</w:t>
            </w:r>
            <w:proofErr w:type="spellEnd"/>
            <w:r w:rsidRPr="00FB5537">
              <w:rPr>
                <w:rFonts w:ascii="Times New Roman" w:eastAsia="Times New Roman" w:hAnsi="Times New Roman" w:cs="Times New Roman"/>
                <w:color w:val="000000"/>
              </w:rPr>
              <w:t xml:space="preserve"> (MAE около 2.8e-4 для аналитической инициализации). Интерпретация ключевых выводов. Оформление второй главы ВКР, подготовка списка литературы.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39809AD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B7F55B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  <w:tr w:rsidR="00EF3799" w14:paraId="6508DF12" w14:textId="77777777" w:rsidTr="00A30518">
        <w:trPr>
          <w:trHeight w:val="1890"/>
        </w:trPr>
        <w:tc>
          <w:tcPr>
            <w:tcW w:w="12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F66A4" w14:textId="77777777" w:rsidR="00EF3799" w:rsidRPr="00FB5537" w:rsidRDefault="00EF3799" w:rsidP="00A305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30.04.2026</w:t>
            </w:r>
          </w:p>
        </w:tc>
        <w:tc>
          <w:tcPr>
            <w:tcW w:w="2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02199B1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Подготовка и сдача отчёта по практике</w:t>
            </w:r>
          </w:p>
        </w:tc>
        <w:tc>
          <w:tcPr>
            <w:tcW w:w="38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411D54B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Финальная вычитка дневника и отчёта по практике. Собеседование с научным руководителем и руководителем практики. Загрузка материалов в систему ТУИС. Сдача дневника и отчёта руководителю практики.</w:t>
            </w:r>
          </w:p>
        </w:tc>
        <w:tc>
          <w:tcPr>
            <w:tcW w:w="42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B308EB6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DFCEAF" w14:textId="77777777" w:rsidR="00EF3799" w:rsidRPr="00FB5537" w:rsidRDefault="00EF3799" w:rsidP="00A305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B5537">
              <w:rPr>
                <w:rFonts w:ascii="Times New Roman" w:eastAsia="Times New Roman" w:hAnsi="Times New Roman" w:cs="Times New Roman"/>
                <w:color w:val="000000"/>
              </w:rPr>
              <w:t>Замечаний нет</w:t>
            </w:r>
          </w:p>
        </w:tc>
      </w:tr>
    </w:tbl>
    <w:p w14:paraId="2062AB07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  <w:bookmarkStart w:id="18" w:name="_Toc227802633"/>
      <w:bookmarkStart w:id="19" w:name="_Toc227802652"/>
    </w:p>
    <w:p w14:paraId="0447FE31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58EF5EB0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72106B50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7AF1D30C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2A3A5E49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1C3FD1CA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575FFFDC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18E76DB8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0168FAAC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33654F42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509E6859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68160DB6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3118EC84" w14:textId="77777777" w:rsidR="0091774D" w:rsidRDefault="0091774D">
      <w:pPr>
        <w:pStyle w:val="Heading1"/>
        <w:spacing w:after="280"/>
        <w:rPr>
          <w:sz w:val="32"/>
          <w:szCs w:val="32"/>
          <w:lang w:val="en-US"/>
        </w:rPr>
      </w:pPr>
    </w:p>
    <w:p w14:paraId="24363EEC" w14:textId="77777777" w:rsidR="004228CD" w:rsidRPr="00F55AD1" w:rsidRDefault="00000000">
      <w:pPr>
        <w:pStyle w:val="Heading1"/>
        <w:spacing w:after="280"/>
        <w:rPr>
          <w:sz w:val="32"/>
          <w:szCs w:val="32"/>
        </w:rPr>
      </w:pPr>
      <w:r w:rsidRPr="00F55AD1">
        <w:rPr>
          <w:sz w:val="32"/>
          <w:szCs w:val="32"/>
        </w:rPr>
        <w:lastRenderedPageBreak/>
        <w:t>Основная часть</w:t>
      </w:r>
      <w:bookmarkEnd w:id="18"/>
      <w:bookmarkEnd w:id="19"/>
    </w:p>
    <w:p w14:paraId="5018BBB3" w14:textId="77777777" w:rsidR="004228CD" w:rsidRPr="00DF3703" w:rsidRDefault="00000000">
      <w:pPr>
        <w:pStyle w:val="Heading2"/>
        <w:rPr>
          <w:rFonts w:ascii="Times New Roman" w:hAnsi="Times New Roman" w:cs="Times New Roman"/>
        </w:rPr>
      </w:pPr>
      <w:bookmarkStart w:id="20" w:name="_Toc227802634"/>
      <w:r w:rsidRPr="00DF3703">
        <w:rPr>
          <w:rFonts w:ascii="Times New Roman" w:hAnsi="Times New Roman" w:cs="Times New Roman"/>
        </w:rPr>
        <w:t xml:space="preserve">1. Интеграция библиотеки </w:t>
      </w:r>
      <w:proofErr w:type="spellStart"/>
      <w:r w:rsidRPr="00DF3703">
        <w:rPr>
          <w:rFonts w:ascii="Times New Roman" w:hAnsi="Times New Roman" w:cs="Times New Roman"/>
        </w:rPr>
        <w:t>QuantLib</w:t>
      </w:r>
      <w:proofErr w:type="spellEnd"/>
      <w:r w:rsidRPr="00DF3703">
        <w:rPr>
          <w:rFonts w:ascii="Times New Roman" w:hAnsi="Times New Roman" w:cs="Times New Roman"/>
        </w:rPr>
        <w:t xml:space="preserve"> с программным комплексом </w:t>
      </w:r>
      <w:proofErr w:type="spellStart"/>
      <w:r w:rsidRPr="00DF3703">
        <w:rPr>
          <w:rFonts w:ascii="Times New Roman" w:hAnsi="Times New Roman" w:cs="Times New Roman"/>
        </w:rPr>
        <w:t>BTNet</w:t>
      </w:r>
      <w:bookmarkEnd w:id="20"/>
      <w:proofErr w:type="spellEnd"/>
    </w:p>
    <w:p w14:paraId="5FE5A54E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21" w:name="_Toc227802635"/>
      <w:r w:rsidRPr="00DF3703">
        <w:rPr>
          <w:rFonts w:ascii="Times New Roman" w:hAnsi="Times New Roman" w:cs="Times New Roman"/>
        </w:rPr>
        <w:t xml:space="preserve">1.1. Описание программного комплекса </w:t>
      </w:r>
      <w:proofErr w:type="spellStart"/>
      <w:r w:rsidRPr="00DF3703">
        <w:rPr>
          <w:rFonts w:ascii="Times New Roman" w:hAnsi="Times New Roman" w:cs="Times New Roman"/>
        </w:rPr>
        <w:t>BTNet</w:t>
      </w:r>
      <w:bookmarkEnd w:id="21"/>
      <w:proofErr w:type="spellEnd"/>
    </w:p>
    <w:p w14:paraId="08039507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Объектом исследования в рамках преддипломной практики является программный комплекс BTNet — нейросетевая архитектура, математически эквивалентная биномиальному дереву Кокса–Росса–Рубинштейна (CRR) [2]. Эквивалентность установлена теоремами Шорохова (2024) [1].</w:t>
      </w:r>
    </w:p>
    <w:p w14:paraId="0C78F268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Теорема 1 (европейский пут): прямой проход сети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BTNetEuropean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, состоящей из одного плотного слоя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DenseLayer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и n свёрточных слоёв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ConvLayer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), при аналитической инициализации весов точно воспроизводит прямую индукцию CRR-дерева для европейского пут-опциона.</w:t>
      </w:r>
    </w:p>
    <w:p w14:paraId="16F8307D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Теорема 2 (американский пут): прямой проход сети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BTNetAmerican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, содержащей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DenseLayer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и n слоёв с активациями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maxout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, при аналитической инициализации точно воспроизводит обратную индукцию с учётом условия раннего исполнения.</w:t>
      </w:r>
    </w:p>
    <w:p w14:paraId="4A68E16F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Веса аналитически инициализируются из параметров CRR: коэффициенты u = exp(σ√Δt), d = 1/u и риск-нейтральная вероятность p = (exp(rΔt) − d)/(u − d), где Δt = T/n. В экспериментах использовалась архитектура с n = 9 слоями; параметры тестовой задачи: S₀ = 0.5, σ = 0.25, r = 0.05, T = 1 (обучающая выборка — 200 точек, тестовая сетка — 100 точек). Обучение проводилось методом Adam [14] (lr = 0.005, 500 эпох) с минимизацией среднеквадратичной ошибки на синтетической выборке страйков.</w:t>
      </w:r>
    </w:p>
    <w:p w14:paraId="349D37BE" w14:textId="77777777" w:rsidR="005F1F98" w:rsidRDefault="00000000">
      <w:pPr>
        <w:jc w:val="center"/>
      </w:pPr>
      <w:r>
        <w:rPr>
          <w:noProof/>
        </w:rPr>
        <w:drawing>
          <wp:inline distT="0" distB="0" distL="0" distR="0" wp14:anchorId="2C3E94B5" wp14:editId="77DBBF9D">
            <wp:extent cx="4114800" cy="34522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ell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5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3464" w14:textId="77777777" w:rsidR="005F1F98" w:rsidRPr="003E64B0" w:rsidRDefault="00000000">
      <w:pPr>
        <w:pStyle w:val="Caption"/>
        <w:jc w:val="center"/>
        <w:rPr>
          <w:rFonts w:ascii="Times New Roman" w:hAnsi="Times New Roman" w:cs="Times New Roman"/>
        </w:rPr>
      </w:pPr>
      <w:r w:rsidRPr="00B80D22">
        <w:rPr>
          <w:rFonts w:ascii="Times New Roman" w:hAnsi="Times New Roman" w:cs="Times New Roman"/>
        </w:rPr>
        <w:t>Рисунок 1 — Динамика функции потерь BTNetEuropean в процессе обучения (500 эпох)</w:t>
      </w:r>
    </w:p>
    <w:p w14:paraId="019694EF" w14:textId="77777777" w:rsidR="007250C7" w:rsidRPr="003E64B0" w:rsidRDefault="007250C7">
      <w:pPr>
        <w:pStyle w:val="Caption"/>
        <w:jc w:val="center"/>
        <w:rPr>
          <w:rFonts w:ascii="Times New Roman" w:hAnsi="Times New Roman" w:cs="Times New Roman"/>
        </w:rPr>
      </w:pPr>
    </w:p>
    <w:p w14:paraId="08DC3592" w14:textId="77777777" w:rsidR="007250C7" w:rsidRPr="003E64B0" w:rsidRDefault="007250C7">
      <w:pPr>
        <w:pStyle w:val="Caption"/>
        <w:jc w:val="center"/>
        <w:rPr>
          <w:rFonts w:ascii="Times New Roman" w:hAnsi="Times New Roman" w:cs="Times New Roman"/>
        </w:rPr>
      </w:pPr>
    </w:p>
    <w:p w14:paraId="02FFE3FB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22" w:name="_Toc227802636"/>
      <w:r w:rsidRPr="00DF3703">
        <w:rPr>
          <w:rFonts w:ascii="Times New Roman" w:hAnsi="Times New Roman" w:cs="Times New Roman"/>
        </w:rPr>
        <w:t xml:space="preserve">1.2. Настройка среды и подключение библиотеки </w:t>
      </w:r>
      <w:proofErr w:type="spellStart"/>
      <w:r w:rsidRPr="00DF3703">
        <w:rPr>
          <w:rFonts w:ascii="Times New Roman" w:hAnsi="Times New Roman" w:cs="Times New Roman"/>
        </w:rPr>
        <w:t>QuantLib</w:t>
      </w:r>
      <w:bookmarkEnd w:id="22"/>
      <w:proofErr w:type="spellEnd"/>
    </w:p>
    <w:p w14:paraId="2DD9CD2B" w14:textId="77777777" w:rsidR="004228CD" w:rsidRPr="00DF3703" w:rsidRDefault="004228CD">
      <w:pPr>
        <w:rPr>
          <w:rFonts w:ascii="Times New Roman" w:hAnsi="Times New Roman" w:cs="Times New Roman"/>
          <w:sz w:val="28"/>
          <w:szCs w:val="28"/>
        </w:rPr>
      </w:pPr>
    </w:p>
    <w:p w14:paraId="17A0B691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SimpleQuote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объект котирования рыночного параметра, поддерживающий динамическое обновление значения;</w:t>
      </w:r>
    </w:p>
    <w:p w14:paraId="0B889389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FlatForward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плоская кривая безрисковой доходности;</w:t>
      </w:r>
    </w:p>
    <w:p w14:paraId="1190A91B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BlackScholesMertonProcess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стохастический процесс БШМ, объединяющий цену актива, дивидендную доходность, безрисковую ставку и волатильность.</w:t>
      </w:r>
    </w:p>
    <w:p w14:paraId="75B420B9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Реализованный модуль интеграции — btnn_bs/quantlib.py [10].</w:t>
      </w:r>
    </w:p>
    <w:p w14:paraId="1A584C56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23" w:name="_Toc227802637"/>
      <w:r w:rsidRPr="00DF3703">
        <w:rPr>
          <w:rFonts w:ascii="Times New Roman" w:hAnsi="Times New Roman" w:cs="Times New Roman"/>
        </w:rPr>
        <w:t>1.3. Реализация функций прайсинга опционов</w:t>
      </w:r>
      <w:bookmarkEnd w:id="23"/>
    </w:p>
    <w:p w14:paraId="48754959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Для бенчмаркинга результатов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реализованы три функции вычисления цен на сетке из 100 значений S₀ при фиксированных K = 1.0, σ = 0.25, r = 0.05, T = 1:</w:t>
      </w:r>
    </w:p>
    <w:p w14:paraId="568BA775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1. european_put_grid — цены европейского пута через AnalyticEuropeanEngine (замкнутая формула Блэка–Шоулса [3]). Результаты верифицированы относительно аналитических BS-формул.</w:t>
      </w:r>
    </w:p>
    <w:p w14:paraId="46A42253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american_put_grid_crr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— цены американского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BinomialVanillaEngine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с CRR-схемой (500 шагов). Анализ сходимости показал устойчивость результата при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≥ 300; значение при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500 принято в качестве эталона.</w:t>
      </w:r>
    </w:p>
    <w:p w14:paraId="21C5966E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3. american_put_grid_baw — цены через BaroneAdesiWhaleyApproximationEngine — аналитическое приближение Barone–Adesi–Whaley [4]. </w:t>
      </w:r>
      <w:r w:rsidRPr="003678DE">
        <w:rPr>
          <w:rFonts w:ascii="Times New Roman" w:hAnsi="Times New Roman" w:cs="Times New Roman"/>
          <w:sz w:val="28"/>
          <w:szCs w:val="28"/>
        </w:rPr>
        <w:t xml:space="preserve">Метод обеспечивает скорость, сопоставимую с аналитической формулой, при точности, близкой к результатам полного дерева 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>CRR</w:t>
      </w:r>
      <w:r w:rsidRPr="003678DE">
        <w:rPr>
          <w:rFonts w:ascii="Times New Roman" w:hAnsi="Times New Roman" w:cs="Times New Roman"/>
          <w:sz w:val="28"/>
          <w:szCs w:val="28"/>
        </w:rPr>
        <w:t>.</w:t>
      </w:r>
    </w:p>
    <w:p w14:paraId="3428D05B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24" w:name="_Toc227802638"/>
      <w:r w:rsidRPr="00DF3703">
        <w:rPr>
          <w:rFonts w:ascii="Times New Roman" w:hAnsi="Times New Roman" w:cs="Times New Roman"/>
        </w:rPr>
        <w:t>1.4. Сравнительный анализ точности методов</w:t>
      </w:r>
      <w:bookmarkEnd w:id="24"/>
    </w:p>
    <w:p w14:paraId="1CCDF719" w14:textId="77777777" w:rsidR="003E64B0" w:rsidRPr="00A873C7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По итогам Блока 1 проведён сравнительный анализ точности прайсинга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относительно эталонных методов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. В таблице 1 приведены метрики ошибок для аналитической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Analytical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W) и перенесённой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Transferred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W) инициализаций весов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BTNetAmerican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относительно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BinomialVanillaEngine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CRR (500 шагов).</w:t>
      </w:r>
    </w:p>
    <w:p w14:paraId="248D2ADD" w14:textId="77777777" w:rsidR="003E64B0" w:rsidRPr="0091774D" w:rsidRDefault="003E64B0">
      <w:pPr>
        <w:rPr>
          <w:rFonts w:ascii="Times New Roman" w:hAnsi="Times New Roman" w:cs="Times New Roman"/>
          <w:sz w:val="28"/>
          <w:szCs w:val="28"/>
        </w:rPr>
      </w:pPr>
    </w:p>
    <w:p w14:paraId="56B21D47" w14:textId="77777777" w:rsidR="005F1F98" w:rsidRDefault="00000000">
      <w:pPr>
        <w:jc w:val="center"/>
      </w:pPr>
      <w:r>
        <w:rPr>
          <w:noProof/>
        </w:rPr>
        <w:drawing>
          <wp:inline distT="0" distB="0" distL="0" distR="0" wp14:anchorId="4452DE66" wp14:editId="3A2ACC57">
            <wp:extent cx="5303520" cy="18695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ell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0117" w14:textId="77777777" w:rsidR="005F1F98" w:rsidRPr="00B80D22" w:rsidRDefault="00000000">
      <w:pPr>
        <w:pStyle w:val="Caption"/>
        <w:jc w:val="center"/>
        <w:rPr>
          <w:rFonts w:ascii="Times New Roman" w:hAnsi="Times New Roman" w:cs="Times New Roman"/>
        </w:rPr>
      </w:pPr>
      <w:r w:rsidRPr="00B80D22">
        <w:rPr>
          <w:rFonts w:ascii="Times New Roman" w:hAnsi="Times New Roman" w:cs="Times New Roman"/>
        </w:rPr>
        <w:lastRenderedPageBreak/>
        <w:t>Рисунок 2 — Цены американского пут-опциона (слева) и абсолютные ошибки (справа): QuantLib CRR (500 шагов) vs BTNet с аналитической и перенесённой инициализацией весов</w:t>
      </w:r>
    </w:p>
    <w:p w14:paraId="22A89018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Таблица 1 — Ошибки прайсинга американского пут-опциона: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CRR (500 шагов)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9"/>
        <w:gridCol w:w="2275"/>
        <w:gridCol w:w="2322"/>
        <w:gridCol w:w="2071"/>
      </w:tblGrid>
      <w:tr w:rsidR="00DF3703" w:rsidRPr="00DF3703" w14:paraId="43EEA282" w14:textId="77777777" w:rsidTr="00DF3703">
        <w:tc>
          <w:tcPr>
            <w:tcW w:w="3469" w:type="dxa"/>
          </w:tcPr>
          <w:p w14:paraId="37ACC029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Вариант инициализации</w:t>
            </w:r>
          </w:p>
        </w:tc>
        <w:tc>
          <w:tcPr>
            <w:tcW w:w="2275" w:type="dxa"/>
          </w:tcPr>
          <w:p w14:paraId="7954BDC2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2322" w:type="dxa"/>
          </w:tcPr>
          <w:p w14:paraId="4300A5A6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2071" w:type="dxa"/>
          </w:tcPr>
          <w:p w14:paraId="0ADFB9FC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max|err</w:t>
            </w:r>
            <w:proofErr w:type="spellEnd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|</w:t>
            </w:r>
          </w:p>
        </w:tc>
      </w:tr>
      <w:tr w:rsidR="00DF3703" w:rsidRPr="00DF3703" w14:paraId="0EFE6D72" w14:textId="77777777" w:rsidTr="00DF3703">
        <w:tc>
          <w:tcPr>
            <w:tcW w:w="3469" w:type="dxa"/>
          </w:tcPr>
          <w:p w14:paraId="34DD2447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Analytical</w:t>
            </w:r>
            <w:proofErr w:type="spellEnd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 xml:space="preserve"> W</w:t>
            </w:r>
          </w:p>
        </w:tc>
        <w:tc>
          <w:tcPr>
            <w:tcW w:w="2275" w:type="dxa"/>
          </w:tcPr>
          <w:p w14:paraId="22C58379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2.84·10⁻⁴</w:t>
            </w:r>
          </w:p>
        </w:tc>
        <w:tc>
          <w:tcPr>
            <w:tcW w:w="2322" w:type="dxa"/>
          </w:tcPr>
          <w:p w14:paraId="0E517DF8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4.06·10⁻⁴</w:t>
            </w:r>
          </w:p>
        </w:tc>
        <w:tc>
          <w:tcPr>
            <w:tcW w:w="2071" w:type="dxa"/>
          </w:tcPr>
          <w:p w14:paraId="675A51BB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1.10·10⁻³</w:t>
            </w:r>
          </w:p>
        </w:tc>
      </w:tr>
      <w:tr w:rsidR="00DF3703" w:rsidRPr="00DF3703" w14:paraId="41E86398" w14:textId="77777777" w:rsidTr="00DF3703">
        <w:tc>
          <w:tcPr>
            <w:tcW w:w="3469" w:type="dxa"/>
          </w:tcPr>
          <w:p w14:paraId="51B96137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Transferred</w:t>
            </w:r>
            <w:proofErr w:type="spellEnd"/>
            <w:r w:rsidRPr="00DF3703">
              <w:rPr>
                <w:rFonts w:ascii="Times New Roman" w:hAnsi="Times New Roman" w:cs="Times New Roman"/>
                <w:sz w:val="28"/>
                <w:szCs w:val="28"/>
              </w:rPr>
              <w:t xml:space="preserve"> W</w:t>
            </w:r>
          </w:p>
        </w:tc>
        <w:tc>
          <w:tcPr>
            <w:tcW w:w="2275" w:type="dxa"/>
          </w:tcPr>
          <w:p w14:paraId="4FD35AAA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4.38·10⁻⁴</w:t>
            </w:r>
          </w:p>
        </w:tc>
        <w:tc>
          <w:tcPr>
            <w:tcW w:w="2322" w:type="dxa"/>
          </w:tcPr>
          <w:p w14:paraId="7A4A03DF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6.81·10⁻⁴</w:t>
            </w:r>
          </w:p>
        </w:tc>
        <w:tc>
          <w:tcPr>
            <w:tcW w:w="2071" w:type="dxa"/>
          </w:tcPr>
          <w:p w14:paraId="0483733B" w14:textId="77777777" w:rsidR="00DF3703" w:rsidRPr="00DF3703" w:rsidRDefault="00DF3703" w:rsidP="00DF37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03">
              <w:rPr>
                <w:rFonts w:ascii="Times New Roman" w:hAnsi="Times New Roman" w:cs="Times New Roman"/>
                <w:sz w:val="28"/>
                <w:szCs w:val="28"/>
              </w:rPr>
              <w:t>1.71·10⁻³</w:t>
            </w:r>
          </w:p>
        </w:tc>
      </w:tr>
    </w:tbl>
    <w:p w14:paraId="0B418ACD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Аналитическая инициализация BTNet демонстрирует ошибку прайсинга MAE = 2.84·10⁻⁴, что сопоставимо с численной погрешностью самого метода CRR. Перенос обученных весов европейской модели ухудшает точность приблизительно в 1.5 раза, однако ошибка остаётся на уровне ниже 10⁻³. Результаты визуализированы в ноутбуке btnn-bs-torch-v</w:t>
      </w:r>
      <w:proofErr w:type="gramStart"/>
      <w:r w:rsidRPr="00DF3703">
        <w:rPr>
          <w:rFonts w:ascii="Times New Roman" w:hAnsi="Times New Roman" w:cs="Times New Roman"/>
          <w:sz w:val="28"/>
          <w:szCs w:val="28"/>
        </w:rPr>
        <w:t>4.ipynb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 xml:space="preserve"> с помощью функций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plot_prices_with_quantlib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plot_errors_vs_quantlib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[10], [13].</w:t>
      </w:r>
    </w:p>
    <w:p w14:paraId="6C768002" w14:textId="77777777" w:rsidR="004228CD" w:rsidRPr="00DF3703" w:rsidRDefault="00000000">
      <w:pPr>
        <w:pStyle w:val="Heading2"/>
        <w:rPr>
          <w:rFonts w:ascii="Times New Roman" w:hAnsi="Times New Roman" w:cs="Times New Roman"/>
        </w:rPr>
      </w:pPr>
      <w:bookmarkStart w:id="25" w:name="_Toc227802639"/>
      <w:r w:rsidRPr="00DF3703">
        <w:rPr>
          <w:rFonts w:ascii="Times New Roman" w:hAnsi="Times New Roman" w:cs="Times New Roman"/>
        </w:rPr>
        <w:t>2. Вычисление чувствительностей опционов через автоматическое дифференцирование</w:t>
      </w:r>
      <w:bookmarkEnd w:id="25"/>
    </w:p>
    <w:p w14:paraId="1919CD02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26" w:name="_Toc227802640"/>
      <w:r w:rsidRPr="00DF3703">
        <w:rPr>
          <w:rFonts w:ascii="Times New Roman" w:hAnsi="Times New Roman" w:cs="Times New Roman"/>
        </w:rPr>
        <w:t>2.1. Реализация чувствительностей европейского пут-опциона</w:t>
      </w:r>
      <w:bookmarkEnd w:id="26"/>
    </w:p>
    <w:p w14:paraId="0DDA7802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На втором этапе (14.04–15.04.2026) был разработан дифференцируемый вычислительный граф прохода CRR для европейского пута. Ключевое отличие от классической реализации состоит в том, что все рыночные параметры (S₀, σ, r, T) передаются как тензоры PyTorch [11] с флагом requires_grad=True, что позволяет применить механизм автоматического дифференцирования.</w:t>
      </w:r>
    </w:p>
    <w:p w14:paraId="113A93A3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Реализованные чувствительности (греки):</w:t>
      </w:r>
    </w:p>
    <w:p w14:paraId="0F3E7C74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Delta (Δ =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₀) — первая производная цены по цене базового актива;</w:t>
      </w:r>
    </w:p>
    <w:p w14:paraId="6B39365F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(Γ = d²V/dS₀²) — вторая производная, вычисляется через </w:t>
      </w:r>
      <w:proofErr w:type="spellStart"/>
      <w:proofErr w:type="gramStart"/>
      <w:r w:rsidRPr="00DF3703">
        <w:rPr>
          <w:rFonts w:ascii="Times New Roman" w:hAnsi="Times New Roman" w:cs="Times New Roman"/>
          <w:sz w:val="28"/>
          <w:szCs w:val="28"/>
        </w:rPr>
        <w:t>torch.autograd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.grad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create_graph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=True;</w:t>
      </w:r>
    </w:p>
    <w:p w14:paraId="0CE7B840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(ν =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dσ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— производная цены по волатильности;</w:t>
      </w:r>
    </w:p>
    <w:p w14:paraId="30942BB8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(Θ = –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— производная цены по времени.</w:t>
      </w:r>
    </w:p>
    <w:p w14:paraId="3F5DFBB9" w14:textId="77777777" w:rsidR="004228CD" w:rsidRPr="00DF3703" w:rsidRDefault="00000000">
      <w:pPr>
        <w:rPr>
          <w:sz w:val="28"/>
          <w:szCs w:val="28"/>
        </w:rPr>
      </w:pPr>
      <w:r w:rsidRPr="00DF3703">
        <w:rPr>
          <w:sz w:val="28"/>
          <w:szCs w:val="28"/>
        </w:rPr>
        <w:t xml:space="preserve">Все четыре грека объединены в функции btnet_greeks. Верификация проводилась относительно аналитических формул Блэка–Шоулса (bs_greeks): отклонения Delta и Vega составили менее 1·10⁻⁴ на тестовой сетке параметров. Вспомогательные вычисления выполнялись с использованием библиотеки </w:t>
      </w:r>
      <w:proofErr w:type="spellStart"/>
      <w:r w:rsidRPr="00DF3703">
        <w:rPr>
          <w:sz w:val="28"/>
          <w:szCs w:val="28"/>
        </w:rPr>
        <w:t>SciPy</w:t>
      </w:r>
      <w:proofErr w:type="spellEnd"/>
      <w:r w:rsidRPr="00DF3703">
        <w:rPr>
          <w:sz w:val="28"/>
          <w:szCs w:val="28"/>
        </w:rPr>
        <w:t xml:space="preserve"> [12].</w:t>
      </w:r>
    </w:p>
    <w:p w14:paraId="138EC5CC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27" w:name="_Toc227802641"/>
      <w:r w:rsidRPr="00DF3703">
        <w:rPr>
          <w:rFonts w:ascii="Times New Roman" w:hAnsi="Times New Roman" w:cs="Times New Roman"/>
        </w:rPr>
        <w:t xml:space="preserve">2.2. Эффект </w:t>
      </w:r>
      <w:proofErr w:type="spellStart"/>
      <w:r w:rsidRPr="00DF3703">
        <w:rPr>
          <w:rFonts w:ascii="Times New Roman" w:hAnsi="Times New Roman" w:cs="Times New Roman"/>
        </w:rPr>
        <w:t>Gamma</w:t>
      </w:r>
      <w:proofErr w:type="spellEnd"/>
      <w:r w:rsidRPr="00DF3703">
        <w:rPr>
          <w:rFonts w:ascii="Times New Roman" w:hAnsi="Times New Roman" w:cs="Times New Roman"/>
        </w:rPr>
        <w:t xml:space="preserve"> = 0 у кусочно-линейных нейронных сетей</w:t>
      </w:r>
      <w:bookmarkEnd w:id="27"/>
    </w:p>
    <w:p w14:paraId="6746D190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В ходе анализа был выявлен и задокументирован принципиальный эффект, обусловленный архитектурой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BTNetEuropean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. Поскольку сеть использует функции активации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, она является кусочно-линейной функцией от S₀. Следовательно, вторая производная d²V/dS₀² равна нулю почти всюду — между точками излома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lastRenderedPageBreak/>
        <w:t>ReLU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вторая производная тождественно равна нулю, а в самих точках излома она не определена. Это означает, что вычисление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proofErr w:type="gramStart"/>
      <w:r w:rsidRPr="00DF3703">
        <w:rPr>
          <w:rFonts w:ascii="Times New Roman" w:hAnsi="Times New Roman" w:cs="Times New Roman"/>
          <w:sz w:val="28"/>
          <w:szCs w:val="28"/>
        </w:rPr>
        <w:t>torch.autograd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.grad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BTNetEuropean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дает результат, идентичный нулю.</w:t>
      </w:r>
    </w:p>
    <w:p w14:paraId="22E272D5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Данное ограничение является фундаментальным свойством архитектур с кусочно-линейными активациями [6] (ReLU, Leaky ReLU) и документировано в ноутбуке btnn-bs-torch-v4.ipynb. Потенциальное решение — замена ReLU на гладкие функции активации (SiLU, GELU, ELU), однако это нарушило бы точную эквивалентность с CRR-деревом, установленную теоремами Шорохова.</w:t>
      </w:r>
    </w:p>
    <w:p w14:paraId="645C0FF9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28" w:name="_Toc227802642"/>
      <w:r w:rsidRPr="00DF3703">
        <w:rPr>
          <w:rFonts w:ascii="Times New Roman" w:hAnsi="Times New Roman" w:cs="Times New Roman"/>
        </w:rPr>
        <w:t>2.3. Реализация чувствительностей американского пут-опциона</w:t>
      </w:r>
      <w:bookmarkEnd w:id="28"/>
    </w:p>
    <w:p w14:paraId="3ADD9EF2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На основе разработанного в Блоке 2 дифференцируемого прохода (16.04–17.04.2026) была реализована функция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btnet_american_greeks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для вычисления греков американского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. В отличие от европейского случая, обратная индукция американского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включает операцию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для учёта условия раннего исполнения, что требует аккуратного управления индексами времени (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time_idx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n − 1 − i).</w:t>
      </w:r>
    </w:p>
    <w:p w14:paraId="63277B6F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Для верификации результатов реализована функция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american_greeks_fd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на основе центральных конечных разностей. В таблице 2 приведены метрики ошибок для каждого грека.</w:t>
      </w:r>
    </w:p>
    <w:p w14:paraId="7CB74323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Таблица 2 — Ошибки греков американского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пута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autograd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центральные конечные разности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7"/>
        <w:gridCol w:w="3135"/>
        <w:gridCol w:w="3135"/>
      </w:tblGrid>
      <w:tr w:rsidR="00DA2FD4" w:rsidRPr="00DA2FD4" w14:paraId="5789A810" w14:textId="77777777" w:rsidTr="00DA2FD4">
        <w:tc>
          <w:tcPr>
            <w:tcW w:w="3867" w:type="dxa"/>
          </w:tcPr>
          <w:p w14:paraId="1D97928C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Грек</w:t>
            </w:r>
          </w:p>
        </w:tc>
        <w:tc>
          <w:tcPr>
            <w:tcW w:w="3135" w:type="dxa"/>
          </w:tcPr>
          <w:p w14:paraId="5ADDCFDC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3135" w:type="dxa"/>
          </w:tcPr>
          <w:p w14:paraId="0A7C244F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max|diff</w:t>
            </w:r>
            <w:proofErr w:type="spellEnd"/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|</w:t>
            </w:r>
          </w:p>
        </w:tc>
      </w:tr>
      <w:tr w:rsidR="00DA2FD4" w:rsidRPr="00DA2FD4" w14:paraId="75619924" w14:textId="77777777" w:rsidTr="00DA2FD4">
        <w:tc>
          <w:tcPr>
            <w:tcW w:w="3867" w:type="dxa"/>
          </w:tcPr>
          <w:p w14:paraId="570164F3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Delta</w:t>
            </w:r>
          </w:p>
        </w:tc>
        <w:tc>
          <w:tcPr>
            <w:tcW w:w="3135" w:type="dxa"/>
          </w:tcPr>
          <w:p w14:paraId="6B8A90C5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7.92·10⁻³</w:t>
            </w:r>
          </w:p>
        </w:tc>
        <w:tc>
          <w:tcPr>
            <w:tcW w:w="3135" w:type="dxa"/>
          </w:tcPr>
          <w:p w14:paraId="3DE0D53F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9.25·10⁻²</w:t>
            </w:r>
          </w:p>
        </w:tc>
      </w:tr>
      <w:tr w:rsidR="00DA2FD4" w:rsidRPr="00DA2FD4" w14:paraId="1998B40B" w14:textId="77777777" w:rsidTr="00DA2FD4">
        <w:tc>
          <w:tcPr>
            <w:tcW w:w="3867" w:type="dxa"/>
          </w:tcPr>
          <w:p w14:paraId="3C3CF051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Gamma</w:t>
            </w:r>
            <w:proofErr w:type="spellEnd"/>
          </w:p>
        </w:tc>
        <w:tc>
          <w:tcPr>
            <w:tcW w:w="3135" w:type="dxa"/>
          </w:tcPr>
          <w:p w14:paraId="08DC1F08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35" w:type="dxa"/>
          </w:tcPr>
          <w:p w14:paraId="7F9F33F1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A2FD4" w:rsidRPr="00DA2FD4" w14:paraId="4C5466BE" w14:textId="77777777" w:rsidTr="00DA2FD4">
        <w:tc>
          <w:tcPr>
            <w:tcW w:w="3867" w:type="dxa"/>
          </w:tcPr>
          <w:p w14:paraId="123FB77B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Vega</w:t>
            </w:r>
            <w:proofErr w:type="spellEnd"/>
          </w:p>
        </w:tc>
        <w:tc>
          <w:tcPr>
            <w:tcW w:w="3135" w:type="dxa"/>
          </w:tcPr>
          <w:p w14:paraId="316EA6FA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3.31·10⁻³</w:t>
            </w:r>
          </w:p>
        </w:tc>
        <w:tc>
          <w:tcPr>
            <w:tcW w:w="3135" w:type="dxa"/>
          </w:tcPr>
          <w:p w14:paraId="7D088E9F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3.65·10⁻²</w:t>
            </w:r>
          </w:p>
        </w:tc>
      </w:tr>
      <w:tr w:rsidR="00DA2FD4" w:rsidRPr="00DA2FD4" w14:paraId="2D3D058F" w14:textId="77777777" w:rsidTr="00DA2FD4">
        <w:tc>
          <w:tcPr>
            <w:tcW w:w="3867" w:type="dxa"/>
          </w:tcPr>
          <w:p w14:paraId="5CF65FF6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Theta</w:t>
            </w:r>
            <w:proofErr w:type="spellEnd"/>
          </w:p>
        </w:tc>
        <w:tc>
          <w:tcPr>
            <w:tcW w:w="3135" w:type="dxa"/>
          </w:tcPr>
          <w:p w14:paraId="72CC5182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4.13·10⁻⁴</w:t>
            </w:r>
          </w:p>
        </w:tc>
        <w:tc>
          <w:tcPr>
            <w:tcW w:w="3135" w:type="dxa"/>
          </w:tcPr>
          <w:p w14:paraId="235FCCB5" w14:textId="77777777" w:rsidR="00DA2FD4" w:rsidRPr="00DA2FD4" w:rsidRDefault="00DA2FD4" w:rsidP="00DA2F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FD4">
              <w:rPr>
                <w:rFonts w:ascii="Times New Roman" w:hAnsi="Times New Roman" w:cs="Times New Roman"/>
                <w:sz w:val="28"/>
                <w:szCs w:val="28"/>
              </w:rPr>
              <w:t>4.57·10⁻³</w:t>
            </w:r>
          </w:p>
        </w:tc>
      </w:tr>
    </w:tbl>
    <w:p w14:paraId="190B1592" w14:textId="77777777" w:rsidR="00DA2FD4" w:rsidRDefault="00DA2FD4">
      <w:pPr>
        <w:jc w:val="center"/>
        <w:rPr>
          <w:rFonts w:ascii="Times New Roman" w:hAnsi="Times New Roman" w:cs="Times New Roman"/>
          <w:lang w:val="en-US"/>
        </w:rPr>
      </w:pPr>
    </w:p>
    <w:p w14:paraId="5947349D" w14:textId="77777777" w:rsidR="00DA2FD4" w:rsidRDefault="00DA2FD4">
      <w:pPr>
        <w:jc w:val="center"/>
        <w:rPr>
          <w:rFonts w:ascii="Times New Roman" w:hAnsi="Times New Roman" w:cs="Times New Roman"/>
          <w:lang w:val="en-US"/>
        </w:rPr>
      </w:pPr>
    </w:p>
    <w:p w14:paraId="1BBA5C2E" w14:textId="77777777" w:rsidR="003766B9" w:rsidRDefault="003766B9">
      <w:pPr>
        <w:jc w:val="center"/>
        <w:rPr>
          <w:rFonts w:ascii="Times New Roman" w:hAnsi="Times New Roman" w:cs="Times New Roman"/>
          <w:lang w:val="en-US"/>
        </w:rPr>
      </w:pPr>
    </w:p>
    <w:p w14:paraId="576F0ED3" w14:textId="77777777" w:rsidR="005F1F98" w:rsidRPr="00B80D22" w:rsidRDefault="00000000">
      <w:pPr>
        <w:jc w:val="center"/>
        <w:rPr>
          <w:rFonts w:ascii="Times New Roman" w:hAnsi="Times New Roman" w:cs="Times New Roman"/>
        </w:rPr>
      </w:pPr>
      <w:r w:rsidRPr="00B80D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EE04EB" wp14:editId="443F60A5">
            <wp:extent cx="5303520" cy="36453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ell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A4BE" w14:textId="77777777" w:rsidR="005F1F98" w:rsidRPr="00B80D22" w:rsidRDefault="00000000">
      <w:pPr>
        <w:pStyle w:val="Caption"/>
        <w:jc w:val="center"/>
        <w:rPr>
          <w:rFonts w:ascii="Times New Roman" w:hAnsi="Times New Roman" w:cs="Times New Roman"/>
        </w:rPr>
      </w:pPr>
      <w:r w:rsidRPr="00B80D22">
        <w:rPr>
          <w:rFonts w:ascii="Times New Roman" w:hAnsi="Times New Roman" w:cs="Times New Roman"/>
        </w:rPr>
        <w:t>Рисунок 3 — Чувствительности американского пут-опциона (Delta, Gamma, Vega, Theta): BTNet с аналитической и перенесённой инициализацией весов vs формулы Блэка–Шоулса</w:t>
      </w:r>
    </w:p>
    <w:p w14:paraId="2CF50309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Расхождение между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autograd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-оценками и конечными разностями для Delta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объясняется кусочно-линейностью сети (эффект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0, раздел 2.2).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Theta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демонстрирует наилучшее совпадение ввиду гладкости зависимости по временному параметру.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равна нулю для обоих методов по той же причине.</w:t>
      </w:r>
    </w:p>
    <w:p w14:paraId="4E824D54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29" w:name="_Toc227802643"/>
      <w:r w:rsidRPr="00DF3703">
        <w:rPr>
          <w:rFonts w:ascii="Times New Roman" w:hAnsi="Times New Roman" w:cs="Times New Roman"/>
        </w:rPr>
        <w:t>2.4. Эксперимент с переносом весов European → American</w:t>
      </w:r>
      <w:bookmarkEnd w:id="29"/>
    </w:p>
    <w:p w14:paraId="77DD8048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На этапе 20.04.2026 был проведён эксперимент по исследованию влияния переноса весов, обученных на европейской модели, на качество чувствительностей американской. Аналитические и перенесённые веса сравниваются следующим образом:</w:t>
      </w:r>
    </w:p>
    <w:p w14:paraId="078F3229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Analytical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W: [0.4847, 0.5097]</w:t>
      </w:r>
    </w:p>
    <w:p w14:paraId="1B8406DE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Transferred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W: [0.4889, 0.5063]</w:t>
      </w:r>
    </w:p>
    <w:p w14:paraId="3308406D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— Отклонение ΔW: [+0.0042, −0.0034]</w:t>
      </w:r>
    </w:p>
    <w:p w14:paraId="5E9C5DE7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Для анализа чувствительностей при фиксированном весовом фильтре W реализованы функции _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crr_american_put_fixed_W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btnet_american_greeks_fixed_W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. Различие в сумме весов: аналитическая сумма W =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(−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rΔt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) = 0.9944, перенесённая — 0.9952. В таблице 3 представлены метрики расхождения чувствительностей между двумя вариантами весов.</w:t>
      </w:r>
    </w:p>
    <w:p w14:paraId="2FCB4B9F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Таблица 3 — Влияние переноса весов на чувствительности: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Analytical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Transferred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7"/>
        <w:gridCol w:w="3135"/>
        <w:gridCol w:w="3135"/>
      </w:tblGrid>
      <w:tr w:rsidR="007250C7" w:rsidRPr="007250C7" w14:paraId="56AC37A9" w14:textId="77777777" w:rsidTr="007250C7">
        <w:tc>
          <w:tcPr>
            <w:tcW w:w="3867" w:type="dxa"/>
          </w:tcPr>
          <w:p w14:paraId="2520F166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Грек</w:t>
            </w:r>
          </w:p>
        </w:tc>
        <w:tc>
          <w:tcPr>
            <w:tcW w:w="3135" w:type="dxa"/>
          </w:tcPr>
          <w:p w14:paraId="7BD99956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3135" w:type="dxa"/>
          </w:tcPr>
          <w:p w14:paraId="65DC7CCA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max|diff</w:t>
            </w:r>
            <w:proofErr w:type="spellEnd"/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|</w:t>
            </w:r>
          </w:p>
        </w:tc>
      </w:tr>
      <w:tr w:rsidR="007250C7" w:rsidRPr="007250C7" w14:paraId="50332E7C" w14:textId="77777777" w:rsidTr="007250C7">
        <w:tc>
          <w:tcPr>
            <w:tcW w:w="3867" w:type="dxa"/>
          </w:tcPr>
          <w:p w14:paraId="27E025EA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0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Delta</w:t>
            </w:r>
          </w:p>
        </w:tc>
        <w:tc>
          <w:tcPr>
            <w:tcW w:w="3135" w:type="dxa"/>
          </w:tcPr>
          <w:p w14:paraId="5D1B3B7A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7.92·10⁻³</w:t>
            </w:r>
          </w:p>
        </w:tc>
        <w:tc>
          <w:tcPr>
            <w:tcW w:w="3135" w:type="dxa"/>
          </w:tcPr>
          <w:p w14:paraId="78C59D5F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9.25·10⁻²</w:t>
            </w:r>
          </w:p>
        </w:tc>
      </w:tr>
      <w:tr w:rsidR="007250C7" w:rsidRPr="007250C7" w14:paraId="72245DE9" w14:textId="77777777" w:rsidTr="007250C7">
        <w:tc>
          <w:tcPr>
            <w:tcW w:w="3867" w:type="dxa"/>
          </w:tcPr>
          <w:p w14:paraId="568B3751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Gamma</w:t>
            </w:r>
            <w:proofErr w:type="spellEnd"/>
          </w:p>
        </w:tc>
        <w:tc>
          <w:tcPr>
            <w:tcW w:w="3135" w:type="dxa"/>
          </w:tcPr>
          <w:p w14:paraId="35D60A53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35" w:type="dxa"/>
          </w:tcPr>
          <w:p w14:paraId="6F56DB34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250C7" w:rsidRPr="007250C7" w14:paraId="3F95B5F2" w14:textId="77777777" w:rsidTr="007250C7">
        <w:tc>
          <w:tcPr>
            <w:tcW w:w="3867" w:type="dxa"/>
          </w:tcPr>
          <w:p w14:paraId="7833B5CB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Vega</w:t>
            </w:r>
            <w:proofErr w:type="spellEnd"/>
          </w:p>
        </w:tc>
        <w:tc>
          <w:tcPr>
            <w:tcW w:w="3135" w:type="dxa"/>
          </w:tcPr>
          <w:p w14:paraId="72D21A37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3.31·10⁻³</w:t>
            </w:r>
          </w:p>
        </w:tc>
        <w:tc>
          <w:tcPr>
            <w:tcW w:w="3135" w:type="dxa"/>
          </w:tcPr>
          <w:p w14:paraId="0144985C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3.65·10⁻²</w:t>
            </w:r>
          </w:p>
        </w:tc>
      </w:tr>
      <w:tr w:rsidR="007250C7" w:rsidRPr="007250C7" w14:paraId="29F698E9" w14:textId="77777777" w:rsidTr="007250C7">
        <w:tc>
          <w:tcPr>
            <w:tcW w:w="3867" w:type="dxa"/>
          </w:tcPr>
          <w:p w14:paraId="6D71EB6A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Theta</w:t>
            </w:r>
            <w:proofErr w:type="spellEnd"/>
          </w:p>
        </w:tc>
        <w:tc>
          <w:tcPr>
            <w:tcW w:w="3135" w:type="dxa"/>
          </w:tcPr>
          <w:p w14:paraId="46613965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4.13·10⁻⁴</w:t>
            </w:r>
          </w:p>
        </w:tc>
        <w:tc>
          <w:tcPr>
            <w:tcW w:w="3135" w:type="dxa"/>
          </w:tcPr>
          <w:p w14:paraId="1AE3A326" w14:textId="77777777" w:rsidR="007250C7" w:rsidRPr="007250C7" w:rsidRDefault="007250C7" w:rsidP="007250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0C7">
              <w:rPr>
                <w:rFonts w:ascii="Times New Roman" w:hAnsi="Times New Roman" w:cs="Times New Roman"/>
                <w:sz w:val="28"/>
                <w:szCs w:val="28"/>
              </w:rPr>
              <w:t>4.57·10⁻³</w:t>
            </w:r>
          </w:p>
        </w:tc>
      </w:tr>
    </w:tbl>
    <w:p w14:paraId="7454EDA5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Результаты показывают, что отклонение весового фильтра на ΔW ≈ 0.004 приводит к искажению Delta на MAE ≈ 7.9·10⁻³ 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Vega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на MAE ≈ 3.3·10⁻³. Это свидетельствует о чувствительности греков второго порядка к точности инициализации весов, что является важным практическим выводом при применении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с весами, полученными в процессе обучения, а не из аналитической формулы. Полученные результаты оформлены в ноутбуке btnn-bs-torch-v</w:t>
      </w:r>
      <w:proofErr w:type="gramStart"/>
      <w:r w:rsidRPr="00DF3703">
        <w:rPr>
          <w:rFonts w:ascii="Times New Roman" w:hAnsi="Times New Roman" w:cs="Times New Roman"/>
          <w:sz w:val="28"/>
          <w:szCs w:val="28"/>
        </w:rPr>
        <w:t>4.ipynb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.</w:t>
      </w:r>
    </w:p>
    <w:p w14:paraId="792DCC52" w14:textId="77777777" w:rsidR="005F1F98" w:rsidRDefault="00000000">
      <w:pPr>
        <w:jc w:val="center"/>
      </w:pPr>
      <w:r>
        <w:rPr>
          <w:noProof/>
        </w:rPr>
        <w:drawing>
          <wp:inline distT="0" distB="0" distL="0" distR="0" wp14:anchorId="4E6B7966" wp14:editId="0C1D27A2">
            <wp:extent cx="5303520" cy="36425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ell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6FE1" w14:textId="77777777" w:rsidR="005F1F98" w:rsidRPr="00B80D22" w:rsidRDefault="00000000">
      <w:pPr>
        <w:pStyle w:val="Caption"/>
        <w:jc w:val="center"/>
        <w:rPr>
          <w:rFonts w:ascii="Times New Roman" w:hAnsi="Times New Roman" w:cs="Times New Roman"/>
        </w:rPr>
      </w:pPr>
      <w:r w:rsidRPr="00B80D22">
        <w:rPr>
          <w:rFonts w:ascii="Times New Roman" w:hAnsi="Times New Roman" w:cs="Times New Roman"/>
        </w:rPr>
        <w:t>Рисунок 4 — Отклонение чувствительностей между моделями с аналитической и перенесённой инициализацией весов BTNet</w:t>
      </w:r>
    </w:p>
    <w:p w14:paraId="5E4501F3" w14:textId="77777777" w:rsidR="0091774D" w:rsidRPr="00A873C7" w:rsidRDefault="0091774D">
      <w:pPr>
        <w:pStyle w:val="Heading2"/>
        <w:rPr>
          <w:rFonts w:ascii="Times New Roman" w:hAnsi="Times New Roman" w:cs="Times New Roman"/>
        </w:rPr>
      </w:pPr>
      <w:bookmarkStart w:id="30" w:name="_Toc227802644"/>
    </w:p>
    <w:p w14:paraId="1868A0D2" w14:textId="77777777" w:rsidR="0091774D" w:rsidRPr="00A873C7" w:rsidRDefault="0091774D">
      <w:pPr>
        <w:pStyle w:val="Heading2"/>
        <w:rPr>
          <w:rFonts w:ascii="Times New Roman" w:hAnsi="Times New Roman" w:cs="Times New Roman"/>
        </w:rPr>
      </w:pPr>
    </w:p>
    <w:p w14:paraId="00EE4E17" w14:textId="77777777" w:rsidR="0091774D" w:rsidRPr="00A873C7" w:rsidRDefault="0091774D">
      <w:pPr>
        <w:pStyle w:val="Heading2"/>
        <w:rPr>
          <w:rFonts w:ascii="Times New Roman" w:hAnsi="Times New Roman" w:cs="Times New Roman"/>
        </w:rPr>
      </w:pPr>
    </w:p>
    <w:p w14:paraId="51368BDD" w14:textId="77777777" w:rsidR="004228CD" w:rsidRPr="00DF3703" w:rsidRDefault="00000000">
      <w:pPr>
        <w:pStyle w:val="Heading2"/>
        <w:rPr>
          <w:rFonts w:ascii="Times New Roman" w:hAnsi="Times New Roman" w:cs="Times New Roman"/>
        </w:rPr>
      </w:pPr>
      <w:r w:rsidRPr="00DF3703">
        <w:rPr>
          <w:rFonts w:ascii="Times New Roman" w:hAnsi="Times New Roman" w:cs="Times New Roman"/>
        </w:rPr>
        <w:t>3. Работа над выпускной квалификационной работой</w:t>
      </w:r>
      <w:bookmarkEnd w:id="30"/>
    </w:p>
    <w:p w14:paraId="34A09061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31" w:name="_Toc227802645"/>
      <w:r w:rsidRPr="00DF3703">
        <w:rPr>
          <w:rFonts w:ascii="Times New Roman" w:hAnsi="Times New Roman" w:cs="Times New Roman"/>
        </w:rPr>
        <w:t>3.1. Написание первой главы ВКР</w:t>
      </w:r>
      <w:bookmarkEnd w:id="31"/>
    </w:p>
    <w:p w14:paraId="0ECF982E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В период с 21 по 24 апреля 2026 г. велась работа по написанию первой главы ВКР «Оценка американских опционов нейронной сети на основе биномиального дерева» [1], [7]. Первая глава включает следующие разделы.</w:t>
      </w:r>
    </w:p>
    <w:p w14:paraId="4D0DE65D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lastRenderedPageBreak/>
        <w:t>Биномиальная модель CRR. Изложены математические основы модели Кокса–Росса–Рубинштейна [2], [4], [5]: коэффициенты роста u = exp(σ√Δt) и убывания d = 1/u; риск-нейтральная вероятность p = (exp(rΔt) − d)</w:t>
      </w:r>
      <w:proofErr w:type="gramStart"/>
      <w:r w:rsidRPr="00DF3703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u − d); дисконтированная обратная индукция для вычисления цены опциона в терминальных и промежуточных узлах дерева.</w:t>
      </w:r>
    </w:p>
    <w:p w14:paraId="294B6CD5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Задача оптимальной остановки для американских опционов. Описан критерий раннего исполнения и рекуррентное соотношение для американского пут-опциона. Для контекста рассмотрен также метод Лонгстаффа–Шварца (LSM) [9] как альтернативный подход к оценке американских опционов методом Монте-Карло [8]:</w:t>
      </w:r>
    </w:p>
    <w:p w14:paraId="4D9AE232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370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F3703">
        <w:rPr>
          <w:rFonts w:ascii="Times New Roman" w:hAnsi="Times New Roman" w:cs="Times New Roman"/>
          <w:sz w:val="28"/>
          <w:szCs w:val="28"/>
        </w:rPr>
        <w:t>ᵢ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F3703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DF3703">
        <w:rPr>
          <w:rFonts w:ascii="Times New Roman" w:hAnsi="Times New Roman" w:cs="Times New Roman"/>
          <w:sz w:val="28"/>
          <w:szCs w:val="28"/>
          <w:lang w:val="en-US"/>
        </w:rPr>
        <w:t>K − S</w:t>
      </w:r>
      <w:r w:rsidRPr="00DF3703">
        <w:rPr>
          <w:rFonts w:ascii="Times New Roman" w:hAnsi="Times New Roman" w:cs="Times New Roman"/>
          <w:sz w:val="28"/>
          <w:szCs w:val="28"/>
        </w:rPr>
        <w:t>ᵢ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>, exp(−r</w:t>
      </w:r>
      <w:r w:rsidRPr="00DF3703">
        <w:rPr>
          <w:rFonts w:ascii="Times New Roman" w:hAnsi="Times New Roman" w:cs="Times New Roman"/>
          <w:sz w:val="28"/>
          <w:szCs w:val="28"/>
        </w:rPr>
        <w:t>Δ</w:t>
      </w:r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t) · (p · 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V_up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 xml:space="preserve"> + (1 − p) · </w:t>
      </w:r>
      <w:proofErr w:type="spellStart"/>
      <w:r w:rsidRPr="00DF3703">
        <w:rPr>
          <w:rFonts w:ascii="Times New Roman" w:hAnsi="Times New Roman" w:cs="Times New Roman"/>
          <w:sz w:val="28"/>
          <w:szCs w:val="28"/>
          <w:lang w:val="en-US"/>
        </w:rPr>
        <w:t>V_down</w:t>
      </w:r>
      <w:proofErr w:type="spellEnd"/>
      <w:r w:rsidRPr="00DF3703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9E4888E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Нейросетевая эквивалентность биномиального дерева. Изложено содержание Теорем 1 и 2 из работы Шорохова (2024) [1]: формальное доказательство эквивалентности архитектур BTNetEuropean и BTNetAmerican биномиальному дереву CRR при аналитической инициализации весов. Включены схемы обеих архитектур; материал согласован с научным руководителем.</w:t>
      </w:r>
    </w:p>
    <w:p w14:paraId="5F579B1B" w14:textId="77777777" w:rsidR="004228CD" w:rsidRPr="00DF3703" w:rsidRDefault="00000000">
      <w:pPr>
        <w:pStyle w:val="Heading3"/>
        <w:rPr>
          <w:rFonts w:ascii="Times New Roman" w:hAnsi="Times New Roman" w:cs="Times New Roman"/>
        </w:rPr>
      </w:pPr>
      <w:bookmarkStart w:id="32" w:name="_Toc227802646"/>
      <w:r w:rsidRPr="00DF3703">
        <w:rPr>
          <w:rFonts w:ascii="Times New Roman" w:hAnsi="Times New Roman" w:cs="Times New Roman"/>
        </w:rPr>
        <w:t>3.2. Написание второй главы ВКР</w:t>
      </w:r>
      <w:bookmarkEnd w:id="32"/>
    </w:p>
    <w:p w14:paraId="3EE64DC0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В период с 27 по 29 апреля 2026 г. написана вторая глава ВКР, охватывающая следующие аспекты:</w:t>
      </w:r>
    </w:p>
    <w:p w14:paraId="24418AA8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— Описание пакета btnn_bs: архитектуры BTNetEuropean (DenseLayer + n ConvLayer) и BTNetAmerican (DenseLayer + n MaxoutLayer), процедура аналитической инициализации весов согласно Теоремам 1–2 [1].</w:t>
      </w:r>
    </w:p>
    <w:p w14:paraId="01710296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Описание методики бенчмаркинга с использованием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: функции прайсинга, метрики оценки качества (MAE, RMSE,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max|err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>|).</w:t>
      </w:r>
    </w:p>
    <w:p w14:paraId="677CE6C4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Описание методики вычисления греков через </w:t>
      </w:r>
      <w:proofErr w:type="spellStart"/>
      <w:proofErr w:type="gramStart"/>
      <w:r w:rsidRPr="00DF3703">
        <w:rPr>
          <w:rFonts w:ascii="Times New Roman" w:hAnsi="Times New Roman" w:cs="Times New Roman"/>
          <w:sz w:val="28"/>
          <w:szCs w:val="28"/>
        </w:rPr>
        <w:t>torch.autograd</w:t>
      </w:r>
      <w:proofErr w:type="gramEnd"/>
      <w:r w:rsidRPr="00DF3703">
        <w:rPr>
          <w:rFonts w:ascii="Times New Roman" w:hAnsi="Times New Roman" w:cs="Times New Roman"/>
          <w:sz w:val="28"/>
          <w:szCs w:val="28"/>
        </w:rPr>
        <w:t>.grad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; анализ эффекта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3DADE8D6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— Описание и анализ эксперимента с переносом весов European → American.</w:t>
      </w:r>
    </w:p>
    <w:p w14:paraId="53CA33CE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 xml:space="preserve">— Итоговый анализ численных результатов: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BTNetAmerican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с аналитической инициализацией обеспечивает MAE = 2.84·10⁻⁴ относительно эталона </w:t>
      </w:r>
      <w:proofErr w:type="spellStart"/>
      <w:r w:rsidRPr="00DF3703">
        <w:rPr>
          <w:rFonts w:ascii="Times New Roman" w:hAnsi="Times New Roman" w:cs="Times New Roman"/>
          <w:sz w:val="28"/>
          <w:szCs w:val="28"/>
        </w:rPr>
        <w:t>QuantLib</w:t>
      </w:r>
      <w:proofErr w:type="spellEnd"/>
      <w:r w:rsidRPr="00DF3703">
        <w:rPr>
          <w:rFonts w:ascii="Times New Roman" w:hAnsi="Times New Roman" w:cs="Times New Roman"/>
          <w:sz w:val="28"/>
          <w:szCs w:val="28"/>
        </w:rPr>
        <w:t xml:space="preserve"> CRR (500 шагов), что подтверждает корректность теоретической эквивалентности на практике.</w:t>
      </w:r>
    </w:p>
    <w:p w14:paraId="0F324C6B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По завершении главы сформирован список литературы; оформление согласовано с научным руководителем.</w:t>
      </w:r>
    </w:p>
    <w:p w14:paraId="17AA4B89" w14:textId="77777777" w:rsidR="004228CD" w:rsidRPr="00DF3703" w:rsidRDefault="000000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F3703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7B20961E" w14:textId="77777777" w:rsidR="004228CD" w:rsidRPr="00DF3703" w:rsidRDefault="00000000">
      <w:pPr>
        <w:pStyle w:val="Heading1"/>
        <w:spacing w:after="280"/>
        <w:rPr>
          <w:sz w:val="32"/>
          <w:szCs w:val="32"/>
        </w:rPr>
      </w:pPr>
      <w:bookmarkStart w:id="33" w:name="_Toc227802647"/>
      <w:bookmarkStart w:id="34" w:name="_Toc227802653"/>
      <w:r w:rsidRPr="00DF3703">
        <w:rPr>
          <w:sz w:val="32"/>
          <w:szCs w:val="32"/>
        </w:rPr>
        <w:lastRenderedPageBreak/>
        <w:t>Заключение</w:t>
      </w:r>
      <w:bookmarkEnd w:id="33"/>
      <w:bookmarkEnd w:id="34"/>
    </w:p>
    <w:p w14:paraId="2C2BE473" w14:textId="77777777" w:rsidR="004228CD" w:rsidRDefault="00000000" w:rsidP="009214F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период практики, которая осуществлялась в </w:t>
      </w:r>
      <w:r w:rsidRPr="00EF3799">
        <w:rPr>
          <w:rFonts w:ascii="Times New Roman" w:hAnsi="Times New Roman" w:cs="Times New Roman"/>
          <w:sz w:val="26"/>
          <w:szCs w:val="26"/>
        </w:rPr>
        <w:t>Научном центре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8"/>
          <w:szCs w:val="28"/>
        </w:rPr>
        <w:t xml:space="preserve">, были достигнуты все цели и решены все поставленные задачи, определенные в программе </w:t>
      </w:r>
      <w:proofErr w:type="spellStart"/>
      <w:r w:rsidRPr="00EF3799">
        <w:rPr>
          <w:rFonts w:ascii="Times New Roman" w:hAnsi="Times New Roman" w:cs="Times New Roman"/>
          <w:sz w:val="28"/>
          <w:szCs w:val="28"/>
        </w:rPr>
        <w:t>преддипмолной</w:t>
      </w:r>
      <w:proofErr w:type="spellEnd"/>
      <w:r w:rsidRPr="00EF3799">
        <w:rPr>
          <w:rFonts w:ascii="Times New Roman" w:hAnsi="Times New Roman" w:cs="Times New Roman"/>
          <w:sz w:val="28"/>
          <w:szCs w:val="28"/>
        </w:rPr>
        <w:t xml:space="preserve"> практики</w:t>
      </w:r>
      <w:r>
        <w:rPr>
          <w:rFonts w:ascii="Times New Roman" w:hAnsi="Times New Roman" w:cs="Times New Roman"/>
          <w:sz w:val="28"/>
          <w:szCs w:val="28"/>
        </w:rPr>
        <w:t xml:space="preserve"> направления подготовки </w:t>
      </w:r>
      <w:r w:rsidRPr="00EF3799">
        <w:rPr>
          <w:rFonts w:ascii="Times New Roman" w:hAnsi="Times New Roman" w:cs="Times New Roman"/>
          <w:sz w:val="28"/>
          <w:szCs w:val="28"/>
        </w:rPr>
        <w:t>02.03.01 «Математика и компьютерные науки», специализация «Математика и компьютерные науки»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E7EAAB" w14:textId="77777777" w:rsidR="004228CD" w:rsidRDefault="00000000" w:rsidP="009214F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При прохождении практики я разобрался с научной терминологией области исследований; научился осуществлять сбор, анализ и обработку данных, необходимых для решения профессиональных задач;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осуществлять целенаправленный поиск информации о новейших научных и технологических достижениях в сети Интернет и из других источников; строить и анализировать математические модели объекта исследований; разрабатывать и отлаживать вспомогательные программные комплексы; проводить численный эксперимент; оформлять результаты своих исследований. Также я о</w:t>
      </w:r>
      <w:r w:rsidRPr="00B80D22">
        <w:rPr>
          <w:rFonts w:ascii="Times New Roman" w:hAnsi="Times New Roman" w:cs="Times New Roman"/>
          <w:bCs/>
          <w:sz w:val="28"/>
          <w:szCs w:val="28"/>
        </w:rPr>
        <w:t xml:space="preserve">владел </w:t>
      </w:r>
      <w:r w:rsidRPr="00B80D22">
        <w:rPr>
          <w:rFonts w:ascii="Times New Roman" w:hAnsi="Times New Roman" w:cs="Times New Roman"/>
          <w:sz w:val="28"/>
          <w:szCs w:val="28"/>
        </w:rPr>
        <w:t>необходимым математическим и программным аппаратом исследований;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исследований.</w:t>
      </w:r>
    </w:p>
    <w:p w14:paraId="1E226243" w14:textId="77777777" w:rsidR="004228CD" w:rsidRDefault="00000000" w:rsidP="009214F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прохождения данной практики мной были получены следующие практические навыки, умения, универсальные и </w:t>
      </w:r>
      <w:r>
        <w:rPr>
          <w:rFonts w:ascii="Times New Roman" w:hAnsi="Times New Roman" w:cs="Times New Roman"/>
          <w:spacing w:val="-3"/>
          <w:sz w:val="28"/>
          <w:szCs w:val="28"/>
        </w:rPr>
        <w:t>профессиональные компетенции:</w:t>
      </w:r>
    </w:p>
    <w:p w14:paraId="28206A66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способностью к самоорганизации и к самообразованию;</w:t>
      </w:r>
    </w:p>
    <w:p w14:paraId="7E9E9E85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способностью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</w:r>
    </w:p>
    <w:p w14:paraId="263461DC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способностью к самостоятельной научно-исследовательской работе;</w:t>
      </w:r>
    </w:p>
    <w:p w14:paraId="429AED0B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 xml:space="preserve">способностью находить, анализировать, реализовывать </w:t>
      </w:r>
      <w:proofErr w:type="spellStart"/>
      <w:r w:rsidRPr="00B80D22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B80D22">
        <w:rPr>
          <w:rFonts w:ascii="Times New Roman" w:hAnsi="Times New Roman" w:cs="Times New Roman"/>
          <w:sz w:val="28"/>
          <w:szCs w:val="28"/>
        </w:rPr>
        <w:t xml:space="preserve"> и использовать на практике математические алгоритмы, в том числе с применением современных вычислительных систем;</w:t>
      </w:r>
    </w:p>
    <w:p w14:paraId="4C849AB5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способностью к определению общих форм и закономерностей отдельной предметной области;</w:t>
      </w:r>
    </w:p>
    <w:p w14:paraId="162FF82F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способностью математически корректно ставить естественнонаучные задачи, знание постановок классических задач математики;</w:t>
      </w:r>
    </w:p>
    <w:p w14:paraId="4950E22A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способностью строго доказать утверждение, сформулировать результат, увидеть следствия полученного результата;</w:t>
      </w:r>
    </w:p>
    <w:p w14:paraId="3F013CD9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способностью публично представлять собственные и известные научные результаты;</w:t>
      </w:r>
    </w:p>
    <w:p w14:paraId="2D8837A3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 xml:space="preserve">способностью использовать методы математического и алгоритмического моделирования при решении теоретических и прикладных задач; </w:t>
      </w:r>
    </w:p>
    <w:p w14:paraId="5DCB23C8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способностью передавать результат проведенных физико-математических и прикладных исследований в виде конкретных рекомендаций, выраженной в терминах предметной области изучавшегося явления;</w:t>
      </w:r>
    </w:p>
    <w:p w14:paraId="55289901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t>способностью представлять и адаптировать знания с учетом уровня аудитории;</w:t>
      </w:r>
    </w:p>
    <w:p w14:paraId="1182A40B" w14:textId="77777777" w:rsidR="004228CD" w:rsidRPr="00B80D22" w:rsidRDefault="00000000" w:rsidP="009214F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0D22">
        <w:rPr>
          <w:rFonts w:ascii="Times New Roman" w:hAnsi="Times New Roman" w:cs="Times New Roman"/>
          <w:sz w:val="28"/>
          <w:szCs w:val="28"/>
        </w:rPr>
        <w:lastRenderedPageBreak/>
        <w:t>способностью к проведению методических и экспертных работ в области математики.</w:t>
      </w:r>
    </w:p>
    <w:p w14:paraId="5BDBE3F4" w14:textId="77777777" w:rsidR="004228CD" w:rsidRPr="00DF3703" w:rsidRDefault="00000000">
      <w:pPr>
        <w:rPr>
          <w:rFonts w:ascii="Times New Roman" w:hAnsi="Times New Roman" w:cs="Times New Roman"/>
          <w:sz w:val="28"/>
          <w:szCs w:val="28"/>
        </w:rPr>
      </w:pPr>
      <w:r w:rsidRPr="00DF3703">
        <w:rPr>
          <w:rFonts w:ascii="Times New Roman" w:hAnsi="Times New Roman" w:cs="Times New Roman"/>
          <w:sz w:val="28"/>
          <w:szCs w:val="28"/>
        </w:rPr>
        <w:t>Выполненные в ходе преддипломной практики работы непосредственно направлены на подготовку выпускной квалификационной работы «Оценка американских опционов нейронной сети на основе биномиального дерева» [1], [7]. Реализованный программный комплекс btnn_bs, включающий интеграцию с QuantLib и модуль вычисления чувствительностей через автоматическое дифференцирование, составит основу программной части ВКР. Полученные результаты численных экспериментов (MAE прайсинга ≈ 2.84·10⁻⁴ для аналитической инициализации) и выявленные закономерности (эффект Gamma = 0 для кусочно-линейных сетей, влияние точности весов на чувствительности) будут отражены в аналитических разделах ВКР.</w:t>
      </w:r>
    </w:p>
    <w:tbl>
      <w:tblPr>
        <w:tblW w:w="9812" w:type="dxa"/>
        <w:jc w:val="center"/>
        <w:tblLayout w:type="fixed"/>
        <w:tblLook w:val="04A0" w:firstRow="1" w:lastRow="0" w:firstColumn="1" w:lastColumn="0" w:noHBand="0" w:noVBand="1"/>
      </w:tblPr>
      <w:tblGrid>
        <w:gridCol w:w="6091"/>
        <w:gridCol w:w="2834"/>
        <w:gridCol w:w="887"/>
      </w:tblGrid>
      <w:tr w:rsidR="004228CD" w14:paraId="154205A0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FD0E" w14:textId="77777777" w:rsidR="004228C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Критерии оценки, в том числе наличие и соответствие представленных документов требованиям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CDC4" w14:textId="77777777" w:rsidR="004228C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Максимальное число баллов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9D37" w14:textId="77777777" w:rsidR="004228CD" w:rsidRDefault="00000000">
            <w:pPr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Факт</w:t>
            </w:r>
          </w:p>
        </w:tc>
      </w:tr>
      <w:tr w:rsidR="004228CD" w14:paraId="58A064AF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78E9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 в подписном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3573" w14:textId="77777777" w:rsidR="004228CD" w:rsidRPr="00EF3799" w:rsidRDefault="00000000">
            <w:pPr>
              <w:pStyle w:val="a"/>
            </w:pPr>
            <w:r>
              <w:rPr>
                <w:rFonts w:eastAsia="Calibri"/>
                <w:b/>
              </w:rPr>
              <w:t>5</w:t>
            </w:r>
            <w:r>
              <w:rPr>
                <w:rFonts w:eastAsia="Calibri"/>
              </w:rPr>
              <w:t xml:space="preserve"> – если до </w:t>
            </w:r>
            <w:r w:rsidRPr="00EF3799">
              <w:t>06.04.2026</w:t>
            </w:r>
            <w:r>
              <w:rPr>
                <w:rFonts w:eastAsia="Calibri"/>
              </w:rPr>
              <w:t>.</w:t>
            </w:r>
          </w:p>
          <w:p w14:paraId="21FC361A" w14:textId="77777777" w:rsidR="004228CD" w:rsidRDefault="00422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43532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Недопуск к практике – если позже.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B062" w14:textId="77777777"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 w14:paraId="2C6BC97F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798C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BFE2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до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14.04.2026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2C01AA4" w14:textId="77777777" w:rsidR="004228CD" w:rsidRDefault="00422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E1BD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0-5 – если позже.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F989" w14:textId="77777777"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 w14:paraId="01440E7D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DE6FA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дневника практики требованиям рабочей программы и ФОС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D67F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7929" w14:textId="77777777"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 w14:paraId="3564821A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76CD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Соответствие отчета практики требованиям рабочей программы и ФОС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6273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BC229" w14:textId="77777777"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 w14:paraId="278965FD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E5CD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Своевременное представление дневника и отчёта по практике в ТУИС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D8D2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если до </w:t>
            </w:r>
            <w:r w:rsidRPr="00EF3799">
              <w:rPr>
                <w:rFonts w:ascii="Times New Roman" w:eastAsia="Times New Roman" w:hAnsi="Times New Roman" w:cs="Times New Roman"/>
              </w:rPr>
              <w:t>30.04.2026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ADA09E" w14:textId="77777777" w:rsidR="004228CD" w:rsidRDefault="00422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7AD4E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Незачет – если позже.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765B" w14:textId="77777777"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 w14:paraId="5FC69115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6816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F147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0101B" w14:textId="77777777"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 w14:paraId="39C9D927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B216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Тезисы до 3 стр.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4DF91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 бонусных балла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94E5" w14:textId="77777777"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228CD" w14:paraId="22E7047C" w14:textId="77777777">
        <w:trPr>
          <w:jc w:val="center"/>
        </w:trPr>
        <w:tc>
          <w:tcPr>
            <w:tcW w:w="6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7D58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Статья свыше 3 стр.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15A16" w14:textId="77777777" w:rsidR="004228C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 бонусных балла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9AB8C" w14:textId="77777777" w:rsidR="004228CD" w:rsidRDefault="004228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35" w:name="_Hlk207552705"/>
            <w:bookmarkEnd w:id="35"/>
          </w:p>
        </w:tc>
      </w:tr>
    </w:tbl>
    <w:p w14:paraId="13A3DA32" w14:textId="77777777" w:rsidR="004228CD" w:rsidRDefault="000000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br w:type="page" w:clear="all"/>
      </w:r>
    </w:p>
    <w:p w14:paraId="0FF67F24" w14:textId="77777777" w:rsidR="004228CD" w:rsidRPr="00DF3703" w:rsidRDefault="00000000">
      <w:pPr>
        <w:pStyle w:val="Heading1"/>
        <w:spacing w:after="280"/>
        <w:rPr>
          <w:sz w:val="32"/>
          <w:szCs w:val="32"/>
        </w:rPr>
      </w:pPr>
      <w:bookmarkStart w:id="36" w:name="_Toc227802648"/>
      <w:bookmarkStart w:id="37" w:name="_Toc227802654"/>
      <w:r w:rsidRPr="00DF3703">
        <w:rPr>
          <w:sz w:val="32"/>
          <w:szCs w:val="32"/>
        </w:rPr>
        <w:lastRenderedPageBreak/>
        <w:t>Список источников</w:t>
      </w:r>
      <w:bookmarkEnd w:id="36"/>
      <w:bookmarkEnd w:id="37"/>
    </w:p>
    <w:p w14:paraId="7E784CC9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</w:rPr>
      </w:pPr>
      <w:r w:rsidRPr="003678DE">
        <w:rPr>
          <w:rFonts w:ascii="Times New Roman" w:hAnsi="Times New Roman" w:cs="Times New Roman"/>
          <w:sz w:val="28"/>
          <w:szCs w:val="28"/>
        </w:rPr>
        <w:t>1. Шорохов С.Г. Оценка финансовых деривативов нейронной сетью на основе биномиального дерева // International Journal of Open Information Technologies. — 2024. — Т. 12, № 5. — С. 108–114.</w:t>
      </w:r>
    </w:p>
    <w:p w14:paraId="6826AA83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>2. Cox J.C., Ross S.A., Rubinstein M. Option pricing: A simplified approach // Journal of Financial Economics. — 1979. — Vol. 7, No. 3. — P. 229–263.</w:t>
      </w:r>
    </w:p>
    <w:p w14:paraId="2E684838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>3. Black F., Scholes M. The pricing of options and corporate liabilities // Journal of Political Economy. — 1973. — Vol. 81, No. 3. — P. 637–654.</w:t>
      </w:r>
    </w:p>
    <w:p w14:paraId="71A76402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>4. Hull J.C. Options, Futures, and Other Derivatives. — 11th ed. — Pearson, 2021.</w:t>
      </w:r>
    </w:p>
    <w:p w14:paraId="3DB48E7F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>5. van der Hoek J., Elliott R.J. Binomial Models in Finance. — New York : Springer, 2006. — 306 p.</w:t>
      </w:r>
    </w:p>
    <w:p w14:paraId="52CB7C05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>6. Kwok Y.K. Mathematical Models of Financial Derivatives. — 2nd ed. — Berlin : Springer, 2008. — 530 p.</w:t>
      </w:r>
    </w:p>
    <w:p w14:paraId="6361BC82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3678DE">
        <w:rPr>
          <w:rFonts w:ascii="Times New Roman" w:hAnsi="Times New Roman" w:cs="Times New Roman"/>
          <w:sz w:val="28"/>
          <w:szCs w:val="28"/>
        </w:rPr>
        <w:t>Лю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С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Pr="003678DE">
        <w:rPr>
          <w:rFonts w:ascii="Times New Roman" w:hAnsi="Times New Roman" w:cs="Times New Roman"/>
          <w:sz w:val="28"/>
          <w:szCs w:val="28"/>
        </w:rPr>
        <w:t>Оостерли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К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78DE">
        <w:rPr>
          <w:rFonts w:ascii="Times New Roman" w:hAnsi="Times New Roman" w:cs="Times New Roman"/>
          <w:sz w:val="28"/>
          <w:szCs w:val="28"/>
        </w:rPr>
        <w:t>В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Pr="003678DE">
        <w:rPr>
          <w:rFonts w:ascii="Times New Roman" w:hAnsi="Times New Roman" w:cs="Times New Roman"/>
          <w:sz w:val="28"/>
          <w:szCs w:val="28"/>
        </w:rPr>
        <w:t>Ботэ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С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78DE">
        <w:rPr>
          <w:rFonts w:ascii="Times New Roman" w:hAnsi="Times New Roman" w:cs="Times New Roman"/>
          <w:sz w:val="28"/>
          <w:szCs w:val="28"/>
        </w:rPr>
        <w:t>М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78DE">
        <w:rPr>
          <w:rFonts w:ascii="Times New Roman" w:hAnsi="Times New Roman" w:cs="Times New Roman"/>
          <w:sz w:val="28"/>
          <w:szCs w:val="28"/>
        </w:rPr>
        <w:t>Оценка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опционов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и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вычисление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подразумеваемой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волатильности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с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помощью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нейронных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сетей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= Pricing Options and Computing Implied Volatilities using Neural Networks // Risks. — 2019. — Vol. 7, No. 1. — P. 16. — DOI: 10.3390/risks7010016.</w:t>
      </w:r>
    </w:p>
    <w:p w14:paraId="3789A842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>8. Glasserman P. Monte Carlo Methods in Financial Engineering. — New York : Springer, 2003. — XIII, 596 p.</w:t>
      </w:r>
    </w:p>
    <w:p w14:paraId="3708CE6F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>9. Longstaff F.A., Schwartz E.S. Valuing American Options by Simulation: A Simple Least-Squares Approach // The Review of Financial Studies. — 2001. — Vol. 14, No. 1. — P. 113–147.</w:t>
      </w:r>
    </w:p>
    <w:p w14:paraId="67E445B9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10. QuantLib Python </w:t>
      </w:r>
      <w:proofErr w:type="gramStart"/>
      <w:r w:rsidRPr="003678DE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документация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>. — URL: https://quantlib-python-docs.readthedocs.io</w:t>
      </w:r>
    </w:p>
    <w:p w14:paraId="3B53BC66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11. Paszke A. </w:t>
      </w:r>
      <w:r w:rsidRPr="003678DE">
        <w:rPr>
          <w:rFonts w:ascii="Times New Roman" w:hAnsi="Times New Roman" w:cs="Times New Roman"/>
          <w:sz w:val="28"/>
          <w:szCs w:val="28"/>
        </w:rPr>
        <w:t>и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др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>. PyTorch: An Imperative Style, High-Performance Deep Learning Library // Advances in Neural Information Processing Systems 32. — Curran Associates, Inc., 2019. — P. 8024–8035.</w:t>
      </w:r>
    </w:p>
    <w:p w14:paraId="166F6801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12. Virtanen P. </w:t>
      </w:r>
      <w:r w:rsidRPr="003678DE">
        <w:rPr>
          <w:rFonts w:ascii="Times New Roman" w:hAnsi="Times New Roman" w:cs="Times New Roman"/>
          <w:sz w:val="28"/>
          <w:szCs w:val="28"/>
        </w:rPr>
        <w:t>и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8DE">
        <w:rPr>
          <w:rFonts w:ascii="Times New Roman" w:hAnsi="Times New Roman" w:cs="Times New Roman"/>
          <w:sz w:val="28"/>
          <w:szCs w:val="28"/>
        </w:rPr>
        <w:t>др</w:t>
      </w:r>
      <w:r w:rsidRPr="003678DE">
        <w:rPr>
          <w:rFonts w:ascii="Times New Roman" w:hAnsi="Times New Roman" w:cs="Times New Roman"/>
          <w:sz w:val="28"/>
          <w:szCs w:val="28"/>
          <w:lang w:val="en-US"/>
        </w:rPr>
        <w:t>. SciPy 1.0: Fundamental Algorithms for Scientific Computing in Python // Nature Methods. — 2020. — Vol. 17. — P. 261–272. — DOI: 10.1038/s41592-019-0686-2.</w:t>
      </w:r>
    </w:p>
    <w:p w14:paraId="4AF5A4C3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>13. Hunter J.D. Matplotlib: A 2D Graphics Environment // Computing in Science &amp; Engineering. — 2007. — Vol. 9, No. 3. — P. 90–95.</w:t>
      </w:r>
    </w:p>
    <w:p w14:paraId="4CBEA1BC" w14:textId="77777777" w:rsidR="00921388" w:rsidRPr="003678D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78DE">
        <w:rPr>
          <w:rFonts w:ascii="Times New Roman" w:hAnsi="Times New Roman" w:cs="Times New Roman"/>
          <w:sz w:val="28"/>
          <w:szCs w:val="28"/>
          <w:lang w:val="en-US"/>
        </w:rPr>
        <w:t>14. Kingma D.P., Ba J. Adam: A Method for Stochastic Optimization // Proc. of the 3rd International Conference on Learning Representations (ICLR). — 2015.</w:t>
      </w:r>
    </w:p>
    <w:p w14:paraId="484F7B6B" w14:textId="77777777" w:rsidR="004228CD" w:rsidRPr="00EF3799" w:rsidRDefault="004228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228CD" w:rsidRPr="00EF3799">
      <w:footerReference w:type="even" r:id="rId12"/>
      <w:footerReference w:type="default" r:id="rId13"/>
      <w:footerReference w:type="first" r:id="rId14"/>
      <w:pgSz w:w="11906" w:h="16838"/>
      <w:pgMar w:top="851" w:right="567" w:bottom="851" w:left="1418" w:header="0" w:footer="30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8FE62" w14:textId="77777777" w:rsidR="00F5306E" w:rsidRDefault="00F5306E">
      <w:pPr>
        <w:spacing w:after="0" w:line="240" w:lineRule="auto"/>
      </w:pPr>
      <w:r>
        <w:separator/>
      </w:r>
    </w:p>
  </w:endnote>
  <w:endnote w:type="continuationSeparator" w:id="0">
    <w:p w14:paraId="443CA3D5" w14:textId="77777777" w:rsidR="00F5306E" w:rsidRDefault="00F53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DejaVu Sans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FreeSan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BCF5" w14:textId="77777777" w:rsidR="004228CD" w:rsidRDefault="004228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B034F" w14:textId="77777777" w:rsidR="004228CD" w:rsidRDefault="004228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C72D3" w14:textId="77777777" w:rsidR="004228CD" w:rsidRDefault="004228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BBE2" w14:textId="77777777" w:rsidR="00F5306E" w:rsidRDefault="00F5306E">
      <w:pPr>
        <w:spacing w:after="0" w:line="240" w:lineRule="auto"/>
      </w:pPr>
      <w:r>
        <w:separator/>
      </w:r>
    </w:p>
  </w:footnote>
  <w:footnote w:type="continuationSeparator" w:id="0">
    <w:p w14:paraId="679E9538" w14:textId="77777777" w:rsidR="00F5306E" w:rsidRDefault="00F53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6F4"/>
    <w:multiLevelType w:val="multilevel"/>
    <w:tmpl w:val="760E79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0B003D"/>
    <w:multiLevelType w:val="multilevel"/>
    <w:tmpl w:val="9D6A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4906C47"/>
    <w:multiLevelType w:val="multilevel"/>
    <w:tmpl w:val="434E8D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0E037E7"/>
    <w:multiLevelType w:val="multilevel"/>
    <w:tmpl w:val="B1B866A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2D47784"/>
    <w:multiLevelType w:val="multilevel"/>
    <w:tmpl w:val="C51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8B17EB7"/>
    <w:multiLevelType w:val="multilevel"/>
    <w:tmpl w:val="1FB836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AA40CCC"/>
    <w:multiLevelType w:val="multilevel"/>
    <w:tmpl w:val="57B8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2462B1"/>
    <w:multiLevelType w:val="multilevel"/>
    <w:tmpl w:val="DD68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C522665"/>
    <w:multiLevelType w:val="multilevel"/>
    <w:tmpl w:val="4A6800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232614821">
    <w:abstractNumId w:val="6"/>
  </w:num>
  <w:num w:numId="2" w16cid:durableId="1691222226">
    <w:abstractNumId w:val="1"/>
  </w:num>
  <w:num w:numId="3" w16cid:durableId="108862929">
    <w:abstractNumId w:val="7"/>
  </w:num>
  <w:num w:numId="4" w16cid:durableId="62027467">
    <w:abstractNumId w:val="4"/>
  </w:num>
  <w:num w:numId="5" w16cid:durableId="1801418447">
    <w:abstractNumId w:val="3"/>
  </w:num>
  <w:num w:numId="6" w16cid:durableId="419525425">
    <w:abstractNumId w:val="8"/>
  </w:num>
  <w:num w:numId="7" w16cid:durableId="681904754">
    <w:abstractNumId w:val="0"/>
  </w:num>
  <w:num w:numId="8" w16cid:durableId="1132282385">
    <w:abstractNumId w:val="5"/>
  </w:num>
  <w:num w:numId="9" w16cid:durableId="1894657012">
    <w:abstractNumId w:val="7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10" w16cid:durableId="1532955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28CD"/>
    <w:rsid w:val="00280864"/>
    <w:rsid w:val="003678DE"/>
    <w:rsid w:val="003766B9"/>
    <w:rsid w:val="003E64B0"/>
    <w:rsid w:val="004228CD"/>
    <w:rsid w:val="00473D87"/>
    <w:rsid w:val="005F1F98"/>
    <w:rsid w:val="006401A9"/>
    <w:rsid w:val="00682983"/>
    <w:rsid w:val="006C45AE"/>
    <w:rsid w:val="007250C7"/>
    <w:rsid w:val="007B356C"/>
    <w:rsid w:val="007C4A84"/>
    <w:rsid w:val="00885869"/>
    <w:rsid w:val="008C3495"/>
    <w:rsid w:val="009016E3"/>
    <w:rsid w:val="0091774D"/>
    <w:rsid w:val="00921388"/>
    <w:rsid w:val="009214FF"/>
    <w:rsid w:val="009D08B5"/>
    <w:rsid w:val="00A8643E"/>
    <w:rsid w:val="00A873C7"/>
    <w:rsid w:val="00B80D22"/>
    <w:rsid w:val="00BC1132"/>
    <w:rsid w:val="00C44F65"/>
    <w:rsid w:val="00CE053F"/>
    <w:rsid w:val="00DA2FD4"/>
    <w:rsid w:val="00DF3703"/>
    <w:rsid w:val="00E37CD8"/>
    <w:rsid w:val="00EF3799"/>
    <w:rsid w:val="00F5306E"/>
    <w:rsid w:val="00F55AD1"/>
    <w:rsid w:val="00F65096"/>
    <w:rsid w:val="00FF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097BBC"/>
  <w15:docId w15:val="{B100859C-4C14-8940-9211-EC37D42D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1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1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Heading"/>
    <w:next w:val="BodyText"/>
    <w:link w:val="Heading5Char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DefaultParagraphFont"/>
    <w:qFormat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erChar1">
    <w:name w:val="Header Char1"/>
    <w:basedOn w:val="DefaultParagraphFont"/>
    <w:link w:val="Header"/>
    <w:uiPriority w:val="99"/>
    <w:qFormat/>
  </w:style>
  <w:style w:type="character" w:customStyle="1" w:styleId="FooterChar1">
    <w:name w:val="Footer Char1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DefaultParagraphFont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wmi-callto">
    <w:name w:val="wmi-callto"/>
    <w:basedOn w:val="DefaultParagraphFont"/>
    <w:qFormat/>
  </w:style>
  <w:style w:type="character" w:customStyle="1" w:styleId="SubtitleChar1">
    <w:name w:val="Subtitle Char1"/>
    <w:basedOn w:val="DefaultParagraphFont"/>
    <w:link w:val="Subtitle"/>
    <w:uiPriority w:val="11"/>
    <w:qFormat/>
    <w:rPr>
      <w:rFonts w:eastAsiaTheme="minorEastAsia"/>
      <w:color w:val="5A5A5A" w:themeColor="text1" w:themeTint="A5"/>
      <w:spacing w:val="15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1">
    <w:name w:val="s_1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BodyTextIndent">
    <w:name w:val="Body Text Indent"/>
    <w:basedOn w:val="Normal"/>
    <w:link w:val="BodyTextIndentChar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</w:style>
  <w:style w:type="paragraph" w:styleId="TOC1">
    <w:name w:val="toc 1"/>
    <w:basedOn w:val="Normal"/>
    <w:next w:val="Normal"/>
    <w:uiPriority w:val="39"/>
    <w:unhideWhenUsed/>
    <w:pPr>
      <w:spacing w:after="10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Subtitle">
    <w:name w:val="Subtitle"/>
    <w:basedOn w:val="Normal"/>
    <w:next w:val="Normal"/>
    <w:link w:val="SubtitleChar1"/>
    <w:uiPriority w:val="11"/>
    <w:qFormat/>
    <w:rPr>
      <w:rFonts w:eastAsiaTheme="minorEastAsia"/>
      <w:color w:val="5A5A5A" w:themeColor="text1" w:themeTint="A5"/>
      <w:spacing w:val="15"/>
    </w:rPr>
  </w:style>
  <w:style w:type="paragraph" w:customStyle="1" w:styleId="a">
    <w:name w:val="Содержимое таблицы"/>
    <w:basedOn w:val="Normal"/>
    <w:qFormat/>
    <w:pPr>
      <w:widowControl w:val="0"/>
      <w:suppressLineNumbers/>
      <w:spacing w:after="0" w:line="240" w:lineRule="auto"/>
    </w:pPr>
    <w:rPr>
      <w:rFonts w:ascii="Times New Roman" w:eastAsia="Liberation Sans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EDFE1-5E98-0D45-BE2A-E949C234A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4326</Words>
  <Characters>24664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Петров Артем</cp:lastModifiedBy>
  <cp:revision>3</cp:revision>
  <cp:lastPrinted>2026-04-27T11:34:00Z</cp:lastPrinted>
  <dcterms:created xsi:type="dcterms:W3CDTF">2026-04-27T11:34:00Z</dcterms:created>
  <dcterms:modified xsi:type="dcterms:W3CDTF">2026-04-27T11:34:00Z</dcterms:modified>
  <dc:language>ru-RU</dc:language>
</cp:coreProperties>
</file>