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60C17" w14:textId="77777777" w:rsidR="00DB71A1" w:rsidRDefault="00000000">
      <w:pPr>
        <w:pStyle w:val="paragraph"/>
        <w:spacing w:before="0" w:beforeAutospacing="0" w:after="0" w:afterAutospacing="0"/>
        <w:jc w:val="center"/>
        <w:rPr>
          <w:rFonts w:ascii="Segoe UI" w:hAnsi="Segoe UI" w:cs="Segoe UI"/>
          <w:sz w:val="18"/>
          <w:szCs w:val="18"/>
        </w:rPr>
      </w:pPr>
      <w:r>
        <w:rPr>
          <w:rStyle w:val="normaltextrun"/>
          <w:b/>
          <w:bCs/>
          <w:sz w:val="28"/>
          <w:szCs w:val="28"/>
        </w:rPr>
        <w:t>Федеральное государственное автономное образовательное учреждение высшего образования</w:t>
      </w:r>
    </w:p>
    <w:p w14:paraId="01DAAF8B" w14:textId="77777777" w:rsidR="00DB71A1" w:rsidRDefault="00000000">
      <w:pPr>
        <w:pStyle w:val="paragraph"/>
        <w:spacing w:before="0" w:beforeAutospacing="0" w:after="0" w:afterAutospacing="0"/>
        <w:jc w:val="center"/>
        <w:rPr>
          <w:rFonts w:ascii="Segoe UI" w:hAnsi="Segoe UI" w:cs="Segoe UI"/>
          <w:sz w:val="18"/>
          <w:szCs w:val="18"/>
        </w:rPr>
      </w:pPr>
      <w:r>
        <w:rPr>
          <w:rStyle w:val="normaltextrun"/>
          <w:b/>
          <w:bCs/>
          <w:sz w:val="28"/>
          <w:szCs w:val="28"/>
        </w:rPr>
        <w:t>«Российский университет дружбы народов имени Патриса Лумумбы»</w:t>
      </w:r>
    </w:p>
    <w:p w14:paraId="3D8D0B3D" w14:textId="77777777" w:rsidR="00DB71A1" w:rsidRDefault="00000000">
      <w:pPr>
        <w:pStyle w:val="paragraph"/>
        <w:spacing w:before="0" w:beforeAutospacing="0" w:after="0" w:afterAutospacing="0"/>
        <w:jc w:val="center"/>
        <w:rPr>
          <w:rFonts w:ascii="Segoe UI" w:hAnsi="Segoe UI" w:cs="Segoe UI"/>
          <w:sz w:val="18"/>
          <w:szCs w:val="18"/>
        </w:rPr>
      </w:pPr>
      <w:r>
        <w:rPr>
          <w:rStyle w:val="normaltextrun"/>
          <w:b/>
          <w:bCs/>
          <w:sz w:val="28"/>
          <w:szCs w:val="28"/>
        </w:rPr>
        <w:t>(РУДН)</w:t>
      </w:r>
    </w:p>
    <w:p w14:paraId="66F4EF4A" w14:textId="77777777" w:rsidR="00DB71A1" w:rsidRDefault="00000000">
      <w:pPr>
        <w:pStyle w:val="paragraph"/>
        <w:spacing w:before="0" w:beforeAutospacing="0" w:after="0" w:afterAutospacing="0"/>
        <w:jc w:val="both"/>
        <w:rPr>
          <w:rStyle w:val="eop"/>
          <w:sz w:val="28"/>
          <w:szCs w:val="28"/>
        </w:rPr>
      </w:pPr>
      <w:r>
        <w:rPr>
          <w:rStyle w:val="eop"/>
          <w:sz w:val="28"/>
          <w:szCs w:val="28"/>
        </w:rPr>
        <w:t> </w:t>
      </w:r>
    </w:p>
    <w:p w14:paraId="5D8CC957" w14:textId="77777777" w:rsidR="00DB71A1" w:rsidRDefault="00DB71A1">
      <w:pPr>
        <w:pStyle w:val="paragraph"/>
        <w:spacing w:before="0" w:beforeAutospacing="0" w:after="0" w:afterAutospacing="0"/>
        <w:jc w:val="both"/>
        <w:rPr>
          <w:rStyle w:val="eop"/>
          <w:sz w:val="28"/>
          <w:szCs w:val="28"/>
        </w:rPr>
      </w:pPr>
    </w:p>
    <w:p w14:paraId="7D14F82D" w14:textId="77777777" w:rsidR="00DB71A1" w:rsidRDefault="00DB71A1">
      <w:pPr>
        <w:pStyle w:val="paragraph"/>
        <w:spacing w:before="0" w:beforeAutospacing="0" w:after="0" w:afterAutospacing="0"/>
        <w:jc w:val="both"/>
        <w:rPr>
          <w:rFonts w:ascii="Segoe UI" w:hAnsi="Segoe UI" w:cs="Segoe UI"/>
          <w:sz w:val="18"/>
          <w:szCs w:val="18"/>
        </w:rPr>
      </w:pPr>
    </w:p>
    <w:p w14:paraId="2881D3EE" w14:textId="77777777" w:rsidR="00DB71A1" w:rsidRDefault="00000000">
      <w:pPr>
        <w:pStyle w:val="paragraph"/>
        <w:spacing w:before="0" w:beforeAutospacing="0" w:after="0" w:afterAutospacing="0"/>
        <w:jc w:val="both"/>
        <w:rPr>
          <w:rFonts w:ascii="Segoe UI" w:hAnsi="Segoe UI" w:cs="Segoe UI"/>
          <w:sz w:val="18"/>
          <w:szCs w:val="18"/>
        </w:rPr>
      </w:pPr>
      <w:r>
        <w:rPr>
          <w:rStyle w:val="eop"/>
          <w:sz w:val="28"/>
          <w:szCs w:val="28"/>
        </w:rPr>
        <w:t> </w:t>
      </w:r>
    </w:p>
    <w:p w14:paraId="17AC156C" w14:textId="77777777" w:rsidR="00DB71A1" w:rsidRPr="003631C4" w:rsidRDefault="00000000" w:rsidP="00650DC2">
      <w:pPr>
        <w:pStyle w:val="paragraph"/>
        <w:spacing w:before="0" w:beforeAutospacing="0" w:after="0" w:afterAutospacing="0"/>
        <w:ind w:left="-150"/>
        <w:jc w:val="both"/>
        <w:rPr>
          <w:rFonts w:ascii="Segoe UI" w:hAnsi="Segoe UI" w:cs="Segoe UI"/>
          <w:sz w:val="18"/>
          <w:szCs w:val="18"/>
        </w:rPr>
      </w:pPr>
      <w:r>
        <w:rPr>
          <w:sz w:val="28"/>
        </w:rPr>
        <w:t>Направление/специальность 02.03.01.</w:t>
      </w:r>
    </w:p>
    <w:p w14:paraId="3FBEA068" w14:textId="77777777" w:rsidR="00DB71A1" w:rsidRDefault="00000000">
      <w:pPr>
        <w:pStyle w:val="paragraph"/>
        <w:spacing w:before="0" w:beforeAutospacing="0" w:after="0" w:afterAutospacing="0"/>
        <w:ind w:left="-150"/>
        <w:jc w:val="both"/>
        <w:rPr>
          <w:rStyle w:val="eop"/>
          <w:sz w:val="28"/>
          <w:szCs w:val="28"/>
        </w:rPr>
      </w:pPr>
      <w:r>
        <w:rPr>
          <w:sz w:val="28"/>
        </w:rPr>
        <w:t>Математика и компьютерные науки</w:t>
      </w:r>
    </w:p>
    <w:p w14:paraId="0F1C9D43" w14:textId="77777777" w:rsidR="00DB71A1" w:rsidRDefault="00DB71A1">
      <w:pPr>
        <w:pStyle w:val="paragraph"/>
        <w:spacing w:before="0" w:beforeAutospacing="0" w:after="0" w:afterAutospacing="0"/>
        <w:ind w:left="-150"/>
        <w:jc w:val="both"/>
        <w:rPr>
          <w:rFonts w:ascii="Segoe UI" w:hAnsi="Segoe UI" w:cs="Segoe UI"/>
          <w:sz w:val="18"/>
          <w:szCs w:val="18"/>
        </w:rPr>
      </w:pPr>
    </w:p>
    <w:p w14:paraId="57C9C0E5" w14:textId="77777777" w:rsidR="00DB71A1" w:rsidRDefault="00DB71A1">
      <w:pPr>
        <w:pStyle w:val="paragraph"/>
        <w:spacing w:before="0" w:beforeAutospacing="0" w:after="0" w:afterAutospacing="0"/>
        <w:jc w:val="center"/>
        <w:rPr>
          <w:rStyle w:val="normaltextrun"/>
          <w:sz w:val="28"/>
          <w:szCs w:val="28"/>
        </w:rPr>
      </w:pPr>
    </w:p>
    <w:p w14:paraId="71F9FBD0" w14:textId="77777777" w:rsidR="00DB71A1" w:rsidRDefault="00DB71A1">
      <w:pPr>
        <w:pStyle w:val="paragraph"/>
        <w:spacing w:before="0" w:beforeAutospacing="0" w:after="0" w:afterAutospacing="0"/>
        <w:jc w:val="center"/>
        <w:rPr>
          <w:rStyle w:val="normaltextrun"/>
          <w:sz w:val="28"/>
          <w:szCs w:val="28"/>
        </w:rPr>
      </w:pPr>
    </w:p>
    <w:p w14:paraId="1E3E469D" w14:textId="77777777" w:rsidR="00DB71A1" w:rsidRDefault="00DB71A1">
      <w:pPr>
        <w:pStyle w:val="paragraph"/>
        <w:spacing w:before="0" w:beforeAutospacing="0" w:after="0" w:afterAutospacing="0"/>
        <w:jc w:val="center"/>
        <w:rPr>
          <w:rStyle w:val="normaltextrun"/>
          <w:sz w:val="28"/>
          <w:szCs w:val="28"/>
        </w:rPr>
      </w:pPr>
    </w:p>
    <w:p w14:paraId="5627A5AA" w14:textId="77777777" w:rsidR="00DB71A1" w:rsidRDefault="00000000">
      <w:pPr>
        <w:pStyle w:val="paragraph"/>
        <w:spacing w:before="0" w:beforeAutospacing="0" w:after="0" w:afterAutospacing="0"/>
        <w:jc w:val="center"/>
        <w:rPr>
          <w:rStyle w:val="normaltextrun"/>
          <w:sz w:val="28"/>
          <w:szCs w:val="28"/>
        </w:rPr>
      </w:pPr>
      <w:r>
        <w:rPr>
          <w:rStyle w:val="normaltextrun"/>
          <w:sz w:val="28"/>
          <w:szCs w:val="28"/>
        </w:rPr>
        <w:t xml:space="preserve">ТЕКСТ РЕЧИ ДЛЯ ЗАЩИТЫ </w:t>
      </w:r>
    </w:p>
    <w:p w14:paraId="4A0B402D" w14:textId="77777777" w:rsidR="00DB71A1" w:rsidRDefault="00000000">
      <w:pPr>
        <w:pStyle w:val="paragraph"/>
        <w:spacing w:before="0" w:beforeAutospacing="0" w:after="0" w:afterAutospacing="0"/>
        <w:jc w:val="center"/>
        <w:rPr>
          <w:rStyle w:val="eop"/>
          <w:sz w:val="28"/>
          <w:szCs w:val="28"/>
        </w:rPr>
      </w:pPr>
      <w:r>
        <w:rPr>
          <w:rStyle w:val="normaltextrun"/>
          <w:sz w:val="28"/>
          <w:szCs w:val="28"/>
        </w:rPr>
        <w:t>ВЫПУСКНОЙ КВАЛИФИКАЦИОННОЙ РАБОТЫ </w:t>
      </w:r>
      <w:r>
        <w:rPr>
          <w:rStyle w:val="eop"/>
          <w:sz w:val="28"/>
          <w:szCs w:val="28"/>
        </w:rPr>
        <w:t> </w:t>
      </w:r>
    </w:p>
    <w:p w14:paraId="2CA9DAE3" w14:textId="77777777" w:rsidR="00DB71A1" w:rsidRDefault="00000000">
      <w:pPr>
        <w:pStyle w:val="paragraph"/>
        <w:spacing w:before="0" w:beforeAutospacing="0" w:after="0" w:afterAutospacing="0"/>
        <w:jc w:val="center"/>
        <w:rPr>
          <w:rFonts w:ascii="Segoe UI" w:hAnsi="Segoe UI" w:cs="Segoe UI"/>
          <w:sz w:val="18"/>
          <w:szCs w:val="18"/>
        </w:rPr>
      </w:pPr>
      <w:r>
        <w:rPr>
          <w:rStyle w:val="eop"/>
          <w:sz w:val="28"/>
          <w:szCs w:val="28"/>
        </w:rPr>
        <w:t>(на английском языке)</w:t>
      </w:r>
    </w:p>
    <w:p w14:paraId="0B3EF675" w14:textId="77777777" w:rsidR="00DB71A1" w:rsidRDefault="00DB71A1">
      <w:pPr>
        <w:pStyle w:val="paragraph"/>
        <w:spacing w:before="0" w:beforeAutospacing="0" w:after="0" w:afterAutospacing="0"/>
        <w:jc w:val="center"/>
        <w:rPr>
          <w:color w:val="000000"/>
          <w:sz w:val="28"/>
          <w:szCs w:val="28"/>
        </w:rPr>
      </w:pPr>
    </w:p>
    <w:p w14:paraId="09819EA1" w14:textId="77777777" w:rsidR="00DB71A1" w:rsidRDefault="00DB71A1">
      <w:pPr>
        <w:pStyle w:val="paragraph"/>
        <w:spacing w:before="0" w:beforeAutospacing="0" w:after="0" w:afterAutospacing="0"/>
        <w:jc w:val="center"/>
        <w:rPr>
          <w:rStyle w:val="normaltextrun"/>
          <w:color w:val="000000"/>
          <w:sz w:val="28"/>
          <w:szCs w:val="28"/>
        </w:rPr>
      </w:pPr>
    </w:p>
    <w:p w14:paraId="7997672A" w14:textId="3C220B38" w:rsidR="00DB71A1" w:rsidRDefault="00000000" w:rsidP="00C35CDE">
      <w:pPr>
        <w:pStyle w:val="paragraph"/>
        <w:spacing w:before="0" w:beforeAutospacing="0" w:after="0" w:afterAutospacing="0"/>
        <w:jc w:val="center"/>
        <w:rPr>
          <w:rFonts w:ascii="Segoe UI" w:hAnsi="Segoe UI" w:cs="Segoe UI"/>
          <w:sz w:val="18"/>
          <w:szCs w:val="18"/>
        </w:rPr>
      </w:pPr>
      <w:r>
        <w:rPr>
          <w:sz w:val="28"/>
        </w:rPr>
        <w:t>Петров Артем Евгеньевич  </w:t>
      </w:r>
    </w:p>
    <w:p w14:paraId="405DC213" w14:textId="77777777" w:rsidR="00DB71A1" w:rsidRDefault="00DB71A1">
      <w:pPr>
        <w:pStyle w:val="paragraph"/>
        <w:spacing w:before="0" w:beforeAutospacing="0" w:after="0" w:afterAutospacing="0"/>
        <w:rPr>
          <w:rStyle w:val="normaltextrun"/>
          <w:sz w:val="28"/>
          <w:szCs w:val="28"/>
        </w:rPr>
      </w:pPr>
    </w:p>
    <w:p w14:paraId="67EB2A7E" w14:textId="77777777" w:rsidR="00DB71A1" w:rsidRPr="008E6C38" w:rsidDel="00946495" w:rsidRDefault="00DB71A1" w:rsidP="008E6C38">
      <w:pPr>
        <w:rPr>
          <w:rFonts w:ascii="Times New Roman" w:hAnsi="Times New Roman" w:cs="Times New Roman"/>
          <w:sz w:val="28"/>
          <w:szCs w:val="28"/>
        </w:rPr>
      </w:pPr>
    </w:p>
    <w:p w14:paraId="43CA0A93" w14:textId="77777777" w:rsidR="008E6C38" w:rsidRPr="008E6C38" w:rsidRDefault="00000000" w:rsidP="003531ED">
      <w:pPr>
        <w:rPr>
          <w:rFonts w:ascii="Times New Roman" w:hAnsi="Times New Roman" w:cs="Times New Roman"/>
          <w:sz w:val="28"/>
          <w:szCs w:val="28"/>
        </w:rPr>
      </w:pPr>
      <w:r>
        <w:rPr>
          <w:rFonts w:ascii="Times New Roman" w:hAnsi="Times New Roman"/>
          <w:sz w:val="26"/>
        </w:rPr>
        <w:t>Курс, группа: 4, НКНбд-01-22</w:t>
      </w:r>
    </w:p>
    <w:p w14:paraId="39048B56" w14:textId="77777777" w:rsidR="008E6C38" w:rsidDel="008E6C38" w:rsidRDefault="008E6C38">
      <w:pPr>
        <w:pStyle w:val="paragraph"/>
        <w:spacing w:before="0" w:beforeAutospacing="0" w:after="0" w:afterAutospacing="0"/>
        <w:rPr>
          <w:rFonts w:ascii="Segoe UI" w:hAnsi="Segoe UI" w:cs="Segoe UI"/>
          <w:sz w:val="18"/>
          <w:szCs w:val="18"/>
        </w:rPr>
      </w:pPr>
    </w:p>
    <w:p w14:paraId="7E622539" w14:textId="77777777" w:rsidR="00DB71A1" w:rsidDel="008E6C38" w:rsidRDefault="00DB71A1">
      <w:r>
        <w:rPr>
          <w:rFonts w:ascii="Times New Roman" w:eastAsia="Times New Roman" w:hAnsi="Times New Roman"/>
          <w:sz w:val="28"/>
        </w:rPr>
        <w:t>Курс, группа__НКНбд-01-22_____________________</w:t>
      </w:r>
    </w:p>
    <w:p w14:paraId="163B0ABF" w14:textId="77777777" w:rsidR="00DB71A1" w:rsidDel="008E6C38" w:rsidRDefault="00DB71A1"/>
    <w:p w14:paraId="721811C8" w14:textId="77777777" w:rsidR="008E6C38" w:rsidRDefault="008E6C38"/>
    <w:p w14:paraId="206F220A" w14:textId="77777777" w:rsidR="008E6C38" w:rsidRPr="003631C4" w:rsidRDefault="008E6C38"/>
    <w:p w14:paraId="6279A130" w14:textId="77777777" w:rsidR="00650DC2" w:rsidRPr="003631C4" w:rsidRDefault="00650DC2"/>
    <w:p w14:paraId="6F299A2F" w14:textId="77777777" w:rsidR="00650DC2" w:rsidRPr="003631C4" w:rsidRDefault="00650DC2"/>
    <w:p w14:paraId="2A0CDE8F" w14:textId="77777777" w:rsidR="00650DC2" w:rsidRPr="003631C4" w:rsidRDefault="00650DC2"/>
    <w:p w14:paraId="4AC2D390" w14:textId="77777777" w:rsidR="00650DC2" w:rsidRDefault="00650DC2"/>
    <w:p w14:paraId="09E09CBF" w14:textId="77777777" w:rsidR="003531ED" w:rsidRDefault="003531ED">
      <w:pPr>
        <w:rPr>
          <w:lang w:val="en-US"/>
        </w:rPr>
      </w:pPr>
    </w:p>
    <w:p w14:paraId="25A57396" w14:textId="77777777" w:rsidR="00C35CDE" w:rsidRPr="00C35CDE" w:rsidRDefault="00C35CDE">
      <w:pPr>
        <w:rPr>
          <w:lang w:val="en-US"/>
        </w:rPr>
      </w:pPr>
    </w:p>
    <w:p w14:paraId="08EA0995" w14:textId="77777777" w:rsidR="00DB71A1" w:rsidRPr="003531ED" w:rsidRDefault="00000000">
      <w:pPr>
        <w:jc w:val="right"/>
        <w:rPr>
          <w:rFonts w:ascii="Times New Roman" w:hAnsi="Times New Roman" w:cs="Times New Roman"/>
          <w:sz w:val="28"/>
          <w:szCs w:val="28"/>
        </w:rPr>
      </w:pPr>
      <w:r>
        <w:rPr>
          <w:rFonts w:ascii="Times New Roman" w:hAnsi="Times New Roman" w:cs="Times New Roman"/>
          <w:sz w:val="28"/>
          <w:szCs w:val="28"/>
        </w:rPr>
        <w:t>Языковой</w:t>
      </w:r>
      <w:r w:rsidRPr="003531ED">
        <w:rPr>
          <w:rFonts w:ascii="Times New Roman" w:hAnsi="Times New Roman" w:cs="Times New Roman"/>
          <w:sz w:val="28"/>
          <w:szCs w:val="28"/>
        </w:rPr>
        <w:t xml:space="preserve"> </w:t>
      </w:r>
      <w:r>
        <w:rPr>
          <w:rFonts w:ascii="Times New Roman" w:hAnsi="Times New Roman" w:cs="Times New Roman"/>
          <w:sz w:val="28"/>
          <w:szCs w:val="28"/>
        </w:rPr>
        <w:t>консультант</w:t>
      </w:r>
      <w:r w:rsidRPr="003531ED">
        <w:rPr>
          <w:rFonts w:ascii="Times New Roman" w:hAnsi="Times New Roman" w:cs="Times New Roman"/>
          <w:sz w:val="28"/>
          <w:szCs w:val="28"/>
        </w:rPr>
        <w:t>:</w:t>
      </w:r>
    </w:p>
    <w:p w14:paraId="157E4377" w14:textId="77777777" w:rsidR="00DB71A1" w:rsidRPr="00481ED0" w:rsidRDefault="00000000">
      <w:pPr>
        <w:jc w:val="right"/>
        <w:rPr>
          <w:rFonts w:ascii="Times New Roman" w:hAnsi="Times New Roman" w:cs="Times New Roman"/>
          <w:sz w:val="28"/>
          <w:szCs w:val="28"/>
        </w:rPr>
      </w:pPr>
      <w:r w:rsidRPr="00481ED0">
        <w:rPr>
          <w:rFonts w:ascii="Times New Roman" w:hAnsi="Times New Roman" w:cs="Times New Roman"/>
          <w:sz w:val="28"/>
          <w:szCs w:val="28"/>
        </w:rPr>
        <w:t>_______________________________________</w:t>
      </w:r>
    </w:p>
    <w:p w14:paraId="27EEF7C3" w14:textId="77777777" w:rsidR="00650DC2" w:rsidRPr="00C35CDE" w:rsidRDefault="00000000">
      <w:pPr>
        <w:jc w:val="right"/>
        <w:rPr>
          <w:rFonts w:ascii="Times New Roman" w:hAnsi="Times New Roman" w:cs="Times New Roman"/>
          <w:sz w:val="28"/>
          <w:szCs w:val="28"/>
        </w:rPr>
      </w:pPr>
      <w:r w:rsidRPr="00C35CDE">
        <w:rPr>
          <w:rFonts w:ascii="Times New Roman" w:hAnsi="Times New Roman" w:cs="Times New Roman"/>
          <w:sz w:val="28"/>
          <w:szCs w:val="28"/>
        </w:rPr>
        <w:t>__________________________</w:t>
      </w:r>
    </w:p>
    <w:p w14:paraId="15A3AAEA" w14:textId="77777777" w:rsidR="00DB71A1" w:rsidRPr="00C35CDE" w:rsidRDefault="00266C2F" w:rsidP="003531ED">
      <w:pPr>
        <w:jc w:val="right"/>
        <w:rPr>
          <w:rFonts w:ascii="Times New Roman" w:hAnsi="Times New Roman" w:cs="Times New Roman"/>
          <w:sz w:val="28"/>
          <w:szCs w:val="28"/>
        </w:rPr>
      </w:pPr>
      <w:r>
        <w:rPr>
          <w:rFonts w:ascii="Times New Roman" w:hAnsi="Times New Roman" w:cs="Times New Roman"/>
          <w:sz w:val="28"/>
          <w:szCs w:val="28"/>
        </w:rPr>
        <w:t>дата</w:t>
      </w:r>
      <w:r w:rsidRPr="00C35CDE">
        <w:rPr>
          <w:rFonts w:ascii="Times New Roman" w:hAnsi="Times New Roman" w:cs="Times New Roman"/>
          <w:sz w:val="28"/>
          <w:szCs w:val="28"/>
        </w:rPr>
        <w:t>, (</w:t>
      </w:r>
      <w:r>
        <w:rPr>
          <w:rFonts w:ascii="Times New Roman" w:hAnsi="Times New Roman" w:cs="Times New Roman"/>
          <w:sz w:val="28"/>
          <w:szCs w:val="28"/>
        </w:rPr>
        <w:t>подпись</w:t>
      </w:r>
      <w:r w:rsidRPr="00C35CDE">
        <w:rPr>
          <w:rFonts w:ascii="Times New Roman" w:hAnsi="Times New Roman" w:cs="Times New Roman"/>
          <w:sz w:val="28"/>
          <w:szCs w:val="28"/>
        </w:rPr>
        <w:t>)</w:t>
      </w:r>
    </w:p>
    <w:p w14:paraId="42E099E4" w14:textId="77777777" w:rsidR="002D334D" w:rsidRPr="00C35CDE" w:rsidRDefault="00000000">
      <w:pPr>
        <w:pStyle w:val="a"/>
        <w:spacing w:before="160" w:after="80"/>
        <w:rPr>
          <w:u w:val="single"/>
        </w:rPr>
      </w:pPr>
      <w:r w:rsidRPr="00481ED0">
        <w:rPr>
          <w:b/>
          <w:u w:val="single"/>
          <w:lang w:val="en-US"/>
        </w:rPr>
        <w:lastRenderedPageBreak/>
        <w:t>The</w:t>
      </w:r>
      <w:r w:rsidRPr="00C35CDE">
        <w:rPr>
          <w:b/>
          <w:u w:val="single"/>
        </w:rPr>
        <w:t xml:space="preserve"> 1</w:t>
      </w:r>
      <w:r w:rsidRPr="00481ED0">
        <w:rPr>
          <w:b/>
          <w:u w:val="single"/>
          <w:lang w:val="en-US"/>
        </w:rPr>
        <w:t>st</w:t>
      </w:r>
      <w:r w:rsidRPr="00C35CDE">
        <w:rPr>
          <w:b/>
          <w:u w:val="single"/>
        </w:rPr>
        <w:t xml:space="preserve"> </w:t>
      </w:r>
      <w:r w:rsidRPr="00481ED0">
        <w:rPr>
          <w:b/>
          <w:u w:val="single"/>
          <w:lang w:val="en-US"/>
        </w:rPr>
        <w:t>slide</w:t>
      </w:r>
    </w:p>
    <w:p w14:paraId="3D7C9339" w14:textId="77777777" w:rsidR="002D334D" w:rsidRPr="00481ED0" w:rsidRDefault="00000000">
      <w:pPr>
        <w:pStyle w:val="a"/>
        <w:rPr>
          <w:lang w:val="en-US"/>
        </w:rPr>
      </w:pPr>
      <w:r w:rsidRPr="00481ED0">
        <w:rPr>
          <w:lang w:val="en-US"/>
        </w:rPr>
        <w:t>Good afternoon, dear members of the examination committee.</w:t>
      </w:r>
    </w:p>
    <w:p w14:paraId="6F28D1EA" w14:textId="77777777" w:rsidR="002D334D" w:rsidRPr="00481ED0" w:rsidRDefault="00000000">
      <w:pPr>
        <w:pStyle w:val="a"/>
        <w:rPr>
          <w:lang w:val="en-US"/>
        </w:rPr>
      </w:pPr>
      <w:r w:rsidRPr="00481ED0">
        <w:rPr>
          <w:lang w:val="en-US"/>
        </w:rPr>
        <w:t>My name is Artem Petrov. Today I am going to present my final qualifying work. The topic of my work is "Pricing American Options with a Neural Network Based on a Binomial Tree".</w:t>
      </w:r>
    </w:p>
    <w:p w14:paraId="0C09E08B" w14:textId="77777777" w:rsidR="002D334D" w:rsidRPr="00481ED0" w:rsidRDefault="00000000">
      <w:pPr>
        <w:pStyle w:val="a"/>
        <w:rPr>
          <w:lang w:val="en-US"/>
        </w:rPr>
      </w:pPr>
      <w:r w:rsidRPr="00481ED0">
        <w:rPr>
          <w:lang w:val="en-US"/>
        </w:rPr>
        <w:t>The main idea is to use a neural-network representation of the binomial tree method for pricing American put options.</w:t>
      </w:r>
    </w:p>
    <w:p w14:paraId="71F7E293" w14:textId="77777777" w:rsidR="002D334D" w:rsidRPr="00481ED0" w:rsidRDefault="00000000">
      <w:pPr>
        <w:pStyle w:val="a"/>
        <w:spacing w:before="160" w:after="80"/>
        <w:rPr>
          <w:u w:val="single"/>
          <w:lang w:val="en-US"/>
        </w:rPr>
      </w:pPr>
      <w:r w:rsidRPr="00481ED0">
        <w:rPr>
          <w:b/>
          <w:u w:val="single"/>
          <w:lang w:val="en-US"/>
        </w:rPr>
        <w:t>The 2nd slide</w:t>
      </w:r>
    </w:p>
    <w:p w14:paraId="4DBC1671" w14:textId="77777777" w:rsidR="002D334D" w:rsidRPr="00481ED0" w:rsidRDefault="00000000">
      <w:pPr>
        <w:pStyle w:val="a"/>
        <w:rPr>
          <w:lang w:val="en-US"/>
        </w:rPr>
      </w:pPr>
      <w:r w:rsidRPr="00481ED0">
        <w:rPr>
          <w:lang w:val="en-US"/>
        </w:rPr>
        <w:t>First, I will explain what an American option is.</w:t>
      </w:r>
    </w:p>
    <w:p w14:paraId="43B5BC40" w14:textId="77777777" w:rsidR="002D334D" w:rsidRPr="00481ED0" w:rsidRDefault="00000000">
      <w:pPr>
        <w:pStyle w:val="a"/>
        <w:rPr>
          <w:lang w:val="en-US"/>
        </w:rPr>
      </w:pPr>
      <w:r w:rsidRPr="00481ED0">
        <w:rPr>
          <w:lang w:val="en-US"/>
        </w:rPr>
        <w:t>A put option gives the right to sell an asset at a fixed strike price. A European option can be exercised only at maturity. An American option can be exercised earlier, before maturity.</w:t>
      </w:r>
    </w:p>
    <w:p w14:paraId="2E03BCDE" w14:textId="77777777" w:rsidR="002D334D" w:rsidRPr="00481ED0" w:rsidRDefault="00000000">
      <w:pPr>
        <w:pStyle w:val="a"/>
        <w:rPr>
          <w:lang w:val="en-US"/>
        </w:rPr>
      </w:pPr>
      <w:r w:rsidRPr="00481ED0">
        <w:rPr>
          <w:lang w:val="en-US"/>
        </w:rPr>
        <w:t>At each moment the holder decides whether to exercise the option now or continue holding it. Because of this, American option pricing is an optimal stopping problem.</w:t>
      </w:r>
    </w:p>
    <w:p w14:paraId="60714D6A" w14:textId="77777777" w:rsidR="002D334D" w:rsidRPr="00481ED0" w:rsidRDefault="00000000">
      <w:pPr>
        <w:pStyle w:val="a"/>
        <w:spacing w:before="160" w:after="80"/>
        <w:rPr>
          <w:u w:val="single"/>
          <w:lang w:val="en-US"/>
        </w:rPr>
      </w:pPr>
      <w:r w:rsidRPr="00481ED0">
        <w:rPr>
          <w:b/>
          <w:u w:val="single"/>
          <w:lang w:val="en-US"/>
        </w:rPr>
        <w:t>The 3rd slide</w:t>
      </w:r>
    </w:p>
    <w:p w14:paraId="75B3C142" w14:textId="77777777" w:rsidR="002D334D" w:rsidRPr="00481ED0" w:rsidRDefault="00000000">
      <w:pPr>
        <w:pStyle w:val="a"/>
        <w:rPr>
          <w:lang w:val="en-US"/>
        </w:rPr>
      </w:pPr>
      <w:r w:rsidRPr="00481ED0">
        <w:rPr>
          <w:lang w:val="en-US"/>
        </w:rPr>
        <w:t>For many European options, we can use the Black-Scholes formula. But for an American put option there is no simple closed formula in the general case.</w:t>
      </w:r>
    </w:p>
    <w:p w14:paraId="0C09F472" w14:textId="77777777" w:rsidR="002D334D" w:rsidRPr="00481ED0" w:rsidRDefault="00000000">
      <w:pPr>
        <w:pStyle w:val="a"/>
        <w:rPr>
          <w:lang w:val="en-US"/>
        </w:rPr>
      </w:pPr>
      <w:proofErr w:type="gramStart"/>
      <w:r w:rsidRPr="00481ED0">
        <w:rPr>
          <w:lang w:val="en-US"/>
        </w:rPr>
        <w:t>So</w:t>
      </w:r>
      <w:proofErr w:type="gramEnd"/>
      <w:r w:rsidRPr="00481ED0">
        <w:rPr>
          <w:lang w:val="en-US"/>
        </w:rPr>
        <w:t xml:space="preserve"> we need numerical methods. One classical method is the Cox-Ross-Rubinstein binomial tree model, or CRR model.</w:t>
      </w:r>
    </w:p>
    <w:p w14:paraId="74F36971" w14:textId="77777777" w:rsidR="002D334D" w:rsidRPr="00481ED0" w:rsidRDefault="00000000">
      <w:pPr>
        <w:pStyle w:val="a"/>
        <w:rPr>
          <w:lang w:val="en-US"/>
        </w:rPr>
      </w:pPr>
      <w:r w:rsidRPr="00481ED0">
        <w:rPr>
          <w:lang w:val="en-US"/>
        </w:rPr>
        <w:t>The task of my final work is to implement models of an architecture based on the CRR binomial tree, train the European model, and verify the American model for put option pricing.</w:t>
      </w:r>
    </w:p>
    <w:p w14:paraId="3920FE73" w14:textId="77777777" w:rsidR="002D334D" w:rsidRPr="00481ED0" w:rsidRDefault="00000000">
      <w:pPr>
        <w:pStyle w:val="a"/>
        <w:spacing w:before="160" w:after="80"/>
        <w:rPr>
          <w:u w:val="single"/>
          <w:lang w:val="en-US"/>
        </w:rPr>
      </w:pPr>
      <w:r w:rsidRPr="00481ED0">
        <w:rPr>
          <w:b/>
          <w:u w:val="single"/>
          <w:lang w:val="en-US"/>
        </w:rPr>
        <w:t>The 4th slide</w:t>
      </w:r>
    </w:p>
    <w:p w14:paraId="41CE58EB" w14:textId="77777777" w:rsidR="002D334D" w:rsidRPr="00481ED0" w:rsidRDefault="00000000">
      <w:pPr>
        <w:pStyle w:val="a"/>
        <w:rPr>
          <w:lang w:val="en-US"/>
        </w:rPr>
      </w:pPr>
      <w:r w:rsidRPr="00481ED0">
        <w:rPr>
          <w:lang w:val="en-US"/>
        </w:rPr>
        <w:t>This slide shows the idea of a binomial tree.</w:t>
      </w:r>
    </w:p>
    <w:p w14:paraId="243612BA" w14:textId="77777777" w:rsidR="002D334D" w:rsidRPr="00481ED0" w:rsidRDefault="00000000">
      <w:pPr>
        <w:pStyle w:val="a"/>
        <w:rPr>
          <w:lang w:val="en-US"/>
        </w:rPr>
      </w:pPr>
      <w:r w:rsidRPr="00481ED0">
        <w:rPr>
          <w:lang w:val="en-US"/>
        </w:rPr>
        <w:t>At each time step the price of the underlying asset can move up or down. The up movement has multiplier u, and the down movement has multiplier d.</w:t>
      </w:r>
    </w:p>
    <w:p w14:paraId="49793DDD" w14:textId="77777777" w:rsidR="002D334D" w:rsidRPr="00481ED0" w:rsidRDefault="00000000">
      <w:pPr>
        <w:pStyle w:val="a"/>
        <w:rPr>
          <w:lang w:val="en-US"/>
        </w:rPr>
      </w:pPr>
      <w:r w:rsidRPr="00481ED0">
        <w:rPr>
          <w:lang w:val="en-US"/>
        </w:rPr>
        <w:t>At the final nodes we calculate the payoff. Then we move backwards through the tree.</w:t>
      </w:r>
    </w:p>
    <w:p w14:paraId="4B472E63" w14:textId="77777777" w:rsidR="002D334D" w:rsidRPr="00481ED0" w:rsidRDefault="00000000">
      <w:pPr>
        <w:pStyle w:val="a"/>
        <w:rPr>
          <w:lang w:val="en-US"/>
        </w:rPr>
      </w:pPr>
      <w:r w:rsidRPr="00481ED0">
        <w:rPr>
          <w:lang w:val="en-US"/>
        </w:rPr>
        <w:lastRenderedPageBreak/>
        <w:t>For an American option, at each node we compare two values: the continuation value and the immediate exercise value.</w:t>
      </w:r>
    </w:p>
    <w:p w14:paraId="04CB6369" w14:textId="77777777" w:rsidR="002D334D" w:rsidRPr="00481ED0" w:rsidRDefault="00000000">
      <w:pPr>
        <w:pStyle w:val="a"/>
        <w:spacing w:before="160" w:after="80"/>
        <w:rPr>
          <w:u w:val="single"/>
          <w:lang w:val="en-US"/>
        </w:rPr>
      </w:pPr>
      <w:r w:rsidRPr="00481ED0">
        <w:rPr>
          <w:b/>
          <w:u w:val="single"/>
          <w:lang w:val="en-US"/>
        </w:rPr>
        <w:t>The 5th slide</w:t>
      </w:r>
    </w:p>
    <w:p w14:paraId="09B165A6" w14:textId="77777777" w:rsidR="002D334D" w:rsidRPr="00481ED0" w:rsidRDefault="00000000">
      <w:pPr>
        <w:pStyle w:val="a"/>
        <w:rPr>
          <w:lang w:val="en-US"/>
        </w:rPr>
      </w:pPr>
      <w:r w:rsidRPr="00481ED0">
        <w:rPr>
          <w:lang w:val="en-US"/>
        </w:rPr>
        <w:t>Here are the main CRR formulas.</w:t>
      </w:r>
    </w:p>
    <w:p w14:paraId="7595551D" w14:textId="77777777" w:rsidR="002D334D" w:rsidRPr="00481ED0" w:rsidRDefault="00000000">
      <w:pPr>
        <w:pStyle w:val="a"/>
        <w:rPr>
          <w:lang w:val="en-US"/>
        </w:rPr>
      </w:pPr>
      <w:r w:rsidRPr="00481ED0">
        <w:rPr>
          <w:lang w:val="en-US"/>
        </w:rPr>
        <w:t>The time step is dt = T / n. The up and down multipliers are calculated from volatility. The risk-neutral probability p is used to compute the discounted expected future value.</w:t>
      </w:r>
    </w:p>
    <w:p w14:paraId="7CEF2222" w14:textId="77777777" w:rsidR="002D334D" w:rsidRPr="00481ED0" w:rsidRDefault="00000000">
      <w:pPr>
        <w:pStyle w:val="a"/>
        <w:rPr>
          <w:lang w:val="en-US"/>
        </w:rPr>
      </w:pPr>
      <w:r w:rsidRPr="00481ED0">
        <w:rPr>
          <w:lang w:val="en-US"/>
        </w:rPr>
        <w:t>For an American put option, the value at a node is the maximum of two numbers. The first number is the immediate exercise value, K - S. The second number is the continuation value from the next layer of the tree.</w:t>
      </w:r>
    </w:p>
    <w:p w14:paraId="7CFD6211" w14:textId="77777777" w:rsidR="002D334D" w:rsidRPr="00481ED0" w:rsidRDefault="00000000">
      <w:pPr>
        <w:pStyle w:val="a"/>
        <w:rPr>
          <w:lang w:val="en-US"/>
        </w:rPr>
      </w:pPr>
      <w:r w:rsidRPr="00481ED0">
        <w:rPr>
          <w:lang w:val="en-US"/>
        </w:rPr>
        <w:t>This maximum is the mathematical reason why American option pricing is connected with optimal stopping.</w:t>
      </w:r>
    </w:p>
    <w:p w14:paraId="1FA81FC9" w14:textId="77777777" w:rsidR="002D334D" w:rsidRPr="00481ED0" w:rsidRDefault="00000000">
      <w:pPr>
        <w:pStyle w:val="a"/>
        <w:spacing w:before="160" w:after="80"/>
        <w:rPr>
          <w:u w:val="single"/>
          <w:lang w:val="en-US"/>
        </w:rPr>
      </w:pPr>
      <w:r w:rsidRPr="00481ED0">
        <w:rPr>
          <w:b/>
          <w:u w:val="single"/>
          <w:lang w:val="en-US"/>
        </w:rPr>
        <w:t>The 6th slide</w:t>
      </w:r>
    </w:p>
    <w:p w14:paraId="0FD8345E" w14:textId="77777777" w:rsidR="002D334D" w:rsidRPr="00481ED0" w:rsidRDefault="00000000">
      <w:pPr>
        <w:pStyle w:val="a"/>
        <w:rPr>
          <w:lang w:val="en-US"/>
        </w:rPr>
      </w:pPr>
      <w:r w:rsidRPr="00481ED0">
        <w:rPr>
          <w:lang w:val="en-US"/>
        </w:rPr>
        <w:t>Now I introduce BTNet.</w:t>
      </w:r>
    </w:p>
    <w:p w14:paraId="745DC586" w14:textId="77777777" w:rsidR="002D334D" w:rsidRPr="00481ED0" w:rsidRDefault="00000000">
      <w:pPr>
        <w:pStyle w:val="a"/>
        <w:rPr>
          <w:lang w:val="en-US"/>
        </w:rPr>
      </w:pPr>
      <w:r w:rsidRPr="00481ED0">
        <w:rPr>
          <w:lang w:val="en-US"/>
        </w:rPr>
        <w:t>BTNet means Binomial Tree Neural Network. It is an architecture whose forward pass repeats the backward induction of the CRR tree.</w:t>
      </w:r>
    </w:p>
    <w:p w14:paraId="4C6F9B8B" w14:textId="77777777" w:rsidR="002D334D" w:rsidRPr="00481ED0" w:rsidRDefault="00000000">
      <w:pPr>
        <w:pStyle w:val="a"/>
        <w:rPr>
          <w:lang w:val="en-US"/>
        </w:rPr>
      </w:pPr>
      <w:r w:rsidRPr="00481ED0">
        <w:rPr>
          <w:lang w:val="en-US"/>
        </w:rPr>
        <w:t>The terminal payoff is the first layer. The discounted expectation is represented by a linear filter W. The backward steps are represented by a sequence of layers.</w:t>
      </w:r>
    </w:p>
    <w:p w14:paraId="70AEF2B1" w14:textId="77777777" w:rsidR="002D334D" w:rsidRPr="00481ED0" w:rsidRDefault="00000000">
      <w:pPr>
        <w:pStyle w:val="a"/>
        <w:rPr>
          <w:lang w:val="en-US"/>
        </w:rPr>
      </w:pPr>
      <w:r w:rsidRPr="00481ED0">
        <w:rPr>
          <w:lang w:val="en-US"/>
        </w:rPr>
        <w:t>For the American option, early exercise is represented by a maxout operation. This operation chooses the maximum between continuation and exercise.</w:t>
      </w:r>
    </w:p>
    <w:p w14:paraId="02A17048" w14:textId="77777777" w:rsidR="002D334D" w:rsidRPr="00481ED0" w:rsidRDefault="00000000">
      <w:pPr>
        <w:pStyle w:val="a"/>
        <w:spacing w:before="160" w:after="80"/>
        <w:rPr>
          <w:u w:val="single"/>
          <w:lang w:val="en-US"/>
        </w:rPr>
      </w:pPr>
      <w:r w:rsidRPr="00481ED0">
        <w:rPr>
          <w:b/>
          <w:u w:val="single"/>
          <w:lang w:val="en-US"/>
        </w:rPr>
        <w:t>The 7th slide</w:t>
      </w:r>
    </w:p>
    <w:p w14:paraId="065D36ED" w14:textId="77777777" w:rsidR="002D334D" w:rsidRPr="00481ED0" w:rsidRDefault="00000000">
      <w:pPr>
        <w:pStyle w:val="a"/>
        <w:rPr>
          <w:lang w:val="en-US"/>
        </w:rPr>
      </w:pPr>
      <w:r w:rsidRPr="00481ED0">
        <w:rPr>
          <w:lang w:val="en-US"/>
        </w:rPr>
        <w:t>In the practical part, I implemented the package btnn_bs in Python and PyTorch.</w:t>
      </w:r>
    </w:p>
    <w:p w14:paraId="4110E17D" w14:textId="77777777" w:rsidR="002D334D" w:rsidRPr="00481ED0" w:rsidRDefault="00000000">
      <w:pPr>
        <w:pStyle w:val="a"/>
        <w:rPr>
          <w:lang w:val="en-US"/>
        </w:rPr>
      </w:pPr>
      <w:r w:rsidRPr="00481ED0">
        <w:rPr>
          <w:lang w:val="en-US"/>
        </w:rPr>
        <w:t>It contains two main models. BTNetEuropean is used for European put options. BTNetAmerican is used for American put options and includes maxout layers.</w:t>
      </w:r>
    </w:p>
    <w:p w14:paraId="3FA75C83" w14:textId="77777777" w:rsidR="002D334D" w:rsidRPr="00481ED0" w:rsidRDefault="00000000">
      <w:pPr>
        <w:pStyle w:val="a"/>
        <w:rPr>
          <w:lang w:val="en-US"/>
        </w:rPr>
      </w:pPr>
      <w:r w:rsidRPr="00481ED0">
        <w:rPr>
          <w:lang w:val="en-US"/>
        </w:rPr>
        <w:t>I also implemented tools for verification and for computing sensitivities: Delta, Gamma, Vega, and Theta.</w:t>
      </w:r>
    </w:p>
    <w:p w14:paraId="1294D334" w14:textId="77777777" w:rsidR="002D334D" w:rsidRPr="00481ED0" w:rsidRDefault="00000000">
      <w:pPr>
        <w:pStyle w:val="a"/>
        <w:spacing w:before="160" w:after="80"/>
        <w:rPr>
          <w:u w:val="single"/>
          <w:lang w:val="en-US"/>
        </w:rPr>
      </w:pPr>
      <w:r w:rsidRPr="00481ED0">
        <w:rPr>
          <w:b/>
          <w:u w:val="single"/>
          <w:lang w:val="en-US"/>
        </w:rPr>
        <w:t>The 8th slide</w:t>
      </w:r>
    </w:p>
    <w:p w14:paraId="72771B8C" w14:textId="77777777" w:rsidR="002D334D" w:rsidRPr="00481ED0" w:rsidRDefault="00000000">
      <w:pPr>
        <w:pStyle w:val="a"/>
        <w:rPr>
          <w:lang w:val="en-US"/>
        </w:rPr>
      </w:pPr>
      <w:r w:rsidRPr="00481ED0">
        <w:rPr>
          <w:lang w:val="en-US"/>
        </w:rPr>
        <w:t>This slide shows the key feature of the BTNetAmerican architecture.</w:t>
      </w:r>
    </w:p>
    <w:p w14:paraId="5E68C9C3" w14:textId="77777777" w:rsidR="002D334D" w:rsidRPr="00481ED0" w:rsidRDefault="00000000">
      <w:pPr>
        <w:pStyle w:val="a"/>
        <w:rPr>
          <w:lang w:val="en-US"/>
        </w:rPr>
      </w:pPr>
      <w:r w:rsidRPr="00481ED0">
        <w:rPr>
          <w:lang w:val="en-US"/>
        </w:rPr>
        <w:lastRenderedPageBreak/>
        <w:t>The number of neurons decreases after each layer, like in a binomial tree. After all steps only one number remains: the current option price.</w:t>
      </w:r>
    </w:p>
    <w:p w14:paraId="75111A13" w14:textId="77777777" w:rsidR="002D334D" w:rsidRPr="00481ED0" w:rsidRDefault="00000000">
      <w:pPr>
        <w:pStyle w:val="a"/>
        <w:rPr>
          <w:lang w:val="en-US"/>
        </w:rPr>
      </w:pPr>
      <w:r w:rsidRPr="00481ED0">
        <w:rPr>
          <w:lang w:val="en-US"/>
        </w:rPr>
        <w:t>Each maxout layer has two branches. One branch calculates the continuation value, and the other branch calculates the immediate exercise value. Then maxout chooses the larger value in each node.</w:t>
      </w:r>
    </w:p>
    <w:p w14:paraId="2C223BBF" w14:textId="77777777" w:rsidR="002D334D" w:rsidRPr="00481ED0" w:rsidRDefault="00000000">
      <w:pPr>
        <w:pStyle w:val="a"/>
        <w:rPr>
          <w:lang w:val="en-US"/>
        </w:rPr>
      </w:pPr>
      <w:proofErr w:type="gramStart"/>
      <w:r w:rsidRPr="00481ED0">
        <w:rPr>
          <w:lang w:val="en-US"/>
        </w:rPr>
        <w:t>So</w:t>
      </w:r>
      <w:proofErr w:type="gramEnd"/>
      <w:r w:rsidRPr="00481ED0">
        <w:rPr>
          <w:lang w:val="en-US"/>
        </w:rPr>
        <w:t xml:space="preserve"> this architecture is not just a black box. Its structure follows the financial algorithm.</w:t>
      </w:r>
    </w:p>
    <w:p w14:paraId="385AD6FE" w14:textId="77777777" w:rsidR="002D334D" w:rsidRPr="00481ED0" w:rsidRDefault="00000000">
      <w:pPr>
        <w:pStyle w:val="a"/>
        <w:spacing w:before="160" w:after="80"/>
        <w:rPr>
          <w:u w:val="single"/>
          <w:lang w:val="en-US"/>
        </w:rPr>
      </w:pPr>
      <w:r w:rsidRPr="00481ED0">
        <w:rPr>
          <w:b/>
          <w:u w:val="single"/>
          <w:lang w:val="en-US"/>
        </w:rPr>
        <w:t>The 9th slide</w:t>
      </w:r>
    </w:p>
    <w:p w14:paraId="0FF6A87E" w14:textId="77777777" w:rsidR="002D334D" w:rsidRPr="00481ED0" w:rsidRDefault="00000000">
      <w:pPr>
        <w:pStyle w:val="a"/>
        <w:rPr>
          <w:lang w:val="en-US"/>
        </w:rPr>
      </w:pPr>
      <w:r w:rsidRPr="00481ED0">
        <w:rPr>
          <w:lang w:val="en-US"/>
        </w:rPr>
        <w:t>Now I will discuss pricing accuracy.</w:t>
      </w:r>
    </w:p>
    <w:p w14:paraId="04AA9190" w14:textId="77777777" w:rsidR="002D334D" w:rsidRPr="00481ED0" w:rsidRDefault="00000000">
      <w:pPr>
        <w:pStyle w:val="a"/>
        <w:rPr>
          <w:lang w:val="en-US"/>
        </w:rPr>
      </w:pPr>
      <w:r w:rsidRPr="00481ED0">
        <w:rPr>
          <w:lang w:val="en-US"/>
        </w:rPr>
        <w:t>For verification, I used the base parameters S0 = 0.5, T = 1, r = 0.05, sigma = 0.25, and tree depth n = 9. For American options, QuantLib CRR with 500 steps was used as a numerical reference.</w:t>
      </w:r>
    </w:p>
    <w:p w14:paraId="1E9F0619" w14:textId="77777777" w:rsidR="002D334D" w:rsidRPr="00481ED0" w:rsidRDefault="00000000">
      <w:pPr>
        <w:pStyle w:val="a"/>
        <w:rPr>
          <w:lang w:val="en-US"/>
        </w:rPr>
      </w:pPr>
      <w:r w:rsidRPr="00481ED0">
        <w:rPr>
          <w:lang w:val="en-US"/>
        </w:rPr>
        <w:t>With analytical CRR initialization, the mean absolute error was 2.84e-4, RMSE was 4.06e-4, and the maximum error was 1.10e-3.</w:t>
      </w:r>
    </w:p>
    <w:p w14:paraId="55B9BD2E" w14:textId="77777777" w:rsidR="002D334D" w:rsidRPr="00481ED0" w:rsidRDefault="00000000">
      <w:pPr>
        <w:pStyle w:val="a"/>
        <w:rPr>
          <w:lang w:val="en-US"/>
        </w:rPr>
      </w:pPr>
      <w:r w:rsidRPr="00481ED0">
        <w:rPr>
          <w:lang w:val="en-US"/>
        </w:rPr>
        <w:t>With transferred weights from the European model, the errors became worse in the base scenario. This shows that analytical CRR initialization is more reliable.</w:t>
      </w:r>
    </w:p>
    <w:p w14:paraId="519B6E38" w14:textId="77777777" w:rsidR="002D334D" w:rsidRPr="00481ED0" w:rsidRDefault="00000000">
      <w:pPr>
        <w:pStyle w:val="a"/>
        <w:spacing w:before="160" w:after="80"/>
        <w:rPr>
          <w:u w:val="single"/>
          <w:lang w:val="en-US"/>
        </w:rPr>
      </w:pPr>
      <w:r w:rsidRPr="00481ED0">
        <w:rPr>
          <w:b/>
          <w:u w:val="single"/>
          <w:lang w:val="en-US"/>
        </w:rPr>
        <w:t>The 10th slide</w:t>
      </w:r>
    </w:p>
    <w:p w14:paraId="52E03262" w14:textId="77777777" w:rsidR="002D334D" w:rsidRPr="00481ED0" w:rsidRDefault="00000000">
      <w:pPr>
        <w:pStyle w:val="a"/>
        <w:rPr>
          <w:lang w:val="en-US"/>
        </w:rPr>
      </w:pPr>
      <w:r w:rsidRPr="00481ED0">
        <w:rPr>
          <w:lang w:val="en-US"/>
        </w:rPr>
        <w:t>I also studied two important effects.</w:t>
      </w:r>
    </w:p>
    <w:p w14:paraId="7DF9C3D9" w14:textId="77777777" w:rsidR="002D334D" w:rsidRPr="00481ED0" w:rsidRDefault="00000000">
      <w:pPr>
        <w:pStyle w:val="a"/>
        <w:rPr>
          <w:lang w:val="en-US"/>
        </w:rPr>
      </w:pPr>
      <w:r w:rsidRPr="00481ED0">
        <w:rPr>
          <w:lang w:val="en-US"/>
        </w:rPr>
        <w:t>First, I tested transfer of weights from BTNetEuropean to BTNetAmerican. The result is not stable. In high volatility the error becomes much worse, so weight transfer should be treated only as a heuristic.</w:t>
      </w:r>
    </w:p>
    <w:p w14:paraId="71DB4B66" w14:textId="77777777" w:rsidR="002D334D" w:rsidRPr="00481ED0" w:rsidRDefault="00000000">
      <w:pPr>
        <w:pStyle w:val="a"/>
        <w:rPr>
          <w:lang w:val="en-US"/>
        </w:rPr>
      </w:pPr>
      <w:r w:rsidRPr="00481ED0">
        <w:rPr>
          <w:lang w:val="en-US"/>
        </w:rPr>
        <w:t>Second, I computed sensitivities using automatic differentiation. The important limitation is Gamma. It is zero almost everywhere because ReLU and maxout are piecewise-linear operations.</w:t>
      </w:r>
    </w:p>
    <w:p w14:paraId="04E873BB" w14:textId="77777777" w:rsidR="002D334D" w:rsidRPr="00481ED0" w:rsidRDefault="00000000">
      <w:pPr>
        <w:pStyle w:val="a"/>
        <w:rPr>
          <w:lang w:val="en-US"/>
        </w:rPr>
      </w:pPr>
      <w:r w:rsidRPr="00481ED0">
        <w:rPr>
          <w:lang w:val="en-US"/>
        </w:rPr>
        <w:t>This is an important negative result. The current architecture is useful for reproducible pricing experiments, but it is not suitable as a full risk-management model if reliable Gamma is required.</w:t>
      </w:r>
    </w:p>
    <w:p w14:paraId="64AC8128" w14:textId="77777777" w:rsidR="002D334D" w:rsidRPr="00481ED0" w:rsidRDefault="00000000">
      <w:pPr>
        <w:pStyle w:val="a"/>
        <w:spacing w:before="160" w:after="80"/>
        <w:rPr>
          <w:u w:val="single"/>
          <w:lang w:val="en-US"/>
        </w:rPr>
      </w:pPr>
      <w:r w:rsidRPr="00481ED0">
        <w:rPr>
          <w:b/>
          <w:u w:val="single"/>
          <w:lang w:val="en-US"/>
        </w:rPr>
        <w:t>The 11th slide</w:t>
      </w:r>
    </w:p>
    <w:p w14:paraId="48E3CC86" w14:textId="77777777" w:rsidR="002D334D" w:rsidRPr="00481ED0" w:rsidRDefault="00000000">
      <w:pPr>
        <w:pStyle w:val="a"/>
        <w:rPr>
          <w:lang w:val="en-US"/>
        </w:rPr>
      </w:pPr>
      <w:r w:rsidRPr="00481ED0">
        <w:rPr>
          <w:lang w:val="en-US"/>
        </w:rPr>
        <w:t>To conclude, I will summarize what was done in the work.</w:t>
      </w:r>
    </w:p>
    <w:p w14:paraId="662A0738" w14:textId="77777777" w:rsidR="002D334D" w:rsidRPr="00481ED0" w:rsidRDefault="00000000">
      <w:pPr>
        <w:pStyle w:val="a"/>
        <w:rPr>
          <w:lang w:val="en-US"/>
        </w:rPr>
      </w:pPr>
      <w:r w:rsidRPr="00481ED0">
        <w:rPr>
          <w:lang w:val="en-US"/>
        </w:rPr>
        <w:lastRenderedPageBreak/>
        <w:t>I implemented the package btnn_bs. I built BTNetEuropean and BTNetAmerican. I trained the European model and verified the American model. I checked prices against Black-Scholes and QuantLib CRR with 500 steps. I also performed the weight transfer experiment.</w:t>
      </w:r>
    </w:p>
    <w:p w14:paraId="7563E7AD" w14:textId="77777777" w:rsidR="002D334D" w:rsidRPr="00481ED0" w:rsidRDefault="00000000">
      <w:pPr>
        <w:pStyle w:val="a"/>
        <w:rPr>
          <w:lang w:val="en-US"/>
        </w:rPr>
      </w:pPr>
      <w:r w:rsidRPr="00481ED0">
        <w:rPr>
          <w:lang w:val="en-US"/>
        </w:rPr>
        <w:t>The main conclusions are the following.</w:t>
      </w:r>
    </w:p>
    <w:p w14:paraId="14BBCD1D" w14:textId="77777777" w:rsidR="002D334D" w:rsidRPr="00481ED0" w:rsidRDefault="00000000">
      <w:pPr>
        <w:pStyle w:val="a"/>
        <w:rPr>
          <w:lang w:val="en-US"/>
        </w:rPr>
      </w:pPr>
      <w:r w:rsidRPr="00481ED0">
        <w:rPr>
          <w:lang w:val="en-US"/>
        </w:rPr>
        <w:t>Analytical CRR initialization gives accurate and interpretable prices. Weight transfer is unstable. The Gamma problem shows that the architecture should be improved with smooth operations for full risk management.</w:t>
      </w:r>
    </w:p>
    <w:p>
      <w:pPr/>
      <w:r>
        <w:rPr>
          <w:rFonts w:ascii="Times New Roman" w:hAnsi="Times New Roman"/>
          <w:sz w:val="26"/>
        </w:rPr>
        <w:t>The QR code on the final slide links to the GitHub repository with the project code.</w:t>
      </w:r>
    </w:p>
    <w:p w14:paraId="03B88F5B" w14:textId="77777777" w:rsidR="002D334D" w:rsidRPr="00481ED0" w:rsidRDefault="00000000">
      <w:pPr>
        <w:pStyle w:val="a"/>
        <w:rPr>
          <w:lang w:val="en-US"/>
        </w:rPr>
      </w:pPr>
      <w:r w:rsidRPr="00481ED0">
        <w:rPr>
          <w:lang w:val="en-US"/>
        </w:rPr>
        <w:t>Thank you for your attention. I am ready to answer your questions.</w:t>
      </w:r>
    </w:p>
    <w:sectPr w:rsidR="002D334D" w:rsidRPr="00481ED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7F735" w14:textId="77777777" w:rsidR="009A7106" w:rsidRDefault="009A7106">
      <w:pPr>
        <w:spacing w:after="0" w:line="240" w:lineRule="auto"/>
      </w:pPr>
      <w:r>
        <w:separator/>
      </w:r>
    </w:p>
  </w:endnote>
  <w:endnote w:type="continuationSeparator" w:id="0">
    <w:p w14:paraId="60070AF0" w14:textId="77777777" w:rsidR="009A7106" w:rsidRDefault="009A7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CC236" w14:textId="77777777" w:rsidR="009A7106" w:rsidRDefault="009A7106">
      <w:pPr>
        <w:spacing w:after="0" w:line="240" w:lineRule="auto"/>
      </w:pPr>
      <w:r>
        <w:separator/>
      </w:r>
    </w:p>
  </w:footnote>
  <w:footnote w:type="continuationSeparator" w:id="0">
    <w:p w14:paraId="432DBCCC" w14:textId="77777777" w:rsidR="009A7106" w:rsidRDefault="009A71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11E32"/>
    <w:multiLevelType w:val="hybridMultilevel"/>
    <w:tmpl w:val="D74E5A7A"/>
    <w:lvl w:ilvl="0" w:tplc="70E6B37A">
      <w:start w:val="1"/>
      <w:numFmt w:val="bullet"/>
      <w:lvlText w:val=""/>
      <w:lvlJc w:val="left"/>
      <w:pPr>
        <w:ind w:left="1287" w:hanging="360"/>
      </w:pPr>
      <w:rPr>
        <w:rFonts w:ascii="Symbol" w:hAnsi="Symbol" w:hint="default"/>
      </w:rPr>
    </w:lvl>
    <w:lvl w:ilvl="1" w:tplc="E89AEDF6">
      <w:start w:val="1"/>
      <w:numFmt w:val="bullet"/>
      <w:lvlText w:val="o"/>
      <w:lvlJc w:val="left"/>
      <w:pPr>
        <w:ind w:left="2007" w:hanging="360"/>
      </w:pPr>
      <w:rPr>
        <w:rFonts w:ascii="Courier New" w:hAnsi="Courier New" w:cs="Courier New" w:hint="default"/>
      </w:rPr>
    </w:lvl>
    <w:lvl w:ilvl="2" w:tplc="7BD64C92">
      <w:start w:val="1"/>
      <w:numFmt w:val="bullet"/>
      <w:lvlText w:val=""/>
      <w:lvlJc w:val="left"/>
      <w:pPr>
        <w:ind w:left="2727" w:hanging="360"/>
      </w:pPr>
      <w:rPr>
        <w:rFonts w:ascii="Wingdings" w:hAnsi="Wingdings" w:hint="default"/>
      </w:rPr>
    </w:lvl>
    <w:lvl w:ilvl="3" w:tplc="038ECAF0">
      <w:start w:val="1"/>
      <w:numFmt w:val="bullet"/>
      <w:lvlText w:val=""/>
      <w:lvlJc w:val="left"/>
      <w:pPr>
        <w:ind w:left="3447" w:hanging="360"/>
      </w:pPr>
      <w:rPr>
        <w:rFonts w:ascii="Symbol" w:hAnsi="Symbol" w:hint="default"/>
      </w:rPr>
    </w:lvl>
    <w:lvl w:ilvl="4" w:tplc="09DA500C">
      <w:start w:val="1"/>
      <w:numFmt w:val="bullet"/>
      <w:lvlText w:val="o"/>
      <w:lvlJc w:val="left"/>
      <w:pPr>
        <w:ind w:left="4167" w:hanging="360"/>
      </w:pPr>
      <w:rPr>
        <w:rFonts w:ascii="Courier New" w:hAnsi="Courier New" w:cs="Courier New" w:hint="default"/>
      </w:rPr>
    </w:lvl>
    <w:lvl w:ilvl="5" w:tplc="5D2E10EC">
      <w:start w:val="1"/>
      <w:numFmt w:val="bullet"/>
      <w:lvlText w:val=""/>
      <w:lvlJc w:val="left"/>
      <w:pPr>
        <w:ind w:left="4887" w:hanging="360"/>
      </w:pPr>
      <w:rPr>
        <w:rFonts w:ascii="Wingdings" w:hAnsi="Wingdings" w:hint="default"/>
      </w:rPr>
    </w:lvl>
    <w:lvl w:ilvl="6" w:tplc="97EA5574">
      <w:start w:val="1"/>
      <w:numFmt w:val="bullet"/>
      <w:lvlText w:val=""/>
      <w:lvlJc w:val="left"/>
      <w:pPr>
        <w:ind w:left="5607" w:hanging="360"/>
      </w:pPr>
      <w:rPr>
        <w:rFonts w:ascii="Symbol" w:hAnsi="Symbol" w:hint="default"/>
      </w:rPr>
    </w:lvl>
    <w:lvl w:ilvl="7" w:tplc="D7100E12">
      <w:start w:val="1"/>
      <w:numFmt w:val="bullet"/>
      <w:lvlText w:val="o"/>
      <w:lvlJc w:val="left"/>
      <w:pPr>
        <w:ind w:left="6327" w:hanging="360"/>
      </w:pPr>
      <w:rPr>
        <w:rFonts w:ascii="Courier New" w:hAnsi="Courier New" w:cs="Courier New" w:hint="default"/>
      </w:rPr>
    </w:lvl>
    <w:lvl w:ilvl="8" w:tplc="0C06B082">
      <w:start w:val="1"/>
      <w:numFmt w:val="bullet"/>
      <w:lvlText w:val=""/>
      <w:lvlJc w:val="left"/>
      <w:pPr>
        <w:ind w:left="7047" w:hanging="360"/>
      </w:pPr>
      <w:rPr>
        <w:rFonts w:ascii="Wingdings" w:hAnsi="Wingdings" w:hint="default"/>
      </w:rPr>
    </w:lvl>
  </w:abstractNum>
  <w:num w:numId="1" w16cid:durableId="1269506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1A1"/>
    <w:rsid w:val="00266C2F"/>
    <w:rsid w:val="002B7712"/>
    <w:rsid w:val="002D334D"/>
    <w:rsid w:val="003531ED"/>
    <w:rsid w:val="003631C4"/>
    <w:rsid w:val="00481ED0"/>
    <w:rsid w:val="00650DC2"/>
    <w:rsid w:val="006873DE"/>
    <w:rsid w:val="006B22DE"/>
    <w:rsid w:val="007F4C6B"/>
    <w:rsid w:val="008E6C38"/>
    <w:rsid w:val="00946495"/>
    <w:rsid w:val="009A7106"/>
    <w:rsid w:val="00C35CDE"/>
    <w:rsid w:val="00C81BB4"/>
    <w:rsid w:val="00DB71A1"/>
    <w:rsid w:val="00EA267E"/>
    <w:rsid w:val="00F50E47"/>
    <w:rsid w:val="00FC0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CC2A4"/>
  <w15:docId w15:val="{80823211-AFFC-DA43-B608-3A78D080E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RU" w:eastAsia="zh-C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RU" w:eastAsia="zh-C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RU" w:eastAsia="zh-C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RU" w:eastAsia="zh-C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RU" w:eastAsia="zh-C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RU" w:eastAsia="zh-C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RU" w:eastAsia="zh-C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RU" w:eastAsia="zh-C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RU" w:eastAsia="zh-C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RU" w:eastAsia="zh-C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RU" w:eastAsia="zh-C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RU" w:eastAsia="zh-C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RU" w:eastAsia="zh-C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RU" w:eastAsia="zh-C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spellingerror">
    <w:name w:val="spellingerror"/>
    <w:basedOn w:val="DefaultParagraphFont"/>
  </w:style>
  <w:style w:type="paragraph" w:customStyle="1" w:styleId="a">
    <w:name w:val="Для курсача"/>
    <w:basedOn w:val="Normal"/>
    <w:qFormat/>
    <w:pPr>
      <w:spacing w:after="120" w:line="360" w:lineRule="auto"/>
      <w:jc w:val="both"/>
    </w:pPr>
    <w:rPr>
      <w:rFonts w:ascii="Times New Roman" w:eastAsia="Times New Roman" w:hAnsi="Times New Roman"/>
      <w:sz w:val="26"/>
      <w:szCs w:val="26"/>
    </w:rPr>
  </w:style>
  <w:style w:type="paragraph" w:styleId="Revision">
    <w:name w:val="Revision"/>
    <w:hidden/>
    <w:uiPriority w:val="99"/>
    <w:semiHidden/>
    <w:rsid w:val="009464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880</Words>
  <Characters>5016</Characters>
  <Application>Microsoft Office Word</Application>
  <DocSecurity>0</DocSecurity>
  <Lines>41</Lines>
  <Paragraphs>11</Paragraphs>
  <ScaleCrop>false</ScaleCrop>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dc:creator>
  <cp:keywords/>
  <dc:description/>
  <cp:lastModifiedBy>Jonatan Leandoer</cp:lastModifiedBy>
  <cp:revision>16</cp:revision>
  <dcterms:created xsi:type="dcterms:W3CDTF">2026-05-12T08:48:00Z</dcterms:created>
  <dcterms:modified xsi:type="dcterms:W3CDTF">2026-06-08T19:59:00Z</dcterms:modified>
</cp:coreProperties>
</file>