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Pedro Nicolas Ibarrola Hube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95"/>
        <w:gridCol w:w="1260"/>
        <w:gridCol w:w="990"/>
        <w:gridCol w:w="1110"/>
        <w:gridCol w:w="1140"/>
        <w:gridCol w:w="1170"/>
        <w:gridCol w:w="750"/>
        <w:tblGridChange w:id="0">
          <w:tblGrid>
            <w:gridCol w:w="3495"/>
            <w:gridCol w:w="1260"/>
            <w:gridCol w:w="990"/>
            <w:gridCol w:w="1110"/>
            <w:gridCol w:w="1140"/>
            <w:gridCol w:w="1170"/>
            <w:gridCol w:w="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hd w:fill="ffffff" w:val="clear"/>
              <w:spacing w:after="240" w:before="0" w:line="259" w:lineRule="auto"/>
              <w:ind w:left="720" w:right="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tabs>
                <w:tab w:val="center" w:leader="none" w:pos="4419"/>
                <w:tab w:val="right" w:leader="none" w:pos="8838"/>
              </w:tabs>
              <w:spacing w:before="0" w:lineRule="auto"/>
              <w:ind w:left="720" w:right="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hd w:fill="ffffff" w:val="clear"/>
              <w:spacing w:after="240" w:before="0" w:line="259" w:lineRule="auto"/>
              <w:ind w:left="720" w:right="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hd w:fill="ffffff" w:val="clear"/>
              <w:spacing w:after="24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1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ind w:left="720" w:hanging="36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xW4db6ppMzbgHCx+ygCwOLTEg==">CgMxLjAyCGguZ2pkZ3hzMgloLjMwajB6bGw4AHIhMUg0aGU0cnhOd0czalZPTEZkLUtNU2JKY0hjLXlsWFNf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