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dueño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rut NUMBER(9)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nombre VARCHAR2(100)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direccion VARCHAR2(200),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telefono VARCHAR2(15)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mascota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rut NUMBER(9)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 VARCHAR2(100)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especie VARCHAR2(50),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edad NUMBER,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dueño_rut NUMBER(9),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fk_dueño_rut FOREIGN KEY (dueño_rut) REFERENCES dueño(rut) ON DELETE CASCADE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veterinario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rut NUMBER(9)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nombre VARCHAR2(100)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especialidad VARCHAR2(100),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telefono VARCHAR2(15)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cita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id_cita NUMBER GENERATED BY DEFAULT AS IDENTITY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mascota_rut NUMBER(9),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veterinario_rut NUMBER(9),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motivo VARCHAR2(500),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fk_mascota_rut FOREIGN KEY (mascota_rut) REFERENCES mascota(rut) ON DELETE CASCADE,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CONSTRAINT fk_veterinario_rut FOREIGN KEY (veterinario_rut) REFERENCES veterinario(rut) ON DELETE CASCADE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