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Establecimiento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Id_establecimiento INT PRIMARY KEY IDENTITY(1,1),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Nombre_Establecimiento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Rut_Negocio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Veterinario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Rut_Veterinario VARCHAR(20)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Apellido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Direccion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Especialidad VARCHAR(50)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Id_establecimiento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FOREIGN KEY (Id_establecimiento) REFERENCES Establecimiento(Id_establecimiento)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Dueno_Mascota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Rut VARCHAR(20)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Apellido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Direccion VARCHAR(200),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Tipo_examen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Id_examen INT PRIMARY KEY IDENTITY(1,1),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Descripcion VARCHAR(200)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Mascota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PRIMARY KEY IDENTITY(1,1),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Nombre_Mascota VARCHAR(100),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Rut_Mascota VARCHAR(20),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Rut_Dueno VARCHAR(20),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(Rut_Dueno) REFERENCES Dueno_Mascota(Rut)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Ficha_clinica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 INT PRIMARY KEY IDENTITY(1,1),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Especie VARCHAR(100),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Raza VARCHAR(100),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Edad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Sexo VARCHAR(20),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Fecha_atencion DATETIME,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Tipo_examen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Rut_vet VARCHAR(20),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 (Id) REFERENCES Mascota(Id_ficha),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(Rut_vet) REFERENCES Veterinario(Rut_Veterinario),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(Tipo_examen) REFERENCES Tipo_examen(Id_examen)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Relacionar Ficha_clinica con Mascota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Ficha_clinica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 CONSTRAINT FK_Ficha_clinica_Mascota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FOREIGN KEY (Id) REFERENCES Mascota(Id_ficha);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