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box-top-accent" o:title="Top Accent Bar" style="position:absolute;left:0;top:0;margin-left:40.019pt;margin-top:39.995pt;width:515.242pt;height:5.999pt;z-index:1;mso-position-horizontal-relative:page;mso-position-vertical-relative:page;mso-wrap-style:none" filled="t" fillcolor="#1761DB" stroked="f">
    </v:rect>
        </w:pict>
      </w:r>
      <w:r>
        <w:pict>
          <v:rect id="s_0_1" alt="txt-title" o:title="Title" style="position:absolute;left:0;top:0;margin-left:40.019pt;margin-top:59.992pt;width:515.242pt;height:35.995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40"/>
                      <w:szCs w:val="40"/>
                      <w:color w:val="121F38"/>
                      <w:b/>
                    </w:rPr>
                    <w:t xml:space="preserve">기술 협력 및 차세대 오피스 엔진 도입 검토안</w:t>
                  </w:r>
                </w:p>
              </w:txbxContent>
            </v:textbox>
          </v:rect>
        </w:pict>
      </w:r>
      <w:r>
        <w:pict>
          <v:rect id="s_0_2" alt="txt-meta" o:title="Metadata" style="position:absolute;left:0;top:0;margin-left:40.019pt;margin-top:101.987pt;width:515.242pt;height:17.998pt;z-index: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667380"/>
                    </w:rPr>
                    <w:t xml:space="preserve">작성일자: 2026년 10월 15일  |  담당부서: 디지털플랫폼 기술본부  |  보안등급: 대외비 (Class B)</w:t>
                  </w:r>
                </w:p>
              </w:txbxContent>
            </v:textbox>
          </v:rect>
        </w:pict>
      </w:r>
      <w:r>
        <w:pict>
          <v:roundrect id="s_0_3" alt="box-summary" o:title="Summary Card" style="position:absolute;left:0;top:0;margin-left:40.019pt;margin-top:134.982pt;width:515.242pt;height:94.988pt;z-index:4;mso-position-horizontal-relative:page;mso-position-vertical-relative:page;mso-wrap-style:none" filled="t" fillcolor="#F5FAFF" stroked="t" strokecolor="#BFD9FA" strokeweight="1.00pt" arcsize="0.012">
    </v:roundrect>
        </w:pict>
      </w:r>
      <w:r>
        <w:pict>
          <v:rect id="s_0_4" alt="txt-sum-title" o:title="Summary Header" style="position:absolute;left:0;top:0;margin-left:56.026pt;margin-top:147.981pt;width:483.227pt;height:19.997pt;z-index: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144DB3"/>
                      <w:b/>
                    </w:rPr>
                    <w:t xml:space="preserve">📌 핵심 검토 요약 (Executive Summary)</w:t>
                  </w:r>
                </w:p>
              </w:txbxContent>
            </v:textbox>
          </v:rect>
        </w:pict>
      </w:r>
      <w:r>
        <w:pict>
          <v:rect id="s_0_5" alt="txt-sum-body" o:title="Summary Body" style="position:absolute;left:0;top:0;margin-left:56.026pt;margin-top:171.978pt;width:483.227pt;height:45.994pt;z-index: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263347"/>
                    </w:rPr>
                    <w:t xml:space="preserve">본 검토서는 Figma 디자인 자산을 공공 및 엔터프라이즈 업무용 표준 포맷(DOCX 및 HWPX)으로 100% 무손실 변환하는 전용 Canvas 듀얼 엔진 구축의 타당성을 평가합니다. 기존 수작업 문서 작성 대비 소요 시간을 92% 단축하고, 공공 보고서 작성 호환성을 극대화합니다.</w:t>
                  </w:r>
                </w:p>
              </w:txbxContent>
            </v:textbox>
          </v:rect>
        </w:pict>
      </w:r>
      <w:r>
        <w:pict>
          <v:rect id="s_0_6" alt="txt-sec1-title" o:title="Section 1 Title" style="position:absolute;left:0;top:0;margin-left:40.019pt;margin-top:249.967pt;width:515.242pt;height:23.997pt;z-index: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A2640"/>
                      <w:b/>
                    </w:rPr>
                    <w:t xml:space="preserve">1. 추진 배경 및 당면 과제</w:t>
                  </w:r>
                </w:p>
              </w:txbxContent>
            </v:textbox>
          </v:rect>
        </w:pict>
      </w:r>
      <w:r>
        <w:pict>
          <v:rect id="s_0_7" alt="txt-sec1-p1" o:title="Section 1 Paragraph 1" style="position:absolute;left:0;top:0;margin-left:40.019pt;margin-top:279.963pt;width:515.242pt;height:47.994pt;z-index: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최근 디지털 업무 환경 전환에 따라 기획 및 디자인 부서에서는 Figma를 기본 프로토타이핑 도구로 사용하는 반면, 결재 및 공문서 유통은 DOCX와 HWPX가 절대적인 비중을 차지하고 있습니다. 이에 따라 디자이너가 완성한 결과물을 문서 편집자가 재입력하는 과정에서 심각한 병목 현상이 발생하고 있습니다.</w:t>
                  </w:r>
                </w:p>
              </w:txbxContent>
            </v:textbox>
          </v:rect>
        </w:pict>
      </w:r>
      <w:r>
        <w:pict>
          <v:roundrect id="s_0_8" alt="box-bullet1" o:title="Bullet 1 Box" style="position:absolute;left:0;top:0;margin-left:40.019pt;margin-top:339.956pt;width:515.242pt;height:49.993pt;z-index:9;mso-position-horizontal-relative:page;mso-position-vertical-relative:page;mso-wrap-style:none" filled="t" fillcolor="#FAFAFC" stroked="t" strokecolor="#E0E6ED" strokeweight="1.00pt" arcsize="0.008">
    </v:roundrect>
        </w:pict>
      </w:r>
      <w:r>
        <w:pict>
          <v:rect id="s_0_9" alt="txt-b1-title" o:title="Bullet 1" style="position:absolute;left:0;top:0;margin-left:54.025pt;margin-top:354.954pt;width:487.229pt;height:19.997pt;z-index:1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26334D"/>
                      <w:b/>
                    </w:rPr>
                    <w:t xml:space="preserve">• 서식 왜곡 최소화: 2차원 캔버스 절대 좌표 기반 렌더링을 적용하여 문단 밀림 제거</w:t>
                  </w:r>
                </w:p>
              </w:txbxContent>
            </v:textbox>
          </v:rect>
        </w:pict>
      </w:r>
      <w:r>
        <w:pict>
          <v:roundrect id="s_0_10" alt="box-bullet2" o:title="Bullet 2 Box" style="position:absolute;left:0;top:0;margin-left:40.019pt;margin-top:399.948pt;width:515.242pt;height:49.993pt;z-index:11;mso-position-horizontal-relative:page;mso-position-vertical-relative:page;mso-wrap-style:none" filled="t" fillcolor="#FAFAFC" stroked="t" strokecolor="#E0E6ED" strokeweight="1.00pt" arcsize="0.008">
    </v:roundrect>
        </w:pict>
      </w:r>
      <w:r>
        <w:pict>
          <v:rect id="s_0_11" alt="txt-b2-title" o:title="Bullet 2" style="position:absolute;left:0;top:0;margin-left:54.025pt;margin-top:414.946pt;width:487.229pt;height:19.997pt;z-index:1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26334D"/>
                      <w:b/>
                    </w:rPr>
                    <w:t xml:space="preserve">• 한글/Word 듀얼 타깃: KS X 6101 HWPX와 ISO/IEC 29500 WordprocessingML 동시 지원</w:t>
                  </w:r>
                </w:p>
              </w:txbxContent>
            </v:textbox>
          </v:rect>
        </w:pict>
      </w:r>
      <w:r>
        <w:pict>
          <v:rect id="s_0_12" alt="txt-sec2-title" o:title="Section 2 Title" style="position:absolute;left:0;top:0;margin-left:40.019pt;margin-top:469.939pt;width:515.242pt;height:23.997pt;z-index:13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1A2640"/>
                      <w:b/>
                    </w:rPr>
                    <w:t xml:space="preserve">2. 기대 효과 및 향후 일정</w:t>
                  </w:r>
                </w:p>
              </w:txbxContent>
            </v:textbox>
          </v:rect>
        </w:pict>
      </w:r>
      <w:r>
        <w:pict>
          <v:rect id="s_0_13" alt="txt-sec2-p1" o:title="Section 2 Paragraph" style="position:absolute;left:0;top:0;margin-left:40.019pt;margin-top:499.935pt;width:515.242pt;height:39.995pt;z-index:1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33404D"/>
                    </w:rPr>
                    <w:t xml:space="preserve">엔진 도입 후 문서 변환 검증 시간은 건당 평균 45분에서 3초 이내로 단축되며, 시각적 유사도(SSIM) 0.87 이상의 품질을 상시 보장합니다. 2026년 4분기 파일럿 검증 후 전사 확대 적용 예정입니다.</w:t>
                  </w:r>
                </w:p>
              </w:txbxContent>
            </v:textbox>
          </v:rect>
        </w:pict>
      </w:r>
      <w:r>
        <w:pict>
          <v:roundrect id="s_0_14" alt="box-signoff" o:title="Signoff Card" style="position:absolute;left:0;top:0;margin-left:40.019pt;margin-top:679.911pt;width:515.242pt;height:89.988pt;z-index:15;mso-position-horizontal-relative:page;mso-position-vertical-relative:page;mso-wrap-style:none" filled="t" fillcolor="#F7FAFC" stroked="t" strokecolor="#D9E0EB" strokeweight="1.00pt" arcsize="0.012">
    </v:roundrect>
        </w:pict>
      </w:r>
      <w:r>
        <w:pict>
          <v:rect id="s_0_15" alt="txt-sign-title" o:title="Signoff Header" style="position:absolute;left:0;top:0;margin-left:56.026pt;margin-top:694.909pt;width:200.094pt;height:19.997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334059"/>
                      <w:b/>
                    </w:rPr>
                    <w:t xml:space="preserve">결재 및 승인 확인 (Approval)</w:t>
                  </w:r>
                </w:p>
              </w:txbxContent>
            </v:textbox>
          </v:rect>
        </w:pict>
      </w:r>
      <w:r>
        <w:pict>
          <v:rect id="s_0_16" alt="txt-sign-left" o:title="Signoff Left" style="position:absolute;left:0;top:0;margin-left:56.026pt;margin-top:724.905pt;width:220.104pt;height:35.995pt;z-index:1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4D5966"/>
                    </w:rPr>
                    <w:t xml:space="preserve">기안자: 김철수 수석연구원 (인)
일자: 2026-10-15</w:t>
                  </w:r>
                </w:p>
              </w:txbxContent>
            </v:textbox>
          </v:rect>
        </w:pict>
      </w:r>
      <w:r>
        <w:pict>
          <v:rect id="s_0_17" alt="txt-sign-right" o:title="Signoff Right" style="position:absolute;left:0;top:0;margin-left:310.146pt;margin-top:724.905pt;width:220.104pt;height:35.995pt;z-index:1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4D5966"/>
                    </w:rPr>
                    <w:t xml:space="preserve">승인자: 이영희 플랫폼본부장 (서명 완료)
승인일시: 2026-10-15 17:30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Single Page Brief</dc:title>
  <dc:creator>Figma2Word Canvas Engine</dc:creator>
  <cp:lastModifiedBy>Figma2Word Canvas Engine</cp:lastModifiedBy>
  <dcterms:created xsi:type="dcterms:W3CDTF">2026-10-15T14:39:23.241Z</dcterms:created>
  <dcterms:modified xsi:type="dcterms:W3CDTF">2026-10-15T14:39:23.241Z</dcterms:modified>
</cp:coreProperties>
</file>