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art-h1" o:title="H1 Title" style="position:absolute;left:0;top:0;margin-left:50.024pt;margin-top:44.994pt;width:495.233pt;height:35.995pt;z-index: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44"/>
                      <w:szCs w:val="44"/>
                      <w:color w:val="141F38"/>
                      <w:b/>
                    </w:rPr>
                    <w:t xml:space="preserve">문서 바이너리 역공학과 오피스 상호운용성</w:t>
                  </w:r>
                </w:p>
              </w:txbxContent>
            </v:textbox>
          </v:rect>
        </w:pict>
      </w:r>
      <w:r>
        <w:pict>
          <v:rect id="s_0_1" alt="art-meta" o:title="Article Metadata" style="position:absolute;left:0;top:0;margin-left:50.024pt;margin-top:84.989pt;width:495.233pt;height:17.998pt;z-index: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667380"/>
                    </w:rPr>
                    <w:t xml:space="preserve">작성자: 수석 아키텍트  |  게시일: 2026-10-15  |  카테고리: Binary Reverse Engineering</w:t>
                  </w:r>
                </w:p>
              </w:txbxContent>
            </v:textbox>
          </v:rect>
        </w:pict>
      </w:r>
      <w:r>
        <w:pict>
          <v:rect id="s_0_2" alt="art-h2-1" o:title="H2 Section 1" style="position:absolute;left:0;top:0;margin-left:50.024pt;margin-top:124.984pt;width:495.233pt;height:23.997pt;z-index:3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8"/>
                      <w:szCs w:val="28"/>
                      <w:color w:val="1F408C"/>
                      <w:b/>
                    </w:rPr>
                    <w:t xml:space="preserve">1. OpenXML과 KS X 6101의 포맷 특성 비교</w:t>
                  </w:r>
                </w:p>
              </w:txbxContent>
            </v:textbox>
          </v:rect>
        </w:pict>
      </w:r>
      <w:r>
        <w:pict>
          <v:rect id="s_0_3" alt="art-p1" o:title="Para 1" style="position:absolute;left:0;top:0;margin-left:50.024pt;margin-top:154.980pt;width:495.233pt;height:47.994pt;z-index: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33404D"/>
                    </w:rPr>
                    <w:t xml:space="preserve">Microsoft Word의 OpenXML(DOCX)은 OPC(Open Packaging Conventions) 규격을 기반으로 하며, 본문 레이아웃은 주로 문단과 인라인 텍스트 플로우로 정의됩니다. 반면 절대 위치 배치가 요구되는 디자인 변환에서는 VML 및 DrawingML 절대 좌표 셰이프를 활용하는 것이 안정적입니다.</w:t>
                  </w:r>
                </w:p>
              </w:txbxContent>
            </v:textbox>
          </v:rect>
        </w:pict>
      </w:r>
      <w:r>
        <w:pict>
          <v:rect id="s_0_4" alt="art-p2" o:title="Para 2" style="position:absolute;left:0;top:0;margin-left:50.024pt;margin-top:209.973pt;width:495.233pt;height:47.994pt;z-index: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33404D"/>
                    </w:rPr>
                    <w:t xml:space="preserve">한글과컴퓨터의 HWPX는 OCF(Open Container Format) 규격을 따르며, KS X 6101 표준에 정의된 OWPML 엘리먼트를 사용합니다. 특히 hp:shape 개체의 vertRel 및 horzRel 속성을 'page'로 지정하여 2차원 평면 위의 정확한 HWPU 좌표계에 문자를 렌더링합니다.</w:t>
                  </w:r>
                </w:p>
              </w:txbxContent>
            </v:textbox>
          </v:rect>
        </w:pict>
      </w:r>
      <w:r>
        <w:pict>
          <v:roundrect id="s_0_5" alt="art-quote-bg" o:title="Quote Card" style="position:absolute;left:0;top:0;margin-left:50.024pt;margin-top:274.964pt;width:495.233pt;height:74.990pt;z-index:6;mso-position-horizontal-relative:page;mso-position-vertical-relative:page;mso-wrap-style:none" filled="t" fillcolor="#F5F7FC" stroked="t" strokecolor="#D9E0EB" strokeweight="1.00pt" arcsize="0.008">
    </v:roundrect>
        </w:pict>
      </w:r>
      <w:r>
        <w:pict>
          <v:rect id="s_0_6" alt="art-quote-bar" o:title="Quote Left Bar" style="position:absolute;left:0;top:0;margin-left:50.024pt;margin-top:274.964pt;width:5.002pt;height:74.990pt;z-index:7;mso-position-horizontal-relative:page;mso-position-vertical-relative:page;mso-wrap-style:none" filled="t" fillcolor="#1A66E6" stroked="f">
    </v:rect>
        </w:pict>
      </w:r>
      <w:r>
        <w:pict>
          <v:rect id="s_0_7" alt="art-quote-t" o:title="Quote Text" style="position:absolute;left:0;top:0;margin-left:68.032pt;margin-top:289.962pt;width:460.216pt;height:44.994pt;z-index: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264066"/>
                      <w:b/>
                    </w:rPr>
                    <w:t xml:space="preserve">💡 핵심 원칙: '문서의 편집 가능성은 텍스트박스 내부의 텍스트 런(TextRun) 보존에 달려 있으며, 시각적 충실도는 부모 컨테이너의 절대 좌표 불변성에 비례한다.'</w:t>
                  </w:r>
                </w:p>
              </w:txbxContent>
            </v:textbox>
          </v:rect>
        </w:pict>
      </w:r>
      <w:r>
        <w:pict>
          <v:rect id="s_0_8" alt="art-h2-2" o:title="H2 Section 2" style="position:absolute;left:0;top:0;margin-left:50.024pt;margin-top:374.951pt;width:495.233pt;height:23.997pt;z-index:9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8"/>
                      <w:szCs w:val="28"/>
                      <w:color w:val="1F408C"/>
                      <w:b/>
                    </w:rPr>
                    <w:t xml:space="preserve">2. 무손실 Canvas IR 파이프라인의 설계</w:t>
                  </w:r>
                </w:p>
              </w:txbxContent>
            </v:textbox>
          </v:rect>
        </w:pict>
      </w:r>
      <w:r>
        <w:pict>
          <v:rect id="s_0_9" alt="art-p3" o:title="Para 3" style="position:absolute;left:0;top:0;margin-left:50.024pt;margin-top:404.947pt;width:495.233pt;height:31.996pt;z-index:1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33404D"/>
                    </w:rPr>
                    <w:t xml:space="preserve">Figma2Word Canvas IR은 원본 피그마 트리를 1차원 흐름(Flow)으로 무리하게 억압하지 않고, 페이지 단위의 2차원 평면으로 파싱합니다. 주요 처리 단계는 다음과 같습니다.</w:t>
                  </w:r>
                </w:p>
              </w:txbxContent>
            </v:textbox>
          </v:rect>
        </w:pict>
      </w:r>
      <w:r>
        <w:pict>
          <v:rect id="s_0_10" alt="art-li-1" o:title="List 1" style="position:absolute;left:0;top:0;margin-left:65.031pt;margin-top:444.942pt;width:480.226pt;height:19.997pt;z-index:1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33404D"/>
                    </w:rPr>
                    <w:t xml:space="preserve">① 좌표 정규화: Figma 96 DPI 픽셀 단위를 표준 DTP 포인트(pt) 및 HWPU 단위로 정밀 환산</w:t>
                  </w:r>
                </w:p>
              </w:txbxContent>
            </v:textbox>
          </v:rect>
        </w:pict>
      </w:r>
      <w:r>
        <w:pict>
          <v:rect id="s_0_11" alt="art-li-2" o:title="List 2" style="position:absolute;left:0;top:0;margin-left:65.031pt;margin-top:469.939pt;width:480.226pt;height:19.997pt;z-index:1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33404D"/>
                    </w:rPr>
                    <w:t xml:space="preserve">② 폰트 매핑: Pretendard, Malgun Gothic 등 주요 한글 서체의 EastAsia 태그 정밀 바인딩</w:t>
                  </w:r>
                </w:p>
              </w:txbxContent>
            </v:textbox>
          </v:rect>
        </w:pict>
      </w:r>
      <w:r>
        <w:pict>
          <v:rect id="s_0_12" alt="art-li-3" o:title="List 3" style="position:absolute;left:0;top:0;margin-left:65.031pt;margin-top:494.935pt;width:480.226pt;height:19.997pt;z-index:13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33404D"/>
                    </w:rPr>
                    <w:t xml:space="preserve">③ 셰이프 변환: 사각형, 타원, 복합 SVG 경로를 네이티브 VML 및 OWPML 다각형으로 변환</w:t>
                  </w:r>
                </w:p>
              </w:txbxContent>
            </v:textbox>
          </v:rect>
        </w:pict>
      </w:r>
      <w:r>
        <w:pict>
          <v:rect id="s_0_13" alt="art-li-4" o:title="List 4" style="position:absolute;left:0;top:0;margin-left:65.031pt;margin-top:519.932pt;width:480.226pt;height:19.997pt;z-index:1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33404D"/>
                    </w:rPr>
                    <w:t xml:space="preserve">④ 검증 자동화: Word COM 객체 조작 및 XML 검증을 통한 실시간 편집성 검증</w:t>
                  </w:r>
                </w:p>
              </w:txbxContent>
            </v:textbox>
          </v:rect>
        </w:pict>
      </w:r>
      <w:r>
        <w:pict>
          <v:rect id="s_0_14" alt="art-h2-3" o:title="H2 Section 3" style="position:absolute;left:0;top:0;margin-left:50.024pt;margin-top:559.927pt;width:495.233pt;height:23.997pt;z-index:1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8"/>
                      <w:szCs w:val="28"/>
                      <w:color w:val="1F408C"/>
                      <w:b/>
                    </w:rPr>
                    <w:t xml:space="preserve">3. 결론 및 향후 전망</w:t>
                  </w:r>
                </w:p>
              </w:txbxContent>
            </v:textbox>
          </v:rect>
        </w:pict>
      </w:r>
      <w:r>
        <w:pict>
          <v:rect id="s_0_15" alt="art-p4" o:title="Para 4" style="position:absolute;left:0;top:0;margin-left:50.024pt;margin-top:589.923pt;width:495.233pt;height:47.994pt;z-index:1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33404D"/>
                    </w:rPr>
                    <w:t xml:space="preserve">Canvas IR 듀얼 엔진은 피그마의 유려한 디자인을 표준 오피스 문서로 완벽히 재현함으로써 엔터프라이즈 업무 생산성을 비약적으로 향상시킵니다. 향후 다양한 문서 서식 템플릿과의 연계를 통해 생태계를 확장할 계획입니다.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Text-Centric Article</dc:title>
  <dc:creator>Figma2Word Canvas Engine</dc:creator>
  <cp:lastModifiedBy>Figma2Word Canvas Engine</cp:lastModifiedBy>
  <dcterms:created xsi:type="dcterms:W3CDTF">2026-10-15T14:39:23.320Z</dcterms:created>
  <dcterms:modified xsi:type="dcterms:W3CDTF">2026-10-15T14:39:23.320Z</dcterms:modified>
</cp:coreProperties>
</file>