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10="urn:schemas-microsoft-com:office:word" xmlns:wp="http://schemas.openxmlformats.org/drawingml/2006/wordprocessingDrawing">
  <w:body>
    <w:p>
      <w:pPr>
        <w:pageBreakBefore w:val="0"/>
        <w:spacing w:before="0" w:after="0" w:line="20" w:lineRule="exact"/>
        <w:autoSpaceDE w:val="0"/>
        <w:autoSpaceDN w:val="0"/>
      </w:pPr>
      <w:r>
        <w:pict>
          <v:rect id="bg_0" style="position:absolute;left:0;top:0;margin-left:0pt;margin-top:0pt;width:595.280pt;height:841.890pt;z-index:0;mso-position-horizontal-relative:page;mso-position-vertical-relative:page;mso-wrap-style:none" filled="t" stroked="f" fillcolor="#FFFFFF"/>
        </w:pict>
      </w:r>
      <w:r>
        <w:pict>
          <v:rect id="s_0_0" alt="vec-title" o:title="Title" style="position:absolute;left:0;top:0;margin-left:40.019pt;margin-top:39.995pt;width:515.242pt;height:31.996pt;z-index:1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36"/>
                      <w:szCs w:val="36"/>
                      <w:color w:val="14264D"/>
                      <w:b/>
                    </w:rPr>
                    <w:t xml:space="preserve">네이티브 벡터 셰이프 &amp; 인포그래픽 쇼케이스</w:t>
                  </w:r>
                </w:p>
              </w:txbxContent>
            </v:textbox>
          </v:rect>
        </w:pict>
      </w:r>
      <w:r>
        <w:pict>
          <v:rect id="s_0_1" alt="vec-sub" o:title="Subtitle" style="position:absolute;left:0;top:0;margin-left:40.019pt;margin-top:74.990pt;width:515.242pt;height:19.997pt;z-index:2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667380"/>
                    </w:rPr>
                    <w:t xml:space="preserve">SVG Path 파서, VML 셰이프, HWPX 폴리곤 변환 검증</w:t>
                  </w:r>
                </w:p>
              </w:txbxContent>
            </v:textbox>
          </v:rect>
        </w:pict>
      </w:r>
      <w:r>
        <w:pict>
          <v:oval id="s_0_2" alt="vec-oval-1" o:title="Circle Badge 1" style="position:absolute;left:0;top:0;margin-left:50.024pt;margin-top:119.984pt;width:50.024pt;height:49.993pt;z-index:3;mso-position-horizontal-relative:page;mso-position-vertical-relative:page;mso-wrap-style:none" filled="t" fillcolor="#1A66E6" stroked="f">
    </v:oval>
        </w:pict>
      </w:r>
      <w:r>
        <w:pict>
          <v:rect id="s_0_3" alt="vec-o1-t" o:title="O1 Text" style="position:absolute;left:0;top:0;margin-left:50.024pt;margin-top:132.983pt;width:50.024pt;height:23.997pt;z-index:4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8"/>
                      <w:szCs w:val="28"/>
                      <w:color w:val="FFFFFF"/>
                      <w:b/>
                    </w:rPr>
                    <w:t xml:space="preserve">01</w:t>
                  </w:r>
                </w:p>
              </w:txbxContent>
            </v:textbox>
          </v:rect>
        </w:pict>
      </w:r>
      <w:r>
        <w:pict>
          <v:rect id="s_0_4" alt="vec-o1-desc" o:title="O1 Desc" style="position:absolute;left:0;top:0;margin-left:115.054pt;margin-top:127.983pt;width:420.198pt;height:35.995pt;z-index:5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26334D"/>
                      <w:b/>
                    </w:rPr>
                    <w:t xml:space="preserve">입력 데이터 분석 단계
(Figma AST &amp; Resource Mapping)</w:t>
                  </w:r>
                </w:p>
              </w:txbxContent>
            </v:textbox>
          </v:rect>
        </w:pict>
      </w:r>
      <w:r>
        <w:pict>
          <v:oval id="s_0_5" alt="vec-oval-2" o:title="Circle Badge 2" style="position:absolute;left:0;top:0;margin-left:50.024pt;margin-top:189.975pt;width:50.024pt;height:49.993pt;z-index:6;mso-position-horizontal-relative:page;mso-position-vertical-relative:page;mso-wrap-style:none" filled="t" fillcolor="#1AA659" stroked="f">
    </v:oval>
        </w:pict>
      </w:r>
      <w:r>
        <w:pict>
          <v:rect id="s_0_6" alt="vec-o2-t" o:title="O2 Text" style="position:absolute;left:0;top:0;margin-left:50.024pt;margin-top:202.973pt;width:50.024pt;height:23.997pt;z-index:7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8"/>
                      <w:szCs w:val="28"/>
                      <w:color w:val="FFFFFF"/>
                      <w:b/>
                    </w:rPr>
                    <w:t xml:space="preserve">02</w:t>
                  </w:r>
                </w:p>
              </w:txbxContent>
            </v:textbox>
          </v:rect>
        </w:pict>
      </w:r>
      <w:r>
        <w:pict>
          <v:rect id="s_0_7" alt="vec-o2-desc" o:title="O2 Desc" style="position:absolute;left:0;top:0;margin-left:115.054pt;margin-top:197.974pt;width:420.198pt;height:35.995pt;z-index:8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26334D"/>
                      <w:b/>
                    </w:rPr>
                    <w:t xml:space="preserve">Canvas IR 정규화 단계
(2D Coordinate Normalization)</w:t>
                  </w:r>
                </w:p>
              </w:txbxContent>
            </v:textbox>
          </v:rect>
        </w:pict>
      </w:r>
      <w:r>
        <w:pict>
          <v:oval id="s_0_8" alt="vec-oval-3" o:title="Circle Badge 3" style="position:absolute;left:0;top:0;margin-left:50.024pt;margin-top:259.966pt;width:50.024pt;height:49.993pt;z-index:9;mso-position-horizontal-relative:page;mso-position-vertical-relative:page;mso-wrap-style:none" filled="t" fillcolor="#E6801A" stroked="f">
    </v:oval>
        </w:pict>
      </w:r>
      <w:r>
        <w:pict>
          <v:rect id="s_0_9" alt="vec-o3-t" o:title="O3 Text" style="position:absolute;left:0;top:0;margin-left:50.024pt;margin-top:272.964pt;width:50.024pt;height:23.997pt;z-index:10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8"/>
                      <w:szCs w:val="28"/>
                      <w:color w:val="FFFFFF"/>
                      <w:b/>
                    </w:rPr>
                    <w:t xml:space="preserve">03</w:t>
                  </w:r>
                </w:p>
              </w:txbxContent>
            </v:textbox>
          </v:rect>
        </w:pict>
      </w:r>
      <w:r>
        <w:pict>
          <v:rect id="s_0_10" alt="vec-o3-desc" o:title="O3 Desc" style="position:absolute;left:0;top:0;margin-left:115.054pt;margin-top:267.965pt;width:420.198pt;height:35.995pt;z-index:11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26334D"/>
                      <w:b/>
                    </w:rPr>
                    <w:t xml:space="preserve">듀얼 포맷 렌더링 단계
(DOCX VML &amp; HWPX OWPML Output)</w:t>
                  </w:r>
                </w:p>
              </w:txbxContent>
            </v:textbox>
          </v:rect>
        </w:pict>
      </w:r>
      <w:r>
        <w:pict>
          <v:roundrect id="s_0_11" alt="vec-icon-bg1" o:title="Icon Box 1" style="position:absolute;left:0;top:0;margin-left:50.024pt;margin-top:339.956pt;width:40.019pt;height:39.995pt;z-index:12;mso-position-horizontal-relative:page;mso-position-vertical-relative:page;mso-wrap-style:none" filled="t" fillcolor="#E6FAEB" stroked="t" strokecolor="#99E0B3" strokeweight="1.00pt" arcsize="0.200">
    </v:roundrect>
        </w:pict>
      </w:r>
      <w:r>
        <w:pict>
          <v:shape id="s_0_12" alt="vec-check-path" o:title="Checkmark Icon" style="position:absolute;left:0;top:0;margin-left:58.027pt;margin-top:347.955pt;width:24.011pt;height:23.997pt;z-index:13;mso-position-horizontal-relative:page;mso-position-vertical-relative:page;mso-wrap-style:none" coordsize="1000,1000" path="m 0,545 l 313,1000 l 1000,0 e" filled="f" stroked="t" strokecolor="#1A994D" strokeweight="2.00pt"/>
        </w:pict>
      </w:r>
      <w:r>
        <w:pict>
          <v:rect id="s_0_13" alt="vec-c-label" o:title="Check Label" style="position:absolute;left:0;top:0;margin-left:105.049pt;margin-top:349.954pt;width:430.202pt;height:19.997pt;z-index:14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2"/>
                      <w:szCs w:val="22"/>
                      <w:color w:val="1A8040"/>
                      <w:b/>
                    </w:rPr>
                    <w:t xml:space="preserve">호환성 100% 통과 (Compliance Verified)</w:t>
                  </w:r>
                </w:p>
              </w:txbxContent>
            </v:textbox>
          </v:rect>
        </w:pict>
      </w:r>
      <w:r>
        <w:pict>
          <v:shape id="s_0_14" alt="vec-star-path" o:title="Star Vector" style="position:absolute;left:0;top:0;margin-left:55.026pt;margin-top:409.946pt;width:32.015pt;height:31.996pt;z-index:15;mso-position-horizontal-relative:page;mso-position-vertical-relative:page;mso-wrap-style:none" coordsize="1000,1000" path="m 500,0 l 650,378 l 1000,378 l 725,622 l 825,1000 l 500,757 l 175,1000 l 275,622 l 0,378 l 350,378 x e" filled="t" fillcolor="#F2BF1A" stroked="f"/>
        </w:pict>
      </w:r>
      <w:r>
        <w:pict>
          <v:rect id="s_0_15" alt="vec-s-label" o:title="Star Label" style="position:absolute;left:0;top:0;margin-left:105.049pt;margin-top:415.946pt;width:430.202pt;height:19.997pt;z-index:16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2"/>
                      <w:szCs w:val="22"/>
                      <w:color w:val="B3800D"/>
                      <w:b/>
                    </w:rPr>
                    <w:t xml:space="preserve">최우수 시각 정확도 등급 (Grade AAA SSIM &gt; 0.87)</w:t>
                  </w:r>
                </w:p>
              </w:txbxContent>
            </v:textbox>
          </v:rect>
        </w:pict>
      </w:r>
      <w:r>
        <w:pict>
          <v:shape id="s_0_16" alt="vec-arrow-path" o:title="Arrow Vector" style="position:absolute;left:0;top:0;margin-left:55.026pt;margin-top:474.938pt;width:32.015pt;height:31.996pt;z-index:17;mso-position-horizontal-relative:page;mso-position-vertical-relative:page;mso-wrap-style:none" coordsize="1000,1000" path="m 0,500 l 933,500 m 533,0 l 1000,500 l 533,1000 e" filled="f" stroked="t" strokecolor="#3366CC" strokeweight="2.00pt"/>
        </w:pict>
      </w:r>
      <w:r>
        <w:pict>
          <v:rect id="s_0_17" alt="vec-a-label" o:title="Arrow Label" style="position:absolute;left:0;top:0;margin-left:105.049pt;margin-top:480.937pt;width:430.202pt;height:19.997pt;z-index:18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2"/>
                      <w:szCs w:val="22"/>
                      <w:color w:val="264DA6"/>
                      <w:b/>
                    </w:rPr>
                    <w:t xml:space="preserve">지속 가능한 확장 파이프라인 (Continuous Pipeline)</w:t>
                  </w:r>
                </w:p>
              </w:txbxContent>
            </v:textbox>
          </v:rect>
        </w:pict>
      </w:r>
      <w:r>
        <w:pict>
          <v:roundrect id="s_0_18" alt="vec-proc-card" o:title="Process Card" style="position:absolute;left:0;top:0;margin-left:40.019pt;margin-top:539.929pt;width:515.242pt;height:179.976pt;z-index:19;mso-position-horizontal-relative:page;mso-position-vertical-relative:page;mso-wrap-style:none" filled="t" fillcolor="#F7FAFF" stroked="t" strokecolor="#D9E0F2" strokeweight="1.00pt" arcsize="0.023">
    </v:roundrect>
        </w:pict>
      </w:r>
      <w:r>
        <w:pict>
          <v:rect id="s_0_19" alt="vec-proc-t" o:title="Process Header" style="position:absolute;left:0;top:0;margin-left:60.028pt;margin-top:559.927pt;width:475.224pt;height:21.997pt;z-index:20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4"/>
                      <w:szCs w:val="24"/>
                      <w:color w:val="1A3366"/>
                      <w:b/>
                    </w:rPr>
                    <w:t xml:space="preserve">컴포넌트 렌더링 계층 구조 (Rendering Pipeline Architecture)</w:t>
                  </w:r>
                </w:p>
              </w:txbxContent>
            </v:textbox>
          </v:rect>
        </w:pict>
      </w:r>
      <w:r>
        <w:pict>
          <v:roundrect id="s_0_20" alt="vec-pill-1" o:title="Pill 1" style="position:absolute;left:0;top:0;margin-left:60.028pt;margin-top:599.922pt;width:130.061pt;height:31.996pt;z-index:21;mso-position-horizontal-relative:page;mso-position-vertical-relative:page;mso-wrap-style:none" filled="t" fillcolor="#3366E6" stroked="f" arcsize="0.123">
    </v:roundrect>
        </w:pict>
      </w:r>
      <w:r>
        <w:pict>
          <v:rect id="s_0_21" alt="vec-p1-txt" o:title="P1 Text" style="position:absolute;left:0;top:0;margin-left:60.028pt;margin-top:607.921pt;width:130.061pt;height:15.998pt;z-index:22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FFFFFF"/>
                      <w:b/>
                    </w:rPr>
                    <w:t xml:space="preserve">FigmaParser</w:t>
                  </w:r>
                </w:p>
              </w:txbxContent>
            </v:textbox>
          </v:rect>
        </w:pict>
      </w:r>
      <w:r>
        <w:pict>
          <v:roundrect id="s_0_22" alt="vec-pill-2" o:title="Pill 2" style="position:absolute;left:0;top:0;margin-left:232.109pt;margin-top:599.922pt;width:130.061pt;height:31.996pt;z-index:23;mso-position-horizontal-relative:page;mso-position-vertical-relative:page;mso-wrap-style:none" filled="t" fillcolor="#1AA666" stroked="f" arcsize="0.123">
    </v:roundrect>
        </w:pict>
      </w:r>
      <w:r>
        <w:pict>
          <v:rect id="s_0_23" alt="vec-p2-txt" o:title="P2 Text" style="position:absolute;left:0;top:0;margin-left:232.109pt;margin-top:607.921pt;width:130.061pt;height:15.998pt;z-index:24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FFFFFF"/>
                      <w:b/>
                    </w:rPr>
                    <w:t xml:space="preserve">Canvas IR Model</w:t>
                  </w:r>
                </w:p>
              </w:txbxContent>
            </v:textbox>
          </v:rect>
        </w:pict>
      </w:r>
      <w:r>
        <w:pict>
          <v:roundrect id="s_0_24" alt="vec-pill-3" o:title="Pill 3" style="position:absolute;left:0;top:0;margin-left:405.191pt;margin-top:599.922pt;width:130.061pt;height:31.996pt;z-index:25;mso-position-horizontal-relative:page;mso-position-vertical-relative:page;mso-wrap-style:none" filled="t" fillcolor="#CC4D33" stroked="f" arcsize="0.123">
    </v:roundrect>
        </w:pict>
      </w:r>
      <w:r>
        <w:pict>
          <v:rect id="s_0_25" alt="vec-p3-txt" o:title="P3 Text" style="position:absolute;left:0;top:0;margin-left:405.191pt;margin-top:607.921pt;width:130.061pt;height:15.998pt;z-index:26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center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20"/>
                      <w:szCs w:val="20"/>
                      <w:color w:val="FFFFFF"/>
                      <w:b/>
                    </w:rPr>
                    <w:t xml:space="preserve">DOCX / HWPX</w:t>
                  </w:r>
                </w:p>
              </w:txbxContent>
            </v:textbox>
          </v:rect>
        </w:pict>
      </w:r>
      <w:r>
        <w:pict>
          <v:rect id="s_0_26" alt="vec-proc-desc" o:title="Process Desc" style="position:absolute;left:0;top:0;margin-left:60.028pt;margin-top:659.914pt;width:475.224pt;height:35.995pt;z-index:27;mso-position-horizontal-relative:page;mso-position-vertical-relative:page;mso-wrap-style:none" filled="f" stroked="f">
            <v:textbox style="mso-fit-shape-to-text:f;mso-next-textbox:none" inset="0.00pt,0.00pt,0.00pt,0.00pt">
              <w:txbxContent>
                <w:p>
                  <w:pPr>
                    <w:jc w:val="left"/>
                    <w:spacing w:before="0" w:after="0" w:line="240" w:lineRule="auto"/>
                  </w:pPr>
                  <w:r>
                    <w:rPr>
                      <w:rFonts w:ascii="맑은 고딕" w:hAnsi="맑은 고딕" w:eastAsia="맑은 고딕" w:cs="맑은 고딕"/>
                      <w:sz w:val="19"/>
                      <w:szCs w:val="19"/>
                      <w:color w:val="4D5973"/>
                    </w:rPr>
                    <w:t xml:space="preserve">각 계층은 독립적인 단위 테스트 및 회귀 테스트를 거치며, 포맷별 바이너리 컨테이너 규격을 100% 준수합니다.</w:t>
                  </w:r>
                </w:p>
              </w:txbxContent>
            </v:textbox>
          </v:rect>
        </w:pict>
      </w:r>
    </w:p>
    <w:sectPr>
      <w:pgSz w:w="11906" w:h="16838" w:orient="portrait"/>
      <w:pgMar w:top="0" w:right="0" w:bottom="0" w:left="0" w:header="0" w:footer="0" w:gutter="0"/>
    </w:sectPr>
  </w:body>
</w:document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Inter" w:hAnsi="Inter" w:eastAsia="맑은 고딕" w:cs="Inter"/>
        <w:sz w:val="20"/>
        <w:szCs w:val="20"/>
        <w:lang w:val="ko-KR" w:eastAsia="ko-K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Settings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Figma2Word Canvas Engine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Vector-Centric Infographic</dc:title>
  <dc:creator>Figma2Word Canvas Engine</dc:creator>
  <cp:lastModifiedBy>Figma2Word Canvas Engine</cp:lastModifiedBy>
  <dcterms:created xsi:type="dcterms:W3CDTF">2026-10-15T14:39:23.336Z</dcterms:created>
  <dcterms:modified xsi:type="dcterms:W3CDTF">2026-10-15T14:39:23.336Z</dcterms:modified>
</cp:coreProperties>
</file>