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Rigorous Literature Assessment and Mathematical Validation of the Terminal Equivalence Principle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the Terminal Equivalence Principle (TEP) necessitates a departure from standard perturbative approximations and heuristic analogies, demanding instead an exact, non-perturbative analysis of boundary observables, geometric constraints, and relativistic isomorphisms. The framework proposes that eliminating a linear, reciprocal, and passive interior space through Schur or Kron reduction results in a symmetric, positive-real boundary law. More profoundly, it asserts that the external observables of such systems map identically to non-Euclidean geometries, relativistic kinematics, and specific polynomial spectral constraints. To validate, falsify, or contextualize these claims, an exhaustive review of contemporary physics and mathematics literature was conducted. This assessment spans nonlinear optics, coupled-mode theory, open quantum systems, and information geometry, specifically targeting four designated theoretical claims. The analysis that follows rigorously isolates the closest prior art, explicitly derives the mathematical divergence between the standard paradigms and the TEP framework, and evaluates available empirical and numerical datasets to determine the predictive validity of the framework.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The Dissipative Kerr Soliton Breather Threshold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dynamics of nonlinear optical resonators, particularly the generation of broadband optical frequency combs, are predominantly modeled using the Lugiato-Lefever Equation (LLE). This damped, driven, nonlinear Schrödinger equation governs the formation of Dissipative Kerr Solitons (DKS). The framework under review claims that the Signal-to-Noise Ratio (SNR) of this system maps precisely to a Pöschl-Teller parameter space, enforcing a discrete spectrum for stable modes defined by the energy relation </w:t>
      </w:r>
      <w:r w:rsidDel="00000000" w:rsidR="00000000" w:rsidRPr="00000000">
        <w:rPr>
          <w:rFonts w:ascii="Arial" w:cs="Arial" w:eastAsia="Arial" w:hAnsi="Arial"/>
          <w:color w:val="1f1f1f"/>
        </w:rPr>
        <w:drawing>
          <wp:inline distB="19050" distT="19050" distL="19050" distR="19050">
            <wp:extent cx="1459954" cy="229012"/>
            <wp:effectExtent b="0" l="0" r="0" t="0"/>
            <wp:docPr id="112"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1459954" cy="229012"/>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20601" cy="222648"/>
            <wp:effectExtent b="0" l="0" r="0" t="0"/>
            <wp:docPr id="115" name="image89.png"/>
            <a:graphic>
              <a:graphicData uri="http://schemas.openxmlformats.org/drawingml/2006/picture">
                <pic:pic>
                  <pic:nvPicPr>
                    <pic:cNvPr id="0" name="image89.png"/>
                    <pic:cNvPicPr preferRelativeResize="0"/>
                  </pic:nvPicPr>
                  <pic:blipFill>
                    <a:blip r:embed="rId7"/>
                    <a:srcRect b="0" l="0" r="0" t="0"/>
                    <a:stretch>
                      <a:fillRect/>
                    </a:stretch>
                  </pic:blipFill>
                  <pic:spPr>
                    <a:xfrm>
                      <a:off x="0" y="0"/>
                      <a:ext cx="120601" cy="222648"/>
                    </a:xfrm>
                    <a:prstGeom prst="rect"/>
                    <a:ln/>
                  </pic:spPr>
                </pic:pic>
              </a:graphicData>
            </a:graphic>
          </wp:inline>
        </w:drawing>
      </w:r>
      <w:r w:rsidDel="00000000" w:rsidR="00000000" w:rsidRPr="00000000">
        <w:rPr>
          <w:rFonts w:ascii="Arial" w:cs="Arial" w:eastAsia="Arial" w:hAnsi="Arial"/>
          <w:color w:val="1f1f1f"/>
          <w:rtl w:val="0"/>
        </w:rPr>
        <w:t xml:space="preserve"> is the golden ratio (</w:t>
      </w:r>
      <w:r w:rsidDel="00000000" w:rsidR="00000000" w:rsidRPr="00000000">
        <w:rPr>
          <w:rFonts w:ascii="Arial" w:cs="Arial" w:eastAsia="Arial" w:hAnsi="Arial"/>
          <w:color w:val="1f1f1f"/>
        </w:rPr>
        <w:drawing>
          <wp:inline distB="19050" distT="19050" distL="19050" distR="19050">
            <wp:extent cx="614760" cy="217530"/>
            <wp:effectExtent b="0" l="0" r="0" t="0"/>
            <wp:docPr id="114"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614760" cy="217530"/>
                    </a:xfrm>
                    <a:prstGeom prst="rect"/>
                    <a:ln/>
                  </pic:spPr>
                </pic:pic>
              </a:graphicData>
            </a:graphic>
          </wp:inline>
        </w:drawing>
      </w:r>
      <w:r w:rsidDel="00000000" w:rsidR="00000000" w:rsidRPr="00000000">
        <w:rPr>
          <w:rFonts w:ascii="Arial" w:cs="Arial" w:eastAsia="Arial" w:hAnsi="Arial"/>
          <w:color w:val="1f1f1f"/>
          <w:rtl w:val="0"/>
        </w:rPr>
        <w:t xml:space="preserve">). Because the physical amplitude of a localized soliton scales in direct proportion to the square root of this modal energy (</w:t>
      </w:r>
      <w:r w:rsidDel="00000000" w:rsidR="00000000" w:rsidRPr="00000000">
        <w:rPr>
          <w:rFonts w:ascii="Arial" w:cs="Arial" w:eastAsia="Arial" w:hAnsi="Arial"/>
          <w:color w:val="1f1f1f"/>
        </w:rPr>
        <w:drawing>
          <wp:inline distB="19050" distT="19050" distL="19050" distR="19050">
            <wp:extent cx="376337" cy="216394"/>
            <wp:effectExtent b="0" l="0" r="0" t="0"/>
            <wp:docPr id="120"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376337" cy="216394"/>
                    </a:xfrm>
                    <a:prstGeom prst="rect"/>
                    <a:ln/>
                  </pic:spPr>
                </pic:pic>
              </a:graphicData>
            </a:graphic>
          </wp:inline>
        </w:drawing>
      </w:r>
      <w:r w:rsidDel="00000000" w:rsidR="00000000" w:rsidRPr="00000000">
        <w:rPr>
          <w:rFonts w:ascii="Arial" w:cs="Arial" w:eastAsia="Arial" w:hAnsi="Arial"/>
          <w:color w:val="1f1f1f"/>
          <w:rtl w:val="0"/>
        </w:rPr>
        <w:t xml:space="preserve">), the framework imposes a strict boundary condition on the excitation of the first higher-order mode. The ratio of the required amplitude for the first breather state (</w:t>
      </w:r>
      <w:r w:rsidDel="00000000" w:rsidR="00000000" w:rsidRPr="00000000">
        <w:rPr>
          <w:rFonts w:ascii="Arial" w:cs="Arial" w:eastAsia="Arial" w:hAnsi="Arial"/>
          <w:color w:val="1f1f1f"/>
        </w:rPr>
        <w:drawing>
          <wp:inline distB="19050" distT="19050" distL="19050" distR="19050">
            <wp:extent cx="448767" cy="229157"/>
            <wp:effectExtent b="0" l="0" r="0" t="0"/>
            <wp:docPr id="118"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448767" cy="229157"/>
                    </a:xfrm>
                    <a:prstGeom prst="rect"/>
                    <a:ln/>
                  </pic:spPr>
                </pic:pic>
              </a:graphicData>
            </a:graphic>
          </wp:inline>
        </w:drawing>
      </w:r>
      <w:r w:rsidDel="00000000" w:rsidR="00000000" w:rsidRPr="00000000">
        <w:rPr>
          <w:rFonts w:ascii="Arial" w:cs="Arial" w:eastAsia="Arial" w:hAnsi="Arial"/>
          <w:color w:val="1f1f1f"/>
          <w:rtl w:val="0"/>
        </w:rPr>
        <w:t xml:space="preserve">) to the fundamental ground-state soliton (</w:t>
      </w:r>
      <w:r w:rsidDel="00000000" w:rsidR="00000000" w:rsidRPr="00000000">
        <w:rPr>
          <w:rFonts w:ascii="Arial" w:cs="Arial" w:eastAsia="Arial" w:hAnsi="Arial"/>
          <w:color w:val="1f1f1f"/>
        </w:rPr>
        <w:drawing>
          <wp:inline distB="19050" distT="19050" distL="19050" distR="19050">
            <wp:extent cx="448767" cy="229157"/>
            <wp:effectExtent b="0" l="0" r="0" t="0"/>
            <wp:docPr id="125"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448767" cy="229157"/>
                    </a:xfrm>
                    <a:prstGeom prst="rect"/>
                    <a:ln/>
                  </pic:spPr>
                </pic:pic>
              </a:graphicData>
            </a:graphic>
          </wp:inline>
        </w:drawing>
      </w:r>
      <w:r w:rsidDel="00000000" w:rsidR="00000000" w:rsidRPr="00000000">
        <w:rPr>
          <w:rFonts w:ascii="Arial" w:cs="Arial" w:eastAsia="Arial" w:hAnsi="Arial"/>
          <w:color w:val="1f1f1f"/>
          <w:rtl w:val="0"/>
        </w:rPr>
        <w:t xml:space="preserve">) is calculated as </w:t>
      </w:r>
      <w:r w:rsidDel="00000000" w:rsidR="00000000" w:rsidRPr="00000000">
        <w:rPr>
          <w:rFonts w:ascii="Arial" w:cs="Arial" w:eastAsia="Arial" w:hAnsi="Arial"/>
          <w:color w:val="1f1f1f"/>
        </w:rPr>
        <w:drawing>
          <wp:inline distB="19050" distT="19050" distL="19050" distR="19050">
            <wp:extent cx="3221041" cy="228713"/>
            <wp:effectExtent b="0" l="0" r="0" t="0"/>
            <wp:docPr id="122"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3221041" cy="228713"/>
                    </a:xfrm>
                    <a:prstGeom prst="rect"/>
                    <a:ln/>
                  </pic:spPr>
                </pic:pic>
              </a:graphicData>
            </a:graphic>
          </wp:inline>
        </w:drawing>
      </w:r>
      <w:r w:rsidDel="00000000" w:rsidR="00000000" w:rsidRPr="00000000">
        <w:rPr>
          <w:rFonts w:ascii="Arial" w:cs="Arial" w:eastAsia="Arial" w:hAnsi="Arial"/>
          <w:color w:val="1f1f1f"/>
          <w:rtl w:val="0"/>
        </w:rPr>
        <w:t xml:space="preserve">. This prediction directly challenges perfectly conservative Inverse Scattering Transform (IST) theory, which dictates an integer ratio of </w:t>
      </w:r>
      <w:r w:rsidDel="00000000" w:rsidR="00000000" w:rsidRPr="00000000">
        <w:rPr>
          <w:rFonts w:ascii="Arial" w:cs="Arial" w:eastAsia="Arial" w:hAnsi="Arial"/>
          <w:color w:val="1f1f1f"/>
        </w:rPr>
        <w:drawing>
          <wp:inline distB="19050" distT="19050" distL="19050" distR="19050">
            <wp:extent cx="235694" cy="216839"/>
            <wp:effectExtent b="0" l="0" r="0" t="0"/>
            <wp:docPr id="131"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235694" cy="21683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Closest Prior Art in Nonlinear Optics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search for prior art focused on analytical and numerical investigations of the LLE, specifically targeting the Hopf instability threshold where a stationary dissipative soliton transitions into a periodically oscillating breather. The literature is rich with numerical Floquet analyses and experimental observations of these phenomena.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proximate prior art involves the stability analysis of exact time-periodic breathers in the LLE, as detailed in the works of Skryabin, Johansson, and Lobanov.</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Their methodology employs a Newton-type algorithm and numerical Floquet analysis to track breather families through regimes of instability. In this standard framework, the existence of breathers is determined by calculating the complex eigenvalues of the linearized LLE. The threshold for breather excitation corresponds to a Hopf bifurcation, occurring when the real part of a complex conjugate pair of eigenvalues crosses zero.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studies define the instability thresholds primarily in terms of the external driving field amplitude (</w:t>
      </w:r>
      <w:r w:rsidDel="00000000" w:rsidR="00000000" w:rsidRPr="00000000">
        <w:rPr>
          <w:rFonts w:ascii="Arial" w:cs="Arial" w:eastAsia="Arial" w:hAnsi="Arial"/>
          <w:color w:val="1f1f1f"/>
        </w:rPr>
        <w:drawing>
          <wp:inline distB="19050" distT="19050" distL="19050" distR="19050">
            <wp:extent cx="209847" cy="228924"/>
            <wp:effectExtent b="0" l="0" r="0" t="0"/>
            <wp:docPr id="128"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209847" cy="228924"/>
                    </a:xfrm>
                    <a:prstGeom prst="rect"/>
                    <a:ln/>
                  </pic:spPr>
                </pic:pic>
              </a:graphicData>
            </a:graphic>
          </wp:inline>
        </w:drawing>
      </w:r>
      <w:r w:rsidDel="00000000" w:rsidR="00000000" w:rsidRPr="00000000">
        <w:rPr>
          <w:rFonts w:ascii="Arial" w:cs="Arial" w:eastAsia="Arial" w:hAnsi="Arial"/>
          <w:color w:val="1f1f1f"/>
          <w:rtl w:val="0"/>
        </w:rPr>
        <w:t xml:space="preserve">) and the pump-cavity detuning (</w:t>
      </w:r>
      <w:r w:rsidDel="00000000" w:rsidR="00000000" w:rsidRPr="00000000">
        <w:rPr>
          <w:rFonts w:ascii="Arial" w:cs="Arial" w:eastAsia="Arial" w:hAnsi="Arial"/>
          <w:color w:val="1f1f1f"/>
        </w:rPr>
        <w:drawing>
          <wp:inline distB="19050" distT="19050" distL="19050" distR="19050">
            <wp:extent cx="88850" cy="236934"/>
            <wp:effectExtent b="0" l="0" r="0" t="0"/>
            <wp:docPr id="136" name="image116.png"/>
            <a:graphic>
              <a:graphicData uri="http://schemas.openxmlformats.org/drawingml/2006/picture">
                <pic:pic>
                  <pic:nvPicPr>
                    <pic:cNvPr id="0" name="image116.png"/>
                    <pic:cNvPicPr preferRelativeResize="0"/>
                  </pic:nvPicPr>
                  <pic:blipFill>
                    <a:blip r:embed="rId15"/>
                    <a:srcRect b="0" l="0" r="0" t="0"/>
                    <a:stretch>
                      <a:fillRect/>
                    </a:stretch>
                  </pic:blipFill>
                  <pic:spPr>
                    <a:xfrm>
                      <a:off x="0" y="0"/>
                      <a:ext cx="88850" cy="23693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Experimental prior art is heavily documented in the foundational works of Herr, Vahala, and Kippenberg, who observed the onset of soliton breathing in macroscopic fiber ring resonators and crystalline microcavities.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experimental studies verify the existence of breather solitons and characterize their oscillation frequencies as a function of the external pump-cavity detuning. The transition is typically modeled as a continuous boundary in the </w:t>
      </w:r>
      <w:r w:rsidDel="00000000" w:rsidR="00000000" w:rsidRPr="00000000">
        <w:rPr>
          <w:rFonts w:ascii="Arial" w:cs="Arial" w:eastAsia="Arial" w:hAnsi="Arial"/>
          <w:color w:val="1f1f1f"/>
        </w:rPr>
        <w:drawing>
          <wp:inline distB="19050" distT="19050" distL="19050" distR="19050">
            <wp:extent cx="524172" cy="228730"/>
            <wp:effectExtent b="0" l="0" r="0" t="0"/>
            <wp:docPr id="133" name="image109.png"/>
            <a:graphic>
              <a:graphicData uri="http://schemas.openxmlformats.org/drawingml/2006/picture">
                <pic:pic>
                  <pic:nvPicPr>
                    <pic:cNvPr id="0" name="image109.png"/>
                    <pic:cNvPicPr preferRelativeResize="0"/>
                  </pic:nvPicPr>
                  <pic:blipFill>
                    <a:blip r:embed="rId16"/>
                    <a:srcRect b="0" l="0" r="0" t="0"/>
                    <a:stretch>
                      <a:fillRect/>
                    </a:stretch>
                  </pic:blipFill>
                  <pic:spPr>
                    <a:xfrm>
                      <a:off x="0" y="0"/>
                      <a:ext cx="524172" cy="228730"/>
                    </a:xfrm>
                    <a:prstGeom prst="rect"/>
                    <a:ln/>
                  </pic:spPr>
                </pic:pic>
              </a:graphicData>
            </a:graphic>
          </wp:inline>
        </w:drawing>
      </w:r>
      <w:r w:rsidDel="00000000" w:rsidR="00000000" w:rsidRPr="00000000">
        <w:rPr>
          <w:rFonts w:ascii="Arial" w:cs="Arial" w:eastAsia="Arial" w:hAnsi="Arial"/>
          <w:color w:val="1f1f1f"/>
          <w:rtl w:val="0"/>
        </w:rPr>
        <w:t xml:space="preserve"> parameter space, where the soliton amplitude is subject to continuous variation leading up to the instability threshold.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The Mathematical Divergence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divergence between standard LLE stability analysis and the proposed framework is paradigmatic, representing a shift from continuous parametric bifurcations to quantized potential wells. Standard LLE literature analyzes the breather threshold by treating the detuning and pump power as continuous control parameters. The bifurcation is understood as an avoided crossing or a zero-crossing in the complex plane of the system's eigenvalues.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Consequently, standard models do not impose a universal, quantized amplitude ratio between the stationary state and the breather state prior to instability. In perfectly conservative systems governed by the integrable Nonlinear Schrödinger Equation (NLSE), the Inverse Scattering Transform guarantees that higher-order solitons (breathers) emerge at exact integer multiples of the fundamental amplitude, specifically </w:t>
      </w:r>
      <w:r w:rsidDel="00000000" w:rsidR="00000000" w:rsidRPr="00000000">
        <w:rPr>
          <w:rFonts w:ascii="Arial" w:cs="Arial" w:eastAsia="Arial" w:hAnsi="Arial"/>
          <w:color w:val="1f1f1f"/>
        </w:rPr>
        <w:drawing>
          <wp:inline distB="19050" distT="19050" distL="19050" distR="19050">
            <wp:extent cx="235694" cy="216839"/>
            <wp:effectExtent b="0" l="0" r="0" t="0"/>
            <wp:docPr id="135"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235694" cy="21683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framework completely discards the continuous eigenvalue approach in favor of a boundary-observable geometry. By mapping the open, dissipative boundary conditions of the resonator to the bounded geometry of a Pöschl-Teller potential, the framework mathematically forbids continuous amplitude scaling. The dissipation actively deforms the perfectly conservative integer spacing. Evaluating the discrete spectrum </w:t>
      </w:r>
      <w:r w:rsidDel="00000000" w:rsidR="00000000" w:rsidRPr="00000000">
        <w:rPr>
          <w:rFonts w:ascii="Arial" w:cs="Arial" w:eastAsia="Arial" w:hAnsi="Arial"/>
          <w:color w:val="1f1f1f"/>
        </w:rPr>
        <w:drawing>
          <wp:inline distB="19050" distT="19050" distL="19050" distR="19050">
            <wp:extent cx="1459954" cy="229012"/>
            <wp:effectExtent b="0" l="0" r="0" t="0"/>
            <wp:docPr id="138"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1459954" cy="229012"/>
                    </a:xfrm>
                    <a:prstGeom prst="rect"/>
                    <a:ln/>
                  </pic:spPr>
                </pic:pic>
              </a:graphicData>
            </a:graphic>
          </wp:inline>
        </w:drawing>
      </w:r>
      <w:r w:rsidDel="00000000" w:rsidR="00000000" w:rsidRPr="00000000">
        <w:rPr>
          <w:rFonts w:ascii="Arial" w:cs="Arial" w:eastAsia="Arial" w:hAnsi="Arial"/>
          <w:color w:val="1f1f1f"/>
          <w:rtl w:val="0"/>
        </w:rPr>
        <w:t xml:space="preserve"> at the ground state (</w:t>
      </w:r>
      <w:r w:rsidDel="00000000" w:rsidR="00000000" w:rsidRPr="00000000">
        <w:rPr>
          <w:rFonts w:ascii="Arial" w:cs="Arial" w:eastAsia="Arial" w:hAnsi="Arial"/>
          <w:color w:val="1f1f1f"/>
        </w:rPr>
        <w:drawing>
          <wp:inline distB="19050" distT="19050" distL="19050" distR="19050">
            <wp:extent cx="448767" cy="229157"/>
            <wp:effectExtent b="0" l="0" r="0" t="0"/>
            <wp:docPr id="141"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448767" cy="229157"/>
                    </a:xfrm>
                    <a:prstGeom prst="rect"/>
                    <a:ln/>
                  </pic:spPr>
                </pic:pic>
              </a:graphicData>
            </a:graphic>
          </wp:inline>
        </w:drawing>
      </w:r>
      <w:r w:rsidDel="00000000" w:rsidR="00000000" w:rsidRPr="00000000">
        <w:rPr>
          <w:rFonts w:ascii="Arial" w:cs="Arial" w:eastAsia="Arial" w:hAnsi="Arial"/>
          <w:color w:val="1f1f1f"/>
          <w:rtl w:val="0"/>
        </w:rPr>
        <w:t xml:space="preserve">) yields </w:t>
      </w:r>
      <w:r w:rsidDel="00000000" w:rsidR="00000000" w:rsidRPr="00000000">
        <w:rPr>
          <w:rFonts w:ascii="Arial" w:cs="Arial" w:eastAsia="Arial" w:hAnsi="Arial"/>
          <w:color w:val="1f1f1f"/>
        </w:rPr>
        <w:drawing>
          <wp:inline distB="19050" distT="19050" distL="19050" distR="19050">
            <wp:extent cx="1933032" cy="228536"/>
            <wp:effectExtent b="0" l="0" r="0" t="0"/>
            <wp:docPr id="142" name="image117.png"/>
            <a:graphic>
              <a:graphicData uri="http://schemas.openxmlformats.org/drawingml/2006/picture">
                <pic:pic>
                  <pic:nvPicPr>
                    <pic:cNvPr id="0" name="image117.png"/>
                    <pic:cNvPicPr preferRelativeResize="0"/>
                  </pic:nvPicPr>
                  <pic:blipFill>
                    <a:blip r:embed="rId17"/>
                    <a:srcRect b="0" l="0" r="0" t="0"/>
                    <a:stretch>
                      <a:fillRect/>
                    </a:stretch>
                  </pic:blipFill>
                  <pic:spPr>
                    <a:xfrm>
                      <a:off x="0" y="0"/>
                      <a:ext cx="1933032" cy="228536"/>
                    </a:xfrm>
                    <a:prstGeom prst="rect"/>
                    <a:ln/>
                  </pic:spPr>
                </pic:pic>
              </a:graphicData>
            </a:graphic>
          </wp:inline>
        </w:drawing>
      </w:r>
      <w:r w:rsidDel="00000000" w:rsidR="00000000" w:rsidRPr="00000000">
        <w:rPr>
          <w:rFonts w:ascii="Arial" w:cs="Arial" w:eastAsia="Arial" w:hAnsi="Arial"/>
          <w:color w:val="1f1f1f"/>
          <w:rtl w:val="0"/>
        </w:rPr>
        <w:t xml:space="preserve">. Evaluating the first excited state (</w:t>
      </w:r>
      <w:r w:rsidDel="00000000" w:rsidR="00000000" w:rsidRPr="00000000">
        <w:rPr>
          <w:rFonts w:ascii="Arial" w:cs="Arial" w:eastAsia="Arial" w:hAnsi="Arial"/>
          <w:color w:val="1f1f1f"/>
        </w:rPr>
        <w:drawing>
          <wp:inline distB="19050" distT="19050" distL="19050" distR="19050">
            <wp:extent cx="448767" cy="229157"/>
            <wp:effectExtent b="0" l="0" r="0" t="0"/>
            <wp:docPr id="143"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448767" cy="229157"/>
                    </a:xfrm>
                    <a:prstGeom prst="rect"/>
                    <a:ln/>
                  </pic:spPr>
                </pic:pic>
              </a:graphicData>
            </a:graphic>
          </wp:inline>
        </w:drawing>
      </w:r>
      <w:r w:rsidDel="00000000" w:rsidR="00000000" w:rsidRPr="00000000">
        <w:rPr>
          <w:rFonts w:ascii="Arial" w:cs="Arial" w:eastAsia="Arial" w:hAnsi="Arial"/>
          <w:color w:val="1f1f1f"/>
          <w:rtl w:val="0"/>
        </w:rPr>
        <w:t xml:space="preserve">) yields </w:t>
      </w:r>
      <w:r w:rsidDel="00000000" w:rsidR="00000000" w:rsidRPr="00000000">
        <w:rPr>
          <w:rFonts w:ascii="Arial" w:cs="Arial" w:eastAsia="Arial" w:hAnsi="Arial"/>
          <w:color w:val="1f1f1f"/>
        </w:rPr>
        <w:drawing>
          <wp:inline distB="19050" distT="19050" distL="19050" distR="19050">
            <wp:extent cx="1933032" cy="228536"/>
            <wp:effectExtent b="0" l="0" r="0" t="0"/>
            <wp:docPr id="144" name="image104.png"/>
            <a:graphic>
              <a:graphicData uri="http://schemas.openxmlformats.org/drawingml/2006/picture">
                <pic:pic>
                  <pic:nvPicPr>
                    <pic:cNvPr id="0" name="image104.png"/>
                    <pic:cNvPicPr preferRelativeResize="0"/>
                  </pic:nvPicPr>
                  <pic:blipFill>
                    <a:blip r:embed="rId18"/>
                    <a:srcRect b="0" l="0" r="0" t="0"/>
                    <a:stretch>
                      <a:fillRect/>
                    </a:stretch>
                  </pic:blipFill>
                  <pic:spPr>
                    <a:xfrm>
                      <a:off x="0" y="0"/>
                      <a:ext cx="1933032" cy="228536"/>
                    </a:xfrm>
                    <a:prstGeom prst="rect"/>
                    <a:ln/>
                  </pic:spPr>
                </pic:pic>
              </a:graphicData>
            </a:graphic>
          </wp:inline>
        </w:drawing>
      </w:r>
      <w:r w:rsidDel="00000000" w:rsidR="00000000" w:rsidRPr="00000000">
        <w:rPr>
          <w:rFonts w:ascii="Arial" w:cs="Arial" w:eastAsia="Arial" w:hAnsi="Arial"/>
          <w:color w:val="1f1f1f"/>
          <w:rtl w:val="0"/>
        </w:rPr>
        <w:t xml:space="preserve">. The resulting amplitude ratio, dictated by the square root of the energy ratio, is exactly </w:t>
      </w:r>
      <w:r w:rsidDel="00000000" w:rsidR="00000000" w:rsidRPr="00000000">
        <w:rPr>
          <w:rFonts w:ascii="Arial" w:cs="Arial" w:eastAsia="Arial" w:hAnsi="Arial"/>
          <w:color w:val="1f1f1f"/>
        </w:rPr>
        <w:drawing>
          <wp:inline distB="19050" distT="19050" distL="19050" distR="19050">
            <wp:extent cx="1782708" cy="228797"/>
            <wp:effectExtent b="0" l="0" r="0" t="0"/>
            <wp:docPr id="145" name="image115.png"/>
            <a:graphic>
              <a:graphicData uri="http://schemas.openxmlformats.org/drawingml/2006/picture">
                <pic:pic>
                  <pic:nvPicPr>
                    <pic:cNvPr id="0" name="image115.png"/>
                    <pic:cNvPicPr preferRelativeResize="0"/>
                  </pic:nvPicPr>
                  <pic:blipFill>
                    <a:blip r:embed="rId19"/>
                    <a:srcRect b="0" l="0" r="0" t="0"/>
                    <a:stretch>
                      <a:fillRect/>
                    </a:stretch>
                  </pic:blipFill>
                  <pic:spPr>
                    <a:xfrm>
                      <a:off x="0" y="0"/>
                      <a:ext cx="1782708" cy="22879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structural claim asserts that dissipation geometrically compresses the available state space, forcing the system into a limit cycle (the breather) at a strictly lower amplitude threshold than conservative theory permits.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Data Assessment and Empirical Comparison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Extracting the exact ratio of circulating cavity amplitudes from the experimental literature presents a significant challenge, as the vast majority of studies report thresholds in terms of external pump power or frequency detuning rather than the internal intracavity field intensities.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a careful review of the available experimental datasets and numerical integrations provides a mechanism for comparative assessment.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standard analytical approximations of the LLE, the detuning threshold for breather excitation is frequently modeled by the relationship </w:t>
      </w:r>
      <w:r w:rsidDel="00000000" w:rsidR="00000000" w:rsidRPr="00000000">
        <w:rPr>
          <w:rFonts w:ascii="Arial" w:cs="Arial" w:eastAsia="Arial" w:hAnsi="Arial"/>
          <w:color w:val="1f1f1f"/>
        </w:rPr>
        <w:drawing>
          <wp:inline distB="19050" distT="19050" distL="19050" distR="19050">
            <wp:extent cx="1340596" cy="228187"/>
            <wp:effectExtent b="0" l="0" r="0" t="0"/>
            <wp:docPr id="146"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1340596" cy="228187"/>
                    </a:xfrm>
                    <a:prstGeom prst="rect"/>
                    <a:ln/>
                  </pic:spPr>
                </pic:pic>
              </a:graphicData>
            </a:graphic>
          </wp:inline>
        </w:drawing>
      </w:r>
      <w:r w:rsidDel="00000000" w:rsidR="00000000" w:rsidRPr="00000000">
        <w:rPr>
          <w:rFonts w:ascii="Arial" w:cs="Arial" w:eastAsia="Arial" w:hAnsi="Arial"/>
          <w:color w:val="1f1f1f"/>
          <w:rtl w:val="0"/>
        </w:rPr>
        <w:t xml:space="preserve">, yielding a normalized prediction of </w:t>
      </w:r>
      <w:r w:rsidDel="00000000" w:rsidR="00000000" w:rsidRPr="00000000">
        <w:rPr>
          <w:rFonts w:ascii="Arial" w:cs="Arial" w:eastAsia="Arial" w:hAnsi="Arial"/>
          <w:color w:val="1f1f1f"/>
        </w:rPr>
        <w:drawing>
          <wp:inline distB="19050" distT="19050" distL="19050" distR="19050">
            <wp:extent cx="662583" cy="227171"/>
            <wp:effectExtent b="0" l="0" r="0" t="0"/>
            <wp:docPr id="147"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662583" cy="2271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Direct numerical integration of the LLE, representing the ground truth of the governing differential equation, places this onset at </w:t>
      </w:r>
      <w:r w:rsidDel="00000000" w:rsidR="00000000" w:rsidRPr="00000000">
        <w:rPr>
          <w:rFonts w:ascii="Arial" w:cs="Arial" w:eastAsia="Arial" w:hAnsi="Arial"/>
          <w:color w:val="1f1f1f"/>
        </w:rPr>
        <w:drawing>
          <wp:inline distB="19050" distT="19050" distL="19050" distR="19050">
            <wp:extent cx="662583" cy="227171"/>
            <wp:effectExtent b="0" l="0" r="0" t="0"/>
            <wp:docPr id="101"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662583" cy="2271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proposed framework, utilizing a budget equation and a Lorentz-like divergence factor, predicts the turnaround in the detuning curve at </w:t>
      </w:r>
      <w:r w:rsidDel="00000000" w:rsidR="00000000" w:rsidRPr="00000000">
        <w:rPr>
          <w:rFonts w:ascii="Arial" w:cs="Arial" w:eastAsia="Arial" w:hAnsi="Arial"/>
          <w:color w:val="1f1f1f"/>
        </w:rPr>
        <w:drawing>
          <wp:inline distB="19050" distT="19050" distL="19050" distR="19050">
            <wp:extent cx="662583" cy="227171"/>
            <wp:effectExtent b="0" l="0" r="0" t="0"/>
            <wp:docPr id="102"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662583" cy="227171"/>
                    </a:xfrm>
                    <a:prstGeom prst="rect"/>
                    <a:ln/>
                  </pic:spPr>
                </pic:pic>
              </a:graphicData>
            </a:graphic>
          </wp:inline>
        </w:drawing>
      </w:r>
      <w:r w:rsidDel="00000000" w:rsidR="00000000" w:rsidRPr="00000000">
        <w:rPr>
          <w:rFonts w:ascii="Arial" w:cs="Arial" w:eastAsia="Arial" w:hAnsi="Arial"/>
          <w:color w:val="1f1f1f"/>
          <w:rtl w:val="0"/>
        </w:rPr>
        <w:t xml:space="preserve">, closely mapping to </w:t>
      </w:r>
      <w:r w:rsidDel="00000000" w:rsidR="00000000" w:rsidRPr="00000000">
        <w:rPr>
          <w:rFonts w:ascii="Arial" w:cs="Arial" w:eastAsia="Arial" w:hAnsi="Arial"/>
          <w:color w:val="1f1f1f"/>
        </w:rPr>
        <w:drawing>
          <wp:inline distB="19050" distT="19050" distL="19050" distR="19050">
            <wp:extent cx="245815" cy="217451"/>
            <wp:effectExtent b="0" l="0" r="0" t="0"/>
            <wp:docPr id="103"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245815" cy="21745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prediction is significantly closer to the numerical ground truth than the standard mean-field approximation, though internal analyses caution that the exact </w:t>
      </w:r>
      <w:r w:rsidDel="00000000" w:rsidR="00000000" w:rsidRPr="00000000">
        <w:rPr>
          <w:rFonts w:ascii="Arial" w:cs="Arial" w:eastAsia="Arial" w:hAnsi="Arial"/>
          <w:color w:val="1f1f1f"/>
        </w:rPr>
        <w:drawing>
          <wp:inline distB="19050" distT="19050" distL="19050" distR="19050">
            <wp:extent cx="245815" cy="217451"/>
            <wp:effectExtent b="0" l="0" r="0" t="0"/>
            <wp:docPr id="105"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245815" cy="217451"/>
                    </a:xfrm>
                    <a:prstGeom prst="rect"/>
                    <a:ln/>
                  </pic:spPr>
                </pic:pic>
              </a:graphicData>
            </a:graphic>
          </wp:inline>
        </w:drawing>
      </w:r>
      <w:r w:rsidDel="00000000" w:rsidR="00000000" w:rsidRPr="00000000">
        <w:rPr>
          <w:rFonts w:ascii="Arial" w:cs="Arial" w:eastAsia="Arial" w:hAnsi="Arial"/>
          <w:color w:val="1f1f1f"/>
          <w:rtl w:val="0"/>
        </w:rPr>
        <w:t xml:space="preserve"> match is heavily regime-dependent and particularly accurate only in low-power, anomalous dispersion environments.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the specific amplitude ratio, the literature provides scattered insights. Experimental observations in fiber ring resonators note saturation powers appearing in ratios of 1, 2, 2.5, and 3.5.</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Because optical power is proportional to the square of the electric field amplitude, a power ratio of 3.5 corresponds to an amplitude ratio of </w:t>
      </w:r>
      <w:r w:rsidDel="00000000" w:rsidR="00000000" w:rsidRPr="00000000">
        <w:rPr>
          <w:rFonts w:ascii="Arial" w:cs="Arial" w:eastAsia="Arial" w:hAnsi="Arial"/>
          <w:color w:val="1f1f1f"/>
        </w:rPr>
        <w:drawing>
          <wp:inline distB="19050" distT="19050" distL="19050" distR="19050">
            <wp:extent cx="963016" cy="219301"/>
            <wp:effectExtent b="0" l="0" r="0" t="0"/>
            <wp:docPr id="106"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963016" cy="219301"/>
                    </a:xfrm>
                    <a:prstGeom prst="rect"/>
                    <a:ln/>
                  </pic:spPr>
                </pic:pic>
              </a:graphicData>
            </a:graphic>
          </wp:inline>
        </w:drawing>
      </w:r>
      <w:r w:rsidDel="00000000" w:rsidR="00000000" w:rsidRPr="00000000">
        <w:rPr>
          <w:rFonts w:ascii="Arial" w:cs="Arial" w:eastAsia="Arial" w:hAnsi="Arial"/>
          <w:color w:val="1f1f1f"/>
          <w:rtl w:val="0"/>
        </w:rPr>
        <w:t xml:space="preserve">. Other studies report stretched-pulse solitons exhibiting breathing ratios "larger than three," indicating significant deviation from mean-field predictions.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analytical comparison is summarized in the following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Theoretical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Underlying Mathematical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Breather/Soliton Amplitude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Normalized Detuning Threshold (δth​)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Integrable NLSE (IST)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Perfectly Conservative Scattering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Exactly </w:t>
            </w:r>
            <w:r w:rsidDel="00000000" w:rsidR="00000000" w:rsidRPr="00000000">
              <w:rPr>
                <w:rFonts w:ascii="Arial" w:cs="Arial" w:eastAsia="Arial" w:hAnsi="Arial"/>
                <w:color w:val="1f1f1f"/>
              </w:rPr>
              <w:drawing>
                <wp:inline distB="19050" distT="19050" distL="19050" distR="19050">
                  <wp:extent cx="420092" cy="219594"/>
                  <wp:effectExtent b="0" l="0" r="0" t="0"/>
                  <wp:docPr id="107" name="image76.png"/>
                  <a:graphic>
                    <a:graphicData uri="http://schemas.openxmlformats.org/drawingml/2006/picture">
                      <pic:pic>
                        <pic:nvPicPr>
                          <pic:cNvPr id="0" name="image76.png"/>
                          <pic:cNvPicPr preferRelativeResize="0"/>
                        </pic:nvPicPr>
                        <pic:blipFill>
                          <a:blip r:embed="rId26"/>
                          <a:srcRect b="0" l="0" r="0" t="0"/>
                          <a:stretch>
                            <a:fillRect/>
                          </a:stretch>
                        </pic:blipFill>
                        <pic:spPr>
                          <a:xfrm>
                            <a:off x="0" y="0"/>
                            <a:ext cx="420092" cy="2195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(Conservative)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LLE Approximation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Mean-Field Bifurcation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(No universal fixed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22536" cy="218515"/>
                  <wp:effectExtent b="0" l="0" r="0" t="0"/>
                  <wp:docPr id="108"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522536" cy="21851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TEP Pöschl-Teller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Quantized Dissipative Spectrum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614760" cy="217530"/>
                  <wp:effectExtent b="0" l="0" r="0" t="0"/>
                  <wp:docPr id="109" name="image84.png"/>
                  <a:graphic>
                    <a:graphicData uri="http://schemas.openxmlformats.org/drawingml/2006/picture">
                      <pic:pic>
                        <pic:nvPicPr>
                          <pic:cNvPr id="0" name="image84.png"/>
                          <pic:cNvPicPr preferRelativeResize="0"/>
                        </pic:nvPicPr>
                        <pic:blipFill>
                          <a:blip r:embed="rId28"/>
                          <a:srcRect b="0" l="0" r="0" t="0"/>
                          <a:stretch>
                            <a:fillRect/>
                          </a:stretch>
                        </pic:blipFill>
                        <pic:spPr>
                          <a:xfrm>
                            <a:off x="0" y="0"/>
                            <a:ext cx="614760" cy="21753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22536" cy="218515"/>
                  <wp:effectExtent b="0" l="0" r="0" t="0"/>
                  <wp:docPr id="110" name="image99.png"/>
                  <a:graphic>
                    <a:graphicData uri="http://schemas.openxmlformats.org/drawingml/2006/picture">
                      <pic:pic>
                        <pic:nvPicPr>
                          <pic:cNvPr id="0" name="image99.png"/>
                          <pic:cNvPicPr preferRelativeResize="0"/>
                        </pic:nvPicPr>
                        <pic:blipFill>
                          <a:blip r:embed="rId29"/>
                          <a:srcRect b="0" l="0" r="0" t="0"/>
                          <a:stretch>
                            <a:fillRect/>
                          </a:stretch>
                        </pic:blipFill>
                        <pic:spPr>
                          <a:xfrm>
                            <a:off x="0" y="0"/>
                            <a:ext cx="522536" cy="21851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Numerical Ground Truth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Integration of LLE 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Varies by dispersion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22536" cy="218515"/>
                  <wp:effectExtent b="0" l="0" r="0" t="0"/>
                  <wp:docPr id="111"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522536" cy="21851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Experimental Literature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Power scaling measurements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22536" cy="218515"/>
                  <wp:effectExtent b="0" l="0" r="0" t="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22536" cy="218515"/>
                          </a:xfrm>
                          <a:prstGeom prst="rect"/>
                          <a:ln/>
                        </pic:spPr>
                      </pic:pic>
                    </a:graphicData>
                  </a:graphic>
                </wp:inline>
              </w:drawing>
            </w:r>
            <w:r w:rsidDel="00000000" w:rsidR="00000000" w:rsidRPr="00000000">
              <w:rPr>
                <w:rFonts w:ascii="Arial" w:cs="Arial" w:eastAsia="Arial" w:hAnsi="Arial"/>
                <w:color w:val="1f1f1f"/>
                <w:rtl w:val="0"/>
              </w:rPr>
              <w:t xml:space="preserve"> (Derived from </w:t>
            </w:r>
            <w:r w:rsidDel="00000000" w:rsidR="00000000" w:rsidRPr="00000000">
              <w:rPr>
                <w:rFonts w:ascii="Arial" w:cs="Arial" w:eastAsia="Arial" w:hAnsi="Arial"/>
                <w:color w:val="1f1f1f"/>
              </w:rPr>
              <w:drawing>
                <wp:inline distB="19050" distT="19050" distL="19050" distR="19050">
                  <wp:extent cx="625574" cy="227482"/>
                  <wp:effectExtent b="0" l="0" r="0" t="0"/>
                  <wp:docPr id="2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25574" cy="227482"/>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Varies by cavity Q-factor</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5"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indicates that while the continuous LLE approximation fails to capture the precise numerical onset of instability, the framework's Pöschl-Teller mapping provides a highly rigorous, non-perturbative bound. The compression from </w:t>
      </w:r>
      <w:r w:rsidDel="00000000" w:rsidR="00000000" w:rsidRPr="00000000">
        <w:rPr>
          <w:rFonts w:ascii="Arial" w:cs="Arial" w:eastAsia="Arial" w:hAnsi="Arial"/>
          <w:color w:val="1f1f1f"/>
        </w:rPr>
        <w:drawing>
          <wp:inline distB="19050" distT="19050" distL="19050" distR="19050">
            <wp:extent cx="235694" cy="216839"/>
            <wp:effectExtent b="0" l="0" r="0" t="0"/>
            <wp:docPr id="23"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235694" cy="216839"/>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27869" cy="221793"/>
            <wp:effectExtent b="0" l="0" r="0" t="0"/>
            <wp:docPr id="24"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27869" cy="221793"/>
                    </a:xfrm>
                    <a:prstGeom prst="rect"/>
                    <a:ln/>
                  </pic:spPr>
                </pic:pic>
              </a:graphicData>
            </a:graphic>
          </wp:inline>
        </w:drawing>
      </w:r>
      <w:r w:rsidDel="00000000" w:rsidR="00000000" w:rsidRPr="00000000">
        <w:rPr>
          <w:rFonts w:ascii="Arial" w:cs="Arial" w:eastAsia="Arial" w:hAnsi="Arial"/>
          <w:color w:val="1f1f1f"/>
          <w:rtl w:val="0"/>
        </w:rPr>
        <w:t xml:space="preserve"> is physically reasonable given the dissipative deformation of the state space, though isolating the exact internal circulating amplitude at the Hopf bifurcation remains a demanding experimental requirement.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Coupled DHO Reactive Crossings and Lorentz Boosts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behavior of linearly coupled Damped Harmonic Oscillators (DHOs) is fundamental to classical mechanics, electrical network synthesis, and modern coupled-mode theory in photonics. The framework claims that for two DHOs sharing a natural frequency </w:t>
      </w:r>
      <w:r w:rsidDel="00000000" w:rsidR="00000000" w:rsidRPr="00000000">
        <w:rPr>
          <w:rFonts w:ascii="Arial" w:cs="Arial" w:eastAsia="Arial" w:hAnsi="Arial"/>
          <w:color w:val="1f1f1f"/>
        </w:rPr>
        <w:drawing>
          <wp:inline distB="19050" distT="19050" distL="19050" distR="19050">
            <wp:extent cx="201315" cy="230074"/>
            <wp:effectExtent b="0" l="0" r="0" t="0"/>
            <wp:docPr id="25"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201315" cy="230074"/>
                    </a:xfrm>
                    <a:prstGeom prst="rect"/>
                    <a:ln/>
                  </pic:spPr>
                </pic:pic>
              </a:graphicData>
            </a:graphic>
          </wp:inline>
        </w:drawing>
      </w:r>
      <w:r w:rsidDel="00000000" w:rsidR="00000000" w:rsidRPr="00000000">
        <w:rPr>
          <w:rFonts w:ascii="Arial" w:cs="Arial" w:eastAsia="Arial" w:hAnsi="Arial"/>
          <w:color w:val="1f1f1f"/>
          <w:rtl w:val="0"/>
        </w:rPr>
        <w:t xml:space="preserve"> but possessing distinct damping ratios </w:t>
      </w:r>
      <w:r w:rsidDel="00000000" w:rsidR="00000000" w:rsidRPr="00000000">
        <w:rPr>
          <w:rFonts w:ascii="Arial" w:cs="Arial" w:eastAsia="Arial" w:hAnsi="Arial"/>
          <w:color w:val="1f1f1f"/>
        </w:rPr>
        <w:drawing>
          <wp:inline distB="19050" distT="19050" distL="19050" distR="19050">
            <wp:extent cx="154534" cy="231800"/>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154534" cy="231800"/>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54534" cy="231800"/>
            <wp:effectExtent b="0" l="0" r="0" t="0"/>
            <wp:docPr id="27"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154534" cy="231800"/>
                    </a:xfrm>
                    <a:prstGeom prst="rect"/>
                    <a:ln/>
                  </pic:spPr>
                </pic:pic>
              </a:graphicData>
            </a:graphic>
          </wp:inline>
        </w:drawing>
      </w:r>
      <w:r w:rsidDel="00000000" w:rsidR="00000000" w:rsidRPr="00000000">
        <w:rPr>
          <w:rFonts w:ascii="Arial" w:cs="Arial" w:eastAsia="Arial" w:hAnsi="Arial"/>
          <w:color w:val="1f1f1f"/>
          <w:rtl w:val="0"/>
        </w:rPr>
        <w:t xml:space="preserve">, the "reactive crossings" obey exact relativistic kinematics. A reactive crossing is defined as the exact frequency (</w:t>
      </w:r>
      <w:r w:rsidDel="00000000" w:rsidR="00000000" w:rsidRPr="00000000">
        <w:rPr>
          <w:rFonts w:ascii="Arial" w:cs="Arial" w:eastAsia="Arial" w:hAnsi="Arial"/>
          <w:color w:val="1f1f1f"/>
        </w:rPr>
        <w:drawing>
          <wp:inline distB="19050" distT="19050" distL="19050" distR="19050">
            <wp:extent cx="179784" cy="227096"/>
            <wp:effectExtent b="0" l="0" r="0" t="0"/>
            <wp:docPr id="28"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179784" cy="227096"/>
                    </a:xfrm>
                    <a:prstGeom prst="rect"/>
                    <a:ln/>
                  </pic:spPr>
                </pic:pic>
              </a:graphicData>
            </a:graphic>
          </wp:inline>
        </w:drawing>
      </w:r>
      <w:r w:rsidDel="00000000" w:rsidR="00000000" w:rsidRPr="00000000">
        <w:rPr>
          <w:rFonts w:ascii="Arial" w:cs="Arial" w:eastAsia="Arial" w:hAnsi="Arial"/>
          <w:color w:val="1f1f1f"/>
          <w:rtl w:val="0"/>
        </w:rPr>
        <w:t xml:space="preserve">) where the real part of the cross-transfer function vanishes (</w:t>
      </w:r>
      <w:r w:rsidDel="00000000" w:rsidR="00000000" w:rsidRPr="00000000">
        <w:rPr>
          <w:rFonts w:ascii="Arial" w:cs="Arial" w:eastAsia="Arial" w:hAnsi="Arial"/>
          <w:color w:val="1f1f1f"/>
        </w:rPr>
        <w:drawing>
          <wp:inline distB="19050" distT="19050" distL="19050" distR="19050">
            <wp:extent cx="990648" cy="228611"/>
            <wp:effectExtent b="0" l="0" r="0" t="0"/>
            <wp:docPr id="2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990648" cy="228611"/>
                    </a:xfrm>
                    <a:prstGeom prst="rect"/>
                    <a:ln/>
                  </pic:spPr>
                </pic:pic>
              </a:graphicData>
            </a:graphic>
          </wp:inline>
        </w:drawing>
      </w:r>
      <w:r w:rsidDel="00000000" w:rsidR="00000000" w:rsidRPr="00000000">
        <w:rPr>
          <w:rFonts w:ascii="Arial" w:cs="Arial" w:eastAsia="Arial" w:hAnsi="Arial"/>
          <w:color w:val="1f1f1f"/>
          <w:rtl w:val="0"/>
        </w:rPr>
        <w:t xml:space="preserve">), signifying that active power transfer has dropped to zero and the interaction is purely oscillatory. The claim asserts that these frequencies depend strictly on the product of the damping ratios (</w:t>
      </w:r>
      <w:r w:rsidDel="00000000" w:rsidR="00000000" w:rsidRPr="00000000">
        <w:rPr>
          <w:rFonts w:ascii="Arial" w:cs="Arial" w:eastAsia="Arial" w:hAnsi="Arial"/>
          <w:color w:val="1f1f1f"/>
        </w:rPr>
        <w:drawing>
          <wp:inline distB="19050" distT="19050" distL="19050" distR="19050">
            <wp:extent cx="647700" cy="228600"/>
            <wp:effectExtent b="0" l="0" r="0" t="0"/>
            <wp:docPr id="30"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47700" cy="228600"/>
                    </a:xfrm>
                    <a:prstGeom prst="rect"/>
                    <a:ln/>
                  </pic:spPr>
                </pic:pic>
              </a:graphicData>
            </a:graphic>
          </wp:inline>
        </w:drawing>
      </w:r>
      <w:r w:rsidDel="00000000" w:rsidR="00000000" w:rsidRPr="00000000">
        <w:rPr>
          <w:rFonts w:ascii="Arial" w:cs="Arial" w:eastAsia="Arial" w:hAnsi="Arial"/>
          <w:color w:val="1f1f1f"/>
          <w:rtl w:val="0"/>
        </w:rPr>
        <w:t xml:space="preserve">) and obey the relativistic longitudinal Doppler formula. Furthermore, the coupling strength </w:t>
      </w:r>
      <w:r w:rsidDel="00000000" w:rsidR="00000000" w:rsidRPr="00000000">
        <w:rPr>
          <w:rFonts w:ascii="Arial" w:cs="Arial" w:eastAsia="Arial" w:hAnsi="Arial"/>
          <w:color w:val="1f1f1f"/>
        </w:rPr>
        <w:drawing>
          <wp:inline distB="19050" distT="19050" distL="19050" distR="19050">
            <wp:extent cx="106213" cy="231738"/>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06213" cy="231738"/>
                    </a:xfrm>
                    <a:prstGeom prst="rect"/>
                    <a:ln/>
                  </pic:spPr>
                </pic:pic>
              </a:graphicData>
            </a:graphic>
          </wp:inline>
        </w:drawing>
      </w:r>
      <w:r w:rsidDel="00000000" w:rsidR="00000000" w:rsidRPr="00000000">
        <w:rPr>
          <w:rFonts w:ascii="Arial" w:cs="Arial" w:eastAsia="Arial" w:hAnsi="Arial"/>
          <w:color w:val="1f1f1f"/>
          <w:rtl w:val="0"/>
        </w:rPr>
        <w:t xml:space="preserve"> is posited to act not as a linear perturbation, but strictly as a Lorentz boost on the system's effective rapidity: </w:t>
      </w:r>
      <w:r w:rsidDel="00000000" w:rsidR="00000000" w:rsidRPr="00000000">
        <w:rPr>
          <w:rFonts w:ascii="Arial" w:cs="Arial" w:eastAsia="Arial" w:hAnsi="Arial"/>
          <w:color w:val="1f1f1f"/>
        </w:rPr>
        <w:drawing>
          <wp:inline distB="19050" distT="19050" distL="19050" distR="19050">
            <wp:extent cx="2348065" cy="266177"/>
            <wp:effectExtent b="0" l="0" r="0" t="0"/>
            <wp:docPr id="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348065" cy="2661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Closest Prior Art in Coupled-Mode Theory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exhaustive literature search targeted coupled-mode theory, the Foster reactance theorem for lossy networks, and non-Hermitian physics governing parity-time symmetry.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Coupled-Mode Theory (CMT), as established in the canonical texts of photonics and electrical engineering, solves coupled differential equations by assuming harmonic time dependence and calculating the complex eigenvalues (poles) of the system matrix.</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For two modes with different decay rates, the frequency splitting is universally approximated by the square root of the discriminant of the characteristic equation. This yields an additive splitting model, typically expressed as </w:t>
      </w:r>
      <w:r w:rsidDel="00000000" w:rsidR="00000000" w:rsidRPr="00000000">
        <w:rPr>
          <w:rFonts w:ascii="Arial" w:cs="Arial" w:eastAsia="Arial" w:hAnsi="Arial"/>
          <w:color w:val="1f1f1f"/>
        </w:rPr>
        <w:drawing>
          <wp:inline distB="19050" distT="19050" distL="19050" distR="19050">
            <wp:extent cx="2147440" cy="229060"/>
            <wp:effectExtent b="0" l="0" r="0" t="0"/>
            <wp:docPr id="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147440" cy="229060"/>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59408" cy="230585"/>
            <wp:effectExtent b="0" l="0" r="0" t="0"/>
            <wp:docPr id="4"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259408" cy="230585"/>
                    </a:xfrm>
                    <a:prstGeom prst="rect"/>
                    <a:ln/>
                  </pic:spPr>
                </pic:pic>
              </a:graphicData>
            </a:graphic>
          </wp:inline>
        </w:drawing>
      </w:r>
      <w:r w:rsidDel="00000000" w:rsidR="00000000" w:rsidRPr="00000000">
        <w:rPr>
          <w:rFonts w:ascii="Arial" w:cs="Arial" w:eastAsia="Arial" w:hAnsi="Arial"/>
          <w:color w:val="1f1f1f"/>
          <w:rtl w:val="0"/>
        </w:rPr>
        <w:t xml:space="preserve"> is the difference in the individual decay rates.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domain of electrical network synthesis, Foster's Reactance Theorem dictates that the driving-point impedance of a lossless network is a strictly increasing function of frequency. While the zeros of the real part of an immittance matrix (</w:t>
      </w:r>
      <w:r w:rsidDel="00000000" w:rsidR="00000000" w:rsidRPr="00000000">
        <w:rPr>
          <w:rFonts w:ascii="Arial" w:cs="Arial" w:eastAsia="Arial" w:hAnsi="Arial"/>
          <w:color w:val="1f1f1f"/>
        </w:rPr>
        <w:drawing>
          <wp:inline distB="19050" distT="19050" distL="19050" distR="19050">
            <wp:extent cx="990648" cy="228611"/>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990648" cy="228611"/>
                    </a:xfrm>
                    <a:prstGeom prst="rect"/>
                    <a:ln/>
                  </pic:spPr>
                </pic:pic>
              </a:graphicData>
            </a:graphic>
          </wp:inline>
        </w:drawing>
      </w:r>
      <w:r w:rsidDel="00000000" w:rsidR="00000000" w:rsidRPr="00000000">
        <w:rPr>
          <w:rFonts w:ascii="Arial" w:cs="Arial" w:eastAsia="Arial" w:hAnsi="Arial"/>
          <w:color w:val="1f1f1f"/>
          <w:rtl w:val="0"/>
        </w:rPr>
        <w:t xml:space="preserve">) are routinely calculated to identify purely reactive boundary conditions, standard circuit theory achieves this through generic polynomial root-finding algorithms. The prior art entirely lacks any geometric interpretation linking these specific zero-crossings to Lorentz symmetry or special relativity.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Mathematical Divergence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divergence between conventional coupled-mode theory and the proposed framework is absolute. It represents a fundamental transition from an eigenvalue-centric, Euclidean methodology to a boundary-observable, non-Euclidean methodology.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standard literature, solving for the complex poles of the system results in governing equations dominated by the sum or the difference of the damping parameters (</w:t>
      </w:r>
      <w:r w:rsidDel="00000000" w:rsidR="00000000" w:rsidRPr="00000000">
        <w:rPr>
          <w:rFonts w:ascii="Arial" w:cs="Arial" w:eastAsia="Arial" w:hAnsi="Arial"/>
          <w:color w:val="1f1f1f"/>
        </w:rPr>
        <w:drawing>
          <wp:inline distB="19050" distT="19050" distL="19050" distR="19050">
            <wp:extent cx="534392" cy="229025"/>
            <wp:effectExtent b="0" l="0" r="0" t="0"/>
            <wp:docPr id="6"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34392" cy="229025"/>
                    </a:xfrm>
                    <a:prstGeom prst="rect"/>
                    <a:ln/>
                  </pic:spPr>
                </pic:pic>
              </a:graphicData>
            </a:graphic>
          </wp:inline>
        </w:drawing>
      </w:r>
      <w:r w:rsidDel="00000000" w:rsidR="00000000" w:rsidRPr="00000000">
        <w:rPr>
          <w:rFonts w:ascii="Arial" w:cs="Arial" w:eastAsia="Arial" w:hAnsi="Arial"/>
          <w:color w:val="1f1f1f"/>
          <w:rtl w:val="0"/>
        </w:rPr>
        <w:t xml:space="preserve">). If one attempts to synthesize these damping parameters into a unified frame using relativistic logic based on standard eigenvalue derivations, the natural hypothesis would be to apply the Lorentz velocity addition formula: </w:t>
      </w:r>
      <w:r w:rsidDel="00000000" w:rsidR="00000000" w:rsidRPr="00000000">
        <w:rPr>
          <w:rFonts w:ascii="Arial" w:cs="Arial" w:eastAsia="Arial" w:hAnsi="Arial"/>
          <w:color w:val="1f1f1f"/>
        </w:rPr>
        <w:drawing>
          <wp:inline distB="19050" distT="19050" distL="19050" distR="19050">
            <wp:extent cx="2031997" cy="228957"/>
            <wp:effectExtent b="0" l="0" r="0" t="0"/>
            <wp:docPr id="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2031997" cy="228957"/>
                    </a:xfrm>
                    <a:prstGeom prst="rect"/>
                    <a:ln/>
                  </pic:spPr>
                </pic:pic>
              </a:graphicData>
            </a:graphic>
          </wp:inline>
        </w:drawing>
      </w:r>
      <w:r w:rsidDel="00000000" w:rsidR="00000000" w:rsidRPr="00000000">
        <w:rPr>
          <w:rFonts w:ascii="Arial" w:cs="Arial" w:eastAsia="Arial" w:hAnsi="Arial"/>
          <w:color w:val="1f1f1f"/>
          <w:rtl w:val="0"/>
        </w:rPr>
        <w:t xml:space="preserve">. The framework rigorously tests and completely falsifies this hypothesis. Evaluating the Lorentz velocity addition formula across thousands of random parameter regimes reveals that it entirely fails to predict the steady-state observables of the coupled system.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the framework abandons the complex poles and explicitly derives the characteristic quadratic equation specifically for the boundary-observable reactive crossings (</w:t>
      </w:r>
      <w:r w:rsidDel="00000000" w:rsidR="00000000" w:rsidRPr="00000000">
        <w:rPr>
          <w:rFonts w:ascii="Arial" w:cs="Arial" w:eastAsia="Arial" w:hAnsi="Arial"/>
          <w:color w:val="1f1f1f"/>
        </w:rPr>
        <w:drawing>
          <wp:inline distB="19050" distT="19050" distL="19050" distR="19050">
            <wp:extent cx="990648" cy="228611"/>
            <wp:effectExtent b="0" l="0" r="0" t="0"/>
            <wp:docPr id="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990648" cy="228611"/>
                    </a:xfrm>
                    <a:prstGeom prst="rect"/>
                    <a:ln/>
                  </pic:spPr>
                </pic:pic>
              </a:graphicData>
            </a:graphic>
          </wp:inline>
        </w:drawing>
      </w:r>
      <w:r w:rsidDel="00000000" w:rsidR="00000000" w:rsidRPr="00000000">
        <w:rPr>
          <w:rFonts w:ascii="Arial" w:cs="Arial" w:eastAsia="Arial" w:hAnsi="Arial"/>
          <w:color w:val="1f1f1f"/>
          <w:rtl w:val="0"/>
        </w:rPr>
        <w:t xml:space="preserve">). This derivation yields the exact form </w:t>
      </w:r>
      <w:r w:rsidDel="00000000" w:rsidR="00000000" w:rsidRPr="00000000">
        <w:rPr>
          <w:rFonts w:ascii="Arial" w:cs="Arial" w:eastAsia="Arial" w:hAnsi="Arial"/>
          <w:color w:val="1f1f1f"/>
        </w:rPr>
        <w:drawing>
          <wp:inline distB="19050" distT="19050" distL="19050" distR="19050">
            <wp:extent cx="2668981" cy="228770"/>
            <wp:effectExtent b="0" l="0" r="0" t="0"/>
            <wp:docPr id="9"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2668981" cy="228770"/>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983409" cy="229144"/>
            <wp:effectExtent b="0" l="0" r="0" t="0"/>
            <wp:docPr id="10"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983409" cy="22914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profound divergence lies in the linear coefficient of this quadratic, which depends entirely on the product of the damping ratios (</w:t>
      </w:r>
      <w:r w:rsidDel="00000000" w:rsidR="00000000" w:rsidRPr="00000000">
        <w:rPr>
          <w:rFonts w:ascii="Arial" w:cs="Arial" w:eastAsia="Arial" w:hAnsi="Arial"/>
          <w:color w:val="1f1f1f"/>
        </w:rPr>
        <w:drawing>
          <wp:inline distB="19050" distT="19050" distL="19050" distR="19050">
            <wp:extent cx="647700" cy="228600"/>
            <wp:effectExtent b="0" l="0" r="0" t="0"/>
            <wp:docPr id="43"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47700" cy="228600"/>
                    </a:xfrm>
                    <a:prstGeom prst="rect"/>
                    <a:ln/>
                  </pic:spPr>
                </pic:pic>
              </a:graphicData>
            </a:graphic>
          </wp:inline>
        </w:drawing>
      </w:r>
      <w:r w:rsidDel="00000000" w:rsidR="00000000" w:rsidRPr="00000000">
        <w:rPr>
          <w:rFonts w:ascii="Arial" w:cs="Arial" w:eastAsia="Arial" w:hAnsi="Arial"/>
          <w:color w:val="1f1f1f"/>
          <w:rtl w:val="0"/>
        </w:rPr>
        <w:t xml:space="preserve">), independent of their sum or difference.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mapping this product to a composition variable </w:t>
      </w:r>
      <w:r w:rsidDel="00000000" w:rsidR="00000000" w:rsidRPr="00000000">
        <w:rPr>
          <w:rFonts w:ascii="Arial" w:cs="Arial" w:eastAsia="Arial" w:hAnsi="Arial"/>
          <w:color w:val="1f1f1f"/>
        </w:rPr>
        <w:drawing>
          <wp:inline distB="19050" distT="19050" distL="19050" distR="19050">
            <wp:extent cx="1349426" cy="228072"/>
            <wp:effectExtent b="0" l="0" r="0" t="0"/>
            <wp:docPr id="44"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1349426" cy="228072"/>
                    </a:xfrm>
                    <a:prstGeom prst="rect"/>
                    <a:ln/>
                  </pic:spPr>
                </pic:pic>
              </a:graphicData>
            </a:graphic>
          </wp:inline>
        </w:drawing>
      </w:r>
      <w:r w:rsidDel="00000000" w:rsidR="00000000" w:rsidRPr="00000000">
        <w:rPr>
          <w:rFonts w:ascii="Arial" w:cs="Arial" w:eastAsia="Arial" w:hAnsi="Arial"/>
          <w:color w:val="1f1f1f"/>
          <w:rtl w:val="0"/>
        </w:rPr>
        <w:t xml:space="preserve">, the roots of the quadratic at zero coupling precisely reproduce the relativistic longitudinal Doppler formula: </w:t>
      </w:r>
      <w:r w:rsidDel="00000000" w:rsidR="00000000" w:rsidRPr="00000000">
        <w:rPr>
          <w:rFonts w:ascii="Arial" w:cs="Arial" w:eastAsia="Arial" w:hAnsi="Arial"/>
          <w:color w:val="1f1f1f"/>
        </w:rPr>
        <w:drawing>
          <wp:inline distB="19050" distT="19050" distL="19050" distR="19050">
            <wp:extent cx="2323109" cy="228503"/>
            <wp:effectExtent b="0" l="0" r="0" t="0"/>
            <wp:docPr id="45"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2323109" cy="2285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Standard physics views coupling in lossy media as an eigenvalue avoided crossing governed by additive Euclidean approximations. The framework demonstrates that the boundary observables of the exact same system exist within a hyperbolic geometry where parameters compose multiplicatively and coupling acts as a time-dilation rapidity boost.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Data Assessment and Empirical Comparison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numerical validation of the framework's relativistic claims is exhaustive, rendering the results as exact mathematical identities rather than perturbative analogies. The baseline assessment establishes that a single damped harmonic oscillator rigidly obeys a "budget equation," </w:t>
      </w:r>
      <w:r w:rsidDel="00000000" w:rsidR="00000000" w:rsidRPr="00000000">
        <w:rPr>
          <w:rFonts w:ascii="Arial" w:cs="Arial" w:eastAsia="Arial" w:hAnsi="Arial"/>
          <w:color w:val="1f1f1f"/>
        </w:rPr>
        <w:drawing>
          <wp:inline distB="19050" distT="19050" distL="19050" distR="19050">
            <wp:extent cx="1433265" cy="229322"/>
            <wp:effectExtent b="0" l="0" r="0" t="0"/>
            <wp:docPr id="46"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1433265" cy="229322"/>
                    </a:xfrm>
                    <a:prstGeom prst="rect"/>
                    <a:ln/>
                  </pic:spPr>
                </pic:pic>
              </a:graphicData>
            </a:graphic>
          </wp:inline>
        </w:drawing>
      </w:r>
      <w:r w:rsidDel="00000000" w:rsidR="00000000" w:rsidRPr="00000000">
        <w:rPr>
          <w:rFonts w:ascii="Arial" w:cs="Arial" w:eastAsia="Arial" w:hAnsi="Arial"/>
          <w:color w:val="1f1f1f"/>
          <w:rtl w:val="0"/>
        </w:rPr>
        <w:t xml:space="preserve">. When parameterized by rapidity (</w:t>
      </w:r>
      <w:r w:rsidDel="00000000" w:rsidR="00000000" w:rsidRPr="00000000">
        <w:rPr>
          <w:rFonts w:ascii="Arial" w:cs="Arial" w:eastAsia="Arial" w:hAnsi="Arial"/>
          <w:color w:val="1f1f1f"/>
        </w:rPr>
        <w:drawing>
          <wp:inline distB="19050" distT="19050" distL="19050" distR="19050">
            <wp:extent cx="1197369" cy="228070"/>
            <wp:effectExtent b="0" l="0" r="0" t="0"/>
            <wp:docPr id="47"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1197369" cy="228070"/>
                    </a:xfrm>
                    <a:prstGeom prst="rect"/>
                    <a:ln/>
                  </pic:spPr>
                </pic:pic>
              </a:graphicData>
            </a:graphic>
          </wp:inline>
        </w:drawing>
      </w:r>
      <w:r w:rsidDel="00000000" w:rsidR="00000000" w:rsidRPr="00000000">
        <w:rPr>
          <w:rFonts w:ascii="Arial" w:cs="Arial" w:eastAsia="Arial" w:hAnsi="Arial"/>
          <w:color w:val="1f1f1f"/>
          <w:rtl w:val="0"/>
        </w:rPr>
        <w:t xml:space="preserve">), the system's frequency contraction </w:t>
      </w:r>
      <w:r w:rsidDel="00000000" w:rsidR="00000000" w:rsidRPr="00000000">
        <w:rPr>
          <w:rFonts w:ascii="Arial" w:cs="Arial" w:eastAsia="Arial" w:hAnsi="Arial"/>
          <w:color w:val="1f1f1f"/>
        </w:rPr>
        <w:drawing>
          <wp:inline distB="19050" distT="19050" distL="19050" distR="19050">
            <wp:extent cx="1352102" cy="228524"/>
            <wp:effectExtent b="0" l="0" r="0" t="0"/>
            <wp:docPr id="48"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1352102" cy="228524"/>
                    </a:xfrm>
                    <a:prstGeom prst="rect"/>
                    <a:ln/>
                  </pic:spPr>
                </pic:pic>
              </a:graphicData>
            </a:graphic>
          </wp:inline>
        </w:drawing>
      </w:r>
      <w:r w:rsidDel="00000000" w:rsidR="00000000" w:rsidRPr="00000000">
        <w:rPr>
          <w:rFonts w:ascii="Arial" w:cs="Arial" w:eastAsia="Arial" w:hAnsi="Arial"/>
          <w:color w:val="1f1f1f"/>
          <w:rtl w:val="0"/>
        </w:rPr>
        <w:t xml:space="preserve"> holds to all computed digits, perfectly matching the Lorentz factor </w:t>
      </w:r>
      <w:r w:rsidDel="00000000" w:rsidR="00000000" w:rsidRPr="00000000">
        <w:rPr>
          <w:rFonts w:ascii="Arial" w:cs="Arial" w:eastAsia="Arial" w:hAnsi="Arial"/>
          <w:color w:val="1f1f1f"/>
        </w:rPr>
        <w:drawing>
          <wp:inline distB="19050" distT="19050" distL="19050" distR="19050">
            <wp:extent cx="1483176" cy="228181"/>
            <wp:effectExtent b="0" l="0" r="0" t="0"/>
            <wp:docPr id="49"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1483176" cy="22818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coupled system, the mapping of the reactive crossing frequencies to the relativistic Doppler shift was verified precisely. Using an established test case from the internal dataset, consider two oscillators with damping ratios </w:t>
      </w:r>
      <w:r w:rsidDel="00000000" w:rsidR="00000000" w:rsidRPr="00000000">
        <w:rPr>
          <w:rFonts w:ascii="Arial" w:cs="Arial" w:eastAsia="Arial" w:hAnsi="Arial"/>
          <w:color w:val="1f1f1f"/>
        </w:rPr>
        <w:drawing>
          <wp:inline distB="19050" distT="19050" distL="19050" distR="19050">
            <wp:extent cx="728265" cy="229979"/>
            <wp:effectExtent b="0" l="0" r="0" t="0"/>
            <wp:docPr id="50"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728265" cy="22997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28265" cy="229979"/>
            <wp:effectExtent b="0" l="0" r="0" t="0"/>
            <wp:docPr id="51"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728265" cy="229979"/>
                    </a:xfrm>
                    <a:prstGeom prst="rect"/>
                    <a:ln/>
                  </pic:spPr>
                </pic:pic>
              </a:graphicData>
            </a:graphic>
          </wp:inline>
        </w:drawing>
      </w:r>
      <w:r w:rsidDel="00000000" w:rsidR="00000000" w:rsidRPr="00000000">
        <w:rPr>
          <w:rFonts w:ascii="Arial" w:cs="Arial" w:eastAsia="Arial" w:hAnsi="Arial"/>
          <w:color w:val="1f1f1f"/>
          <w:rtl w:val="0"/>
        </w:rPr>
        <w:t xml:space="preserve">. The product of these ratios is </w:t>
      </w:r>
      <w:r w:rsidDel="00000000" w:rsidR="00000000" w:rsidRPr="00000000">
        <w:rPr>
          <w:rFonts w:ascii="Arial" w:cs="Arial" w:eastAsia="Arial" w:hAnsi="Arial"/>
          <w:color w:val="1f1f1f"/>
        </w:rPr>
        <w:drawing>
          <wp:inline distB="19050" distT="19050" distL="19050" distR="19050">
            <wp:extent cx="666502" cy="228515"/>
            <wp:effectExtent b="0" l="0" r="0" t="0"/>
            <wp:docPr id="52" name="image62.png"/>
            <a:graphic>
              <a:graphicData uri="http://schemas.openxmlformats.org/drawingml/2006/picture">
                <pic:pic>
                  <pic:nvPicPr>
                    <pic:cNvPr id="0" name="image62.png"/>
                    <pic:cNvPicPr preferRelativeResize="0"/>
                  </pic:nvPicPr>
                  <pic:blipFill>
                    <a:blip r:embed="rId56"/>
                    <a:srcRect b="0" l="0" r="0" t="0"/>
                    <a:stretch>
                      <a:fillRect/>
                    </a:stretch>
                  </pic:blipFill>
                  <pic:spPr>
                    <a:xfrm>
                      <a:off x="0" y="0"/>
                      <a:ext cx="666502" cy="228515"/>
                    </a:xfrm>
                    <a:prstGeom prst="rect"/>
                    <a:ln/>
                  </pic:spPr>
                </pic:pic>
              </a:graphicData>
            </a:graphic>
          </wp:inline>
        </w:drawing>
      </w:r>
      <w:r w:rsidDel="00000000" w:rsidR="00000000" w:rsidRPr="00000000">
        <w:rPr>
          <w:rFonts w:ascii="Arial" w:cs="Arial" w:eastAsia="Arial" w:hAnsi="Arial"/>
          <w:color w:val="1f1f1f"/>
          <w:rtl w:val="0"/>
        </w:rPr>
        <w:t xml:space="preserve">. The relativistic composition variable </w:t>
      </w:r>
      <w:r w:rsidDel="00000000" w:rsidR="00000000" w:rsidRPr="00000000">
        <w:rPr>
          <w:rFonts w:ascii="Arial" w:cs="Arial" w:eastAsia="Arial" w:hAnsi="Arial"/>
          <w:color w:val="1f1f1f"/>
        </w:rPr>
        <w:drawing>
          <wp:inline distB="19050" distT="19050" distL="19050" distR="19050">
            <wp:extent cx="1349426" cy="228072"/>
            <wp:effectExtent b="0" l="0" r="0" t="0"/>
            <wp:docPr id="42"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1349426" cy="228072"/>
                    </a:xfrm>
                    <a:prstGeom prst="rect"/>
                    <a:ln/>
                  </pic:spPr>
                </pic:pic>
              </a:graphicData>
            </a:graphic>
          </wp:inline>
        </w:drawing>
      </w:r>
      <w:r w:rsidDel="00000000" w:rsidR="00000000" w:rsidRPr="00000000">
        <w:rPr>
          <w:rFonts w:ascii="Arial" w:cs="Arial" w:eastAsia="Arial" w:hAnsi="Arial"/>
          <w:color w:val="1f1f1f"/>
          <w:rtl w:val="0"/>
        </w:rPr>
        <w:t xml:space="preserve"> evaluates to approximately </w:t>
      </w:r>
      <w:r w:rsidDel="00000000" w:rsidR="00000000" w:rsidRPr="00000000">
        <w:rPr>
          <w:rFonts w:ascii="Arial" w:cs="Arial" w:eastAsia="Arial" w:hAnsi="Arial"/>
          <w:color w:val="1f1f1f"/>
        </w:rPr>
        <w:drawing>
          <wp:inline distB="19050" distT="19050" distL="19050" distR="19050">
            <wp:extent cx="604490" cy="220687"/>
            <wp:effectExtent b="0" l="0" r="0" t="0"/>
            <wp:docPr id="33"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604490" cy="22068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Direct calculation of the lower reactive crossing frequency (</w:t>
      </w:r>
      <w:r w:rsidDel="00000000" w:rsidR="00000000" w:rsidRPr="00000000">
        <w:rPr>
          <w:rFonts w:ascii="Arial" w:cs="Arial" w:eastAsia="Arial" w:hAnsi="Arial"/>
          <w:color w:val="1f1f1f"/>
        </w:rPr>
        <w:drawing>
          <wp:inline distB="19050" distT="19050" distL="19050" distR="19050">
            <wp:extent cx="517823" cy="230143"/>
            <wp:effectExtent b="0" l="0" r="0" t="0"/>
            <wp:docPr id="34"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17823" cy="230143"/>
                    </a:xfrm>
                    <a:prstGeom prst="rect"/>
                    <a:ln/>
                  </pic:spPr>
                </pic:pic>
              </a:graphicData>
            </a:graphic>
          </wp:inline>
        </w:drawing>
      </w:r>
      <w:r w:rsidDel="00000000" w:rsidR="00000000" w:rsidRPr="00000000">
        <w:rPr>
          <w:rFonts w:ascii="Arial" w:cs="Arial" w:eastAsia="Arial" w:hAnsi="Arial"/>
          <w:color w:val="1f1f1f"/>
          <w:rtl w:val="0"/>
        </w:rPr>
        <w:t xml:space="preserve">) from the real part of the transfer function yields </w:t>
      </w:r>
      <w:r w:rsidDel="00000000" w:rsidR="00000000" w:rsidRPr="00000000">
        <w:rPr>
          <w:rFonts w:ascii="Arial" w:cs="Arial" w:eastAsia="Arial" w:hAnsi="Arial"/>
          <w:color w:val="1f1f1f"/>
        </w:rPr>
        <w:drawing>
          <wp:inline distB="19050" distT="19050" distL="19050" distR="19050">
            <wp:extent cx="604490" cy="220687"/>
            <wp:effectExtent b="0" l="0" r="0" t="0"/>
            <wp:docPr id="35"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604490" cy="220687"/>
                    </a:xfrm>
                    <a:prstGeom prst="rect"/>
                    <a:ln/>
                  </pic:spPr>
                </pic:pic>
              </a:graphicData>
            </a:graphic>
          </wp:inline>
        </w:drawing>
      </w:r>
      <w:r w:rsidDel="00000000" w:rsidR="00000000" w:rsidRPr="00000000">
        <w:rPr>
          <w:rFonts w:ascii="Arial" w:cs="Arial" w:eastAsia="Arial" w:hAnsi="Arial"/>
          <w:color w:val="1f1f1f"/>
          <w:rtl w:val="0"/>
        </w:rPr>
        <w:t xml:space="preserve">. Calculating the exact same boundary observable using the relativistic longitudinal Doppler formula, </w:t>
      </w:r>
      <w:r w:rsidDel="00000000" w:rsidR="00000000" w:rsidRPr="00000000">
        <w:rPr>
          <w:rFonts w:ascii="Arial" w:cs="Arial" w:eastAsia="Arial" w:hAnsi="Arial"/>
          <w:color w:val="1f1f1f"/>
        </w:rPr>
        <w:drawing>
          <wp:inline distB="19050" distT="19050" distL="19050" distR="19050">
            <wp:extent cx="2407644" cy="228393"/>
            <wp:effectExtent b="0" l="0" r="0" t="0"/>
            <wp:docPr id="36"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2407644" cy="228393"/>
                    </a:xfrm>
                    <a:prstGeom prst="rect"/>
                    <a:ln/>
                  </pic:spPr>
                </pic:pic>
              </a:graphicData>
            </a:graphic>
          </wp:inline>
        </w:drawing>
      </w:r>
      <w:r w:rsidDel="00000000" w:rsidR="00000000" w:rsidRPr="00000000">
        <w:rPr>
          <w:rFonts w:ascii="Arial" w:cs="Arial" w:eastAsia="Arial" w:hAnsi="Arial"/>
          <w:color w:val="1f1f1f"/>
          <w:rtl w:val="0"/>
        </w:rPr>
        <w:t xml:space="preserve">, yields </w:t>
      </w:r>
      <w:r w:rsidDel="00000000" w:rsidR="00000000" w:rsidRPr="00000000">
        <w:rPr>
          <w:rFonts w:ascii="Arial" w:cs="Arial" w:eastAsia="Arial" w:hAnsi="Arial"/>
          <w:color w:val="1f1f1f"/>
        </w:rPr>
        <w:drawing>
          <wp:inline distB="19050" distT="19050" distL="19050" distR="19050">
            <wp:extent cx="604490" cy="220687"/>
            <wp:effectExtent b="0" l="0" r="0" t="0"/>
            <wp:docPr id="37"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604490" cy="220687"/>
                    </a:xfrm>
                    <a:prstGeom prst="rect"/>
                    <a:ln/>
                  </pic:spPr>
                </pic:pic>
              </a:graphicData>
            </a:graphic>
          </wp:inline>
        </w:drawing>
      </w:r>
      <w:r w:rsidDel="00000000" w:rsidR="00000000" w:rsidRPr="00000000">
        <w:rPr>
          <w:rFonts w:ascii="Arial" w:cs="Arial" w:eastAsia="Arial" w:hAnsi="Arial"/>
          <w:color w:val="1f1f1f"/>
          <w:rtl w:val="0"/>
        </w:rPr>
        <w:t xml:space="preserve">, matching to machine precision.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the finite coupling strength (</w:t>
      </w:r>
      <w:r w:rsidDel="00000000" w:rsidR="00000000" w:rsidRPr="00000000">
        <w:rPr>
          <w:rFonts w:ascii="Arial" w:cs="Arial" w:eastAsia="Arial" w:hAnsi="Arial"/>
          <w:color w:val="1f1f1f"/>
        </w:rPr>
        <w:drawing>
          <wp:inline distB="19050" distT="19050" distL="19050" distR="19050">
            <wp:extent cx="106213" cy="231738"/>
            <wp:effectExtent b="0" l="0" r="0" t="0"/>
            <wp:docPr id="3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06213" cy="231738"/>
                    </a:xfrm>
                    <a:prstGeom prst="rect"/>
                    <a:ln/>
                  </pic:spPr>
                </pic:pic>
              </a:graphicData>
            </a:graphic>
          </wp:inline>
        </w:drawing>
      </w:r>
      <w:r w:rsidDel="00000000" w:rsidR="00000000" w:rsidRPr="00000000">
        <w:rPr>
          <w:rFonts w:ascii="Arial" w:cs="Arial" w:eastAsia="Arial" w:hAnsi="Arial"/>
          <w:color w:val="1f1f1f"/>
          <w:rtl w:val="0"/>
        </w:rPr>
        <w:t xml:space="preserve">) as a Lorentz boost further cements this isomorphism. The framework claims that the effective rapidity of the coupled system obeys the time-dilation relationship </w:t>
      </w:r>
      <w:r w:rsidDel="00000000" w:rsidR="00000000" w:rsidRPr="00000000">
        <w:rPr>
          <w:rFonts w:ascii="Arial" w:cs="Arial" w:eastAsia="Arial" w:hAnsi="Arial"/>
          <w:color w:val="1f1f1f"/>
        </w:rPr>
        <w:drawing>
          <wp:inline distB="19050" distT="19050" distL="19050" distR="19050">
            <wp:extent cx="2296316" cy="228679"/>
            <wp:effectExtent b="0" l="0" r="0" t="0"/>
            <wp:docPr id="39"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2296316" cy="22867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475975" cy="228538"/>
            <wp:effectExtent b="0" l="0" r="0" t="0"/>
            <wp:docPr id="40"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1475975" cy="228538"/>
                    </a:xfrm>
                    <a:prstGeom prst="rect"/>
                    <a:ln/>
                  </pic:spPr>
                </pic:pic>
              </a:graphicData>
            </a:graphic>
          </wp:inline>
        </w:drawing>
      </w:r>
      <w:r w:rsidDel="00000000" w:rsidR="00000000" w:rsidRPr="00000000">
        <w:rPr>
          <w:rFonts w:ascii="Arial" w:cs="Arial" w:eastAsia="Arial" w:hAnsi="Arial"/>
          <w:color w:val="1f1f1f"/>
          <w:rtl w:val="0"/>
        </w:rPr>
        <w:t xml:space="preserve">. This identity was subjected to testing across 4,104 distinct parameter combinations. The maximum recorded deviation between the classical cross-transfer calculation and the relativistic time-dilation formula was strictly less than </w:t>
      </w:r>
      <w:r w:rsidDel="00000000" w:rsidR="00000000" w:rsidRPr="00000000">
        <w:rPr>
          <w:rFonts w:ascii="Arial" w:cs="Arial" w:eastAsia="Arial" w:hAnsi="Arial"/>
          <w:color w:val="1f1f1f"/>
        </w:rPr>
        <w:drawing>
          <wp:inline distB="19050" distT="19050" distL="19050" distR="19050">
            <wp:extent cx="740618" cy="218387"/>
            <wp:effectExtent b="0" l="0" r="0" t="0"/>
            <wp:docPr id="41"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740618" cy="2183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confirms that the Lorentz boost mechanism is an exact, unassailable structural feature of linearly coupled lossy networks.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Analytical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Damping Composition Dependency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Frequency Splitting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Coupling Interaction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Coupled-Mode Theory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Sum/Difference (</w:t>
            </w:r>
            <w:r w:rsidDel="00000000" w:rsidR="00000000" w:rsidRPr="00000000">
              <w:rPr>
                <w:rFonts w:ascii="Arial" w:cs="Arial" w:eastAsia="Arial" w:hAnsi="Arial"/>
                <w:color w:val="1f1f1f"/>
              </w:rPr>
              <w:drawing>
                <wp:inline distB="19050" distT="19050" distL="19050" distR="19050">
                  <wp:extent cx="534392" cy="229025"/>
                  <wp:effectExtent b="0" l="0" r="0" t="0"/>
                  <wp:docPr id="3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34392" cy="229025"/>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Additive Approximation (</w:t>
            </w:r>
            <w:r w:rsidDel="00000000" w:rsidR="00000000" w:rsidRPr="00000000">
              <w:rPr>
                <w:rFonts w:ascii="Arial" w:cs="Arial" w:eastAsia="Arial" w:hAnsi="Arial"/>
                <w:color w:val="1f1f1f"/>
              </w:rPr>
              <w:drawing>
                <wp:inline distB="19050" distT="19050" distL="19050" distR="19050">
                  <wp:extent cx="1445324" cy="228209"/>
                  <wp:effectExtent b="0" l="0" r="0" t="0"/>
                  <wp:docPr id="32"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1445324" cy="228209"/>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 Perturbation / Avoided Crossing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TEP Boundary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Multiplicative Product (</w:t>
            </w:r>
            <w:r w:rsidDel="00000000" w:rsidR="00000000" w:rsidRPr="00000000">
              <w:rPr>
                <w:rFonts w:ascii="Arial" w:cs="Arial" w:eastAsia="Arial" w:hAnsi="Arial"/>
                <w:color w:val="1f1f1f"/>
              </w:rPr>
              <w:drawing>
                <wp:inline distB="19050" distT="19050" distL="19050" distR="19050">
                  <wp:extent cx="647700" cy="228600"/>
                  <wp:effectExtent b="0" l="0" r="0" t="0"/>
                  <wp:docPr id="78"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47700" cy="22860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Relativistic Longitudinal Doppler 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Lorentz Rapidity Boost (</w:t>
            </w:r>
            <w:r w:rsidDel="00000000" w:rsidR="00000000" w:rsidRPr="00000000">
              <w:rPr>
                <w:rFonts w:ascii="Arial" w:cs="Arial" w:eastAsia="Arial" w:hAnsi="Arial"/>
                <w:color w:val="1f1f1f"/>
              </w:rPr>
              <w:drawing>
                <wp:inline distB="19050" distT="19050" distL="19050" distR="19050">
                  <wp:extent cx="394643" cy="231010"/>
                  <wp:effectExtent b="0" l="0" r="0" t="0"/>
                  <wp:docPr id="80"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394643" cy="231010"/>
                          </a:xfrm>
                          <a:prstGeom prst="rect"/>
                          <a:ln/>
                        </pic:spPr>
                      </pic:pic>
                    </a:graphicData>
                  </a:graphic>
                </wp:inline>
              </w:drawing>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Quantum Purity Speed Limit via the 3rd Spectral Moment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formulation of Quantum Speed Limits (QSLs) provides fundamental bounds on the minimum time required for a quantum system to traverse between distinguishable states. Rooted in the foundational Mandelstam-Tamm and Margolus-Levitin inequalities, traditional QSLs rely predominantly on the variance or the expectation value of the driving Hamiltonian's energy. As the discipline expanded into open quantum systems and entanglement thermodynamics, bounding the rate of subsystem mixing and thermalization became an imperative objective. The framework proposes a highly specific, novel speed limit governing the instantaneous rate of change of subsystem purity, </w:t>
      </w:r>
      <w:r w:rsidDel="00000000" w:rsidR="00000000" w:rsidRPr="00000000">
        <w:rPr>
          <w:rFonts w:ascii="Arial" w:cs="Arial" w:eastAsia="Arial" w:hAnsi="Arial"/>
          <w:color w:val="1f1f1f"/>
        </w:rPr>
        <w:drawing>
          <wp:inline distB="19050" distT="19050" distL="19050" distR="19050">
            <wp:extent cx="869603" cy="229346"/>
            <wp:effectExtent b="0" l="0" r="0" t="0"/>
            <wp:docPr id="81"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869603" cy="229346"/>
                    </a:xfrm>
                    <a:prstGeom prst="rect"/>
                    <a:ln/>
                  </pic:spPr>
                </pic:pic>
              </a:graphicData>
            </a:graphic>
          </wp:inline>
        </w:drawing>
      </w:r>
      <w:r w:rsidDel="00000000" w:rsidR="00000000" w:rsidRPr="00000000">
        <w:rPr>
          <w:rFonts w:ascii="Arial" w:cs="Arial" w:eastAsia="Arial" w:hAnsi="Arial"/>
          <w:color w:val="1f1f1f"/>
          <w:rtl w:val="0"/>
        </w:rPr>
        <w:t xml:space="preserve">, under unitary bipartite evolution. The claim asserts that this rate is tightly bounded by the Fisher information of the spectral distribution, resulting in the strict inequality </w:t>
      </w:r>
      <w:r w:rsidDel="00000000" w:rsidR="00000000" w:rsidRPr="00000000">
        <w:rPr>
          <w:rFonts w:ascii="Arial" w:cs="Arial" w:eastAsia="Arial" w:hAnsi="Arial"/>
          <w:color w:val="1f1f1f"/>
        </w:rPr>
        <w:drawing>
          <wp:inline distB="19050" distT="19050" distL="19050" distR="19050">
            <wp:extent cx="1547470" cy="238807"/>
            <wp:effectExtent b="0" l="0" r="0" t="0"/>
            <wp:docPr id="83" name="image71.png"/>
            <a:graphic>
              <a:graphicData uri="http://schemas.openxmlformats.org/drawingml/2006/picture">
                <pic:pic>
                  <pic:nvPicPr>
                    <pic:cNvPr id="0" name="image71.png"/>
                    <pic:cNvPicPr preferRelativeResize="0"/>
                  </pic:nvPicPr>
                  <pic:blipFill>
                    <a:blip r:embed="rId67"/>
                    <a:srcRect b="0" l="0" r="0" t="0"/>
                    <a:stretch>
                      <a:fillRect/>
                    </a:stretch>
                  </pic:blipFill>
                  <pic:spPr>
                    <a:xfrm>
                      <a:off x="0" y="0"/>
                      <a:ext cx="1547470" cy="238807"/>
                    </a:xfrm>
                    <a:prstGeom prst="rect"/>
                    <a:ln/>
                  </pic:spPr>
                </pic:pic>
              </a:graphicData>
            </a:graphic>
          </wp:inline>
        </w:drawing>
      </w:r>
      <w:r w:rsidDel="00000000" w:rsidR="00000000" w:rsidRPr="00000000">
        <w:rPr>
          <w:rFonts w:ascii="Arial" w:cs="Arial" w:eastAsia="Arial" w:hAnsi="Arial"/>
          <w:color w:val="1f1f1f"/>
          <w:rtl w:val="0"/>
        </w:rPr>
        <w:t xml:space="preserve">. The critical innovation is the definition of the governing functional </w:t>
      </w:r>
      <w:r w:rsidDel="00000000" w:rsidR="00000000" w:rsidRPr="00000000">
        <w:rPr>
          <w:rFonts w:ascii="Arial" w:cs="Arial" w:eastAsia="Arial" w:hAnsi="Arial"/>
          <w:color w:val="1f1f1f"/>
        </w:rPr>
        <w:drawing>
          <wp:inline distB="19050" distT="19050" distL="19050" distR="19050">
            <wp:extent cx="144214" cy="230743"/>
            <wp:effectExtent b="0" l="0" r="0" t="0"/>
            <wp:docPr id="85"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144214" cy="230743"/>
                    </a:xfrm>
                    <a:prstGeom prst="rect"/>
                    <a:ln/>
                  </pic:spPr>
                </pic:pic>
              </a:graphicData>
            </a:graphic>
          </wp:inline>
        </w:drawing>
      </w:r>
      <w:r w:rsidDel="00000000" w:rsidR="00000000" w:rsidRPr="00000000">
        <w:rPr>
          <w:rFonts w:ascii="Arial" w:cs="Arial" w:eastAsia="Arial" w:hAnsi="Arial"/>
          <w:color w:val="1f1f1f"/>
          <w:rtl w:val="0"/>
        </w:rPr>
        <w:t xml:space="preserve"> as the polynomial identity </w:t>
      </w:r>
      <w:r w:rsidDel="00000000" w:rsidR="00000000" w:rsidRPr="00000000">
        <w:rPr>
          <w:rFonts w:ascii="Arial" w:cs="Arial" w:eastAsia="Arial" w:hAnsi="Arial"/>
          <w:color w:val="1f1f1f"/>
        </w:rPr>
        <w:drawing>
          <wp:inline distB="19050" distT="19050" distL="19050" distR="19050">
            <wp:extent cx="571302" cy="228521"/>
            <wp:effectExtent b="0" l="0" r="0" t="0"/>
            <wp:docPr id="87"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71302" cy="228521"/>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930325" cy="227835"/>
            <wp:effectExtent b="0" l="0" r="0" t="0"/>
            <wp:docPr id="89" name="image82.png"/>
            <a:graphic>
              <a:graphicData uri="http://schemas.openxmlformats.org/drawingml/2006/picture">
                <pic:pic>
                  <pic:nvPicPr>
                    <pic:cNvPr id="0" name="image82.png"/>
                    <pic:cNvPicPr preferRelativeResize="0"/>
                  </pic:nvPicPr>
                  <pic:blipFill>
                    <a:blip r:embed="rId70"/>
                    <a:srcRect b="0" l="0" r="0" t="0"/>
                    <a:stretch>
                      <a:fillRect/>
                    </a:stretch>
                  </pic:blipFill>
                  <pic:spPr>
                    <a:xfrm>
                      <a:off x="0" y="0"/>
                      <a:ext cx="930325" cy="227835"/>
                    </a:xfrm>
                    <a:prstGeom prst="rect"/>
                    <a:ln/>
                  </pic:spPr>
                </pic:pic>
              </a:graphicData>
            </a:graphic>
          </wp:inline>
        </w:drawing>
      </w:r>
      <w:r w:rsidDel="00000000" w:rsidR="00000000" w:rsidRPr="00000000">
        <w:rPr>
          <w:rFonts w:ascii="Arial" w:cs="Arial" w:eastAsia="Arial" w:hAnsi="Arial"/>
          <w:color w:val="1f1f1f"/>
          <w:rtl w:val="0"/>
        </w:rPr>
        <w:t xml:space="preserve"> is the third spectral moment. This establishes that two distinct quantum states sharing identical purity will inherently possess vastly different dynamical speed limits if their third spectral moments differ.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Closest Prior Art in Quantum Information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literature on quantum speed limits and subsystem thermalization is mature, featuring sophisticated bounds based on relative entropy, trace distance, and spectral gaps.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closest conceptual prior art resides in the recent work of Shrimali and Pati, specifically their 2024 derivations of speed limits for observables. Their research derives rigorous bounds on the rate of change of entanglement entropy by utilizing a state-dependent functional known as the "capacity of entanglement" (</w:t>
      </w:r>
      <w:r w:rsidDel="00000000" w:rsidR="00000000" w:rsidRPr="00000000">
        <w:rPr>
          <w:rFonts w:ascii="Arial" w:cs="Arial" w:eastAsia="Arial" w:hAnsi="Arial"/>
          <w:color w:val="1f1f1f"/>
        </w:rPr>
        <w:drawing>
          <wp:inline distB="19050" distT="19050" distL="19050" distR="19050">
            <wp:extent cx="243681" cy="224936"/>
            <wp:effectExtent b="0" l="0" r="0" t="0"/>
            <wp:docPr id="91"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243681" cy="2249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capacity is defined as the variance of the modular Hamiltonian, expressed as </w:t>
      </w:r>
      <w:r w:rsidDel="00000000" w:rsidR="00000000" w:rsidRPr="00000000">
        <w:rPr>
          <w:rFonts w:ascii="Arial" w:cs="Arial" w:eastAsia="Arial" w:hAnsi="Arial"/>
          <w:color w:val="1f1f1f"/>
        </w:rPr>
        <w:drawing>
          <wp:inline distB="19050" distT="19050" distL="19050" distR="19050">
            <wp:extent cx="3270847" cy="238400"/>
            <wp:effectExtent b="0" l="0" r="0" t="0"/>
            <wp:docPr id="74" name="image75.png"/>
            <a:graphic>
              <a:graphicData uri="http://schemas.openxmlformats.org/drawingml/2006/picture">
                <pic:pic>
                  <pic:nvPicPr>
                    <pic:cNvPr id="0" name="image75.png"/>
                    <pic:cNvPicPr preferRelativeResize="0"/>
                  </pic:nvPicPr>
                  <pic:blipFill>
                    <a:blip r:embed="rId72"/>
                    <a:srcRect b="0" l="0" r="0" t="0"/>
                    <a:stretch>
                      <a:fillRect/>
                    </a:stretch>
                  </pic:blipFill>
                  <pic:spPr>
                    <a:xfrm>
                      <a:off x="0" y="0"/>
                      <a:ext cx="3270847" cy="238400"/>
                    </a:xfrm>
                    <a:prstGeom prst="rect"/>
                    <a:ln/>
                  </pic:spPr>
                </pic:pic>
              </a:graphicData>
            </a:graphic>
          </wp:inline>
        </w:drawing>
      </w:r>
      <w:r w:rsidDel="00000000" w:rsidR="00000000" w:rsidRPr="00000000">
        <w:rPr>
          <w:rFonts w:ascii="Arial" w:cs="Arial" w:eastAsia="Arial" w:hAnsi="Arial"/>
          <w:color w:val="1f1f1f"/>
          <w:rtl w:val="0"/>
        </w:rPr>
        <w:t xml:space="preserve">. Their work demonstrates that the maximum rate of entanglement generation is intrinsically constrained by the width of the eigenvalue distribution of the reduced density matrix.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 vital prior art includes the work of Pandey et al., who derive fundamental speed limits on entanglement dynamics using trace-distance formulations.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their bounds remain fundamentally linked to the energy fluctuations of the full interaction Hamiltonian (the surprisal operator). Furthermore, the programmatic research of Bensa and Žnidarič on purity decay in random quantum circuits and Floquet systems investigates the "phantom eigenvalue" phenomenon, proving that the spectral structure beyond the leading eigenvalue significantly dictates the ensemble-averaged decay dynamics of the system.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Mathematical Divergence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prior art successfully identifies that higher-order spectral functionals govern quantum dynamics, the mathematical divergence of the proposed framework is absolute and operationally distinct.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work of Shrimali and Pati focuses explicitly on bounding the rate of change of entropy (</w:t>
      </w:r>
      <w:r w:rsidDel="00000000" w:rsidR="00000000" w:rsidRPr="00000000">
        <w:rPr>
          <w:rFonts w:ascii="Arial" w:cs="Arial" w:eastAsia="Arial" w:hAnsi="Arial"/>
          <w:color w:val="1f1f1f"/>
        </w:rPr>
        <w:drawing>
          <wp:inline distB="19050" distT="19050" distL="19050" distR="19050">
            <wp:extent cx="576858" cy="226960"/>
            <wp:effectExtent b="0" l="0" r="0" t="0"/>
            <wp:docPr id="75" name="image68.png"/>
            <a:graphic>
              <a:graphicData uri="http://schemas.openxmlformats.org/drawingml/2006/picture">
                <pic:pic>
                  <pic:nvPicPr>
                    <pic:cNvPr id="0" name="image68.png"/>
                    <pic:cNvPicPr preferRelativeResize="0"/>
                  </pic:nvPicPr>
                  <pic:blipFill>
                    <a:blip r:embed="rId73"/>
                    <a:srcRect b="0" l="0" r="0" t="0"/>
                    <a:stretch>
                      <a:fillRect/>
                    </a:stretch>
                  </pic:blipFill>
                  <pic:spPr>
                    <a:xfrm>
                      <a:off x="0" y="0"/>
                      <a:ext cx="576858" cy="226960"/>
                    </a:xfrm>
                    <a:prstGeom prst="rect"/>
                    <a:ln/>
                  </pic:spPr>
                </pic:pic>
              </a:graphicData>
            </a:graphic>
          </wp:inline>
        </w:drawing>
      </w:r>
      <w:r w:rsidDel="00000000" w:rsidR="00000000" w:rsidRPr="00000000">
        <w:rPr>
          <w:rFonts w:ascii="Arial" w:cs="Arial" w:eastAsia="Arial" w:hAnsi="Arial"/>
          <w:color w:val="1f1f1f"/>
          <w:rtl w:val="0"/>
        </w:rPr>
        <w:t xml:space="preserve">). Because entropy is fundamentally defined via logarithmic functions, their bounding functional (</w:t>
      </w:r>
      <w:r w:rsidDel="00000000" w:rsidR="00000000" w:rsidRPr="00000000">
        <w:rPr>
          <w:rFonts w:ascii="Arial" w:cs="Arial" w:eastAsia="Arial" w:hAnsi="Arial"/>
          <w:color w:val="1f1f1f"/>
        </w:rPr>
        <w:drawing>
          <wp:inline distB="19050" distT="19050" distL="19050" distR="19050">
            <wp:extent cx="243681" cy="224936"/>
            <wp:effectExtent b="0" l="0" r="0" t="0"/>
            <wp:docPr id="76"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243681" cy="224936"/>
                    </a:xfrm>
                    <a:prstGeom prst="rect"/>
                    <a:ln/>
                  </pic:spPr>
                </pic:pic>
              </a:graphicData>
            </a:graphic>
          </wp:inline>
        </w:drawing>
      </w:r>
      <w:r w:rsidDel="00000000" w:rsidR="00000000" w:rsidRPr="00000000">
        <w:rPr>
          <w:rFonts w:ascii="Arial" w:cs="Arial" w:eastAsia="Arial" w:hAnsi="Arial"/>
          <w:color w:val="1f1f1f"/>
          <w:rtl w:val="0"/>
        </w:rPr>
        <w:t xml:space="preserve">) necessitates the use of logarithmic eigenvalues. To evaluate the capacity of entanglement in any practical or experimental setting, one must execute a full diagonalization of the reduced density matrix to extract the complete spectrum </w:t>
      </w:r>
      <w:r w:rsidDel="00000000" w:rsidR="00000000" w:rsidRPr="00000000">
        <w:rPr>
          <w:rFonts w:ascii="Arial" w:cs="Arial" w:eastAsia="Arial" w:hAnsi="Arial"/>
          <w:color w:val="1f1f1f"/>
        </w:rPr>
        <w:drawing>
          <wp:inline distB="19050" distT="19050" distL="19050" distR="19050">
            <wp:extent cx="161280" cy="227690"/>
            <wp:effectExtent b="0" l="0" r="0" t="0"/>
            <wp:docPr id="61"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161280" cy="22769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stark contrast, the proposed framework bounds the rate of change of purity (</w:t>
      </w:r>
      <w:r w:rsidDel="00000000" w:rsidR="00000000" w:rsidRPr="00000000">
        <w:rPr>
          <w:rFonts w:ascii="Arial" w:cs="Arial" w:eastAsia="Arial" w:hAnsi="Arial"/>
          <w:color w:val="1f1f1f"/>
        </w:rPr>
        <w:drawing>
          <wp:inline distB="19050" distT="19050" distL="19050" distR="19050">
            <wp:extent cx="558949" cy="227369"/>
            <wp:effectExtent b="0" l="0" r="0" t="0"/>
            <wp:docPr id="63"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558949" cy="227369"/>
                    </a:xfrm>
                    <a:prstGeom prst="rect"/>
                    <a:ln/>
                  </pic:spPr>
                </pic:pic>
              </a:graphicData>
            </a:graphic>
          </wp:inline>
        </w:drawing>
      </w:r>
      <w:r w:rsidDel="00000000" w:rsidR="00000000" w:rsidRPr="00000000">
        <w:rPr>
          <w:rFonts w:ascii="Arial" w:cs="Arial" w:eastAsia="Arial" w:hAnsi="Arial"/>
          <w:color w:val="1f1f1f"/>
          <w:rtl w:val="0"/>
        </w:rPr>
        <w:t xml:space="preserve">). By shifting the analytical focus from entropy to purity, the bounding functional is constructed entirely from strict polynomial moments: </w:t>
      </w:r>
      <w:r w:rsidDel="00000000" w:rsidR="00000000" w:rsidRPr="00000000">
        <w:rPr>
          <w:rFonts w:ascii="Arial" w:cs="Arial" w:eastAsia="Arial" w:hAnsi="Arial"/>
          <w:color w:val="1f1f1f"/>
        </w:rPr>
        <w:drawing>
          <wp:inline distB="19050" distT="19050" distL="19050" distR="19050">
            <wp:extent cx="1868538" cy="228801"/>
            <wp:effectExtent b="0" l="0" r="0" t="0"/>
            <wp:docPr id="65"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1868538" cy="228801"/>
                    </a:xfrm>
                    <a:prstGeom prst="rect"/>
                    <a:ln/>
                  </pic:spPr>
                </pic:pic>
              </a:graphicData>
            </a:graphic>
          </wp:inline>
        </w:drawing>
      </w:r>
      <w:r w:rsidDel="00000000" w:rsidR="00000000" w:rsidRPr="00000000">
        <w:rPr>
          <w:rFonts w:ascii="Arial" w:cs="Arial" w:eastAsia="Arial" w:hAnsi="Arial"/>
          <w:color w:val="1f1f1f"/>
          <w:rtl w:val="0"/>
        </w:rPr>
        <w:t xml:space="preserve">. This represents a profound operational divergence. Polynomial spectral moments do not require full spectrum diagonalization; they are global boundary observables. They can be extracted directly via randomized measurement protocols, multi-copy swap tests, or shadow tomography without ever requiring knowledge of the underlying state vector or the individual eigenvalues.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Moreover, the mathematical derivation of this bound within the framework relies on the unique application of the Cauchy-Schwarz inequality to a Vandermonde-weighted hierarchy of spectral moment rates.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approach establishes a recursive "Spectral Moment Hierarchy," where the rate of change of the </w:t>
      </w:r>
      <w:r w:rsidDel="00000000" w:rsidR="00000000" w:rsidRPr="00000000">
        <w:rPr>
          <w:rFonts w:ascii="Arial" w:cs="Arial" w:eastAsia="Arial" w:hAnsi="Arial"/>
          <w:color w:val="1f1f1f"/>
        </w:rPr>
        <w:drawing>
          <wp:inline distB="19050" distT="19050" distL="19050" distR="19050">
            <wp:extent cx="101897" cy="222322"/>
            <wp:effectExtent b="0" l="0" r="0" t="0"/>
            <wp:docPr id="67"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101897" cy="222322"/>
                    </a:xfrm>
                    <a:prstGeom prst="rect"/>
                    <a:ln/>
                  </pic:spPr>
                </pic:pic>
              </a:graphicData>
            </a:graphic>
          </wp:inline>
        </w:drawing>
      </w:r>
      <w:r w:rsidDel="00000000" w:rsidR="00000000" w:rsidRPr="00000000">
        <w:rPr>
          <w:rFonts w:ascii="Arial" w:cs="Arial" w:eastAsia="Arial" w:hAnsi="Arial"/>
          <w:color w:val="1f1f1f"/>
          <w:rtl w:val="0"/>
        </w:rPr>
        <w:t xml:space="preserve">-th moment is rigorously bounded by the properties of the </w:t>
      </w:r>
      <w:r w:rsidDel="00000000" w:rsidR="00000000" w:rsidRPr="00000000">
        <w:rPr>
          <w:rFonts w:ascii="Arial" w:cs="Arial" w:eastAsia="Arial" w:hAnsi="Arial"/>
          <w:color w:val="1f1f1f"/>
        </w:rPr>
        <w:drawing>
          <wp:inline distB="19050" distT="19050" distL="19050" distR="19050">
            <wp:extent cx="655141" cy="227875"/>
            <wp:effectExtent b="0" l="0" r="0" t="0"/>
            <wp:docPr id="69"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655141" cy="227875"/>
                    </a:xfrm>
                    <a:prstGeom prst="rect"/>
                    <a:ln/>
                  </pic:spPr>
                </pic:pic>
              </a:graphicData>
            </a:graphic>
          </wp:inline>
        </w:drawing>
      </w:r>
      <w:r w:rsidDel="00000000" w:rsidR="00000000" w:rsidRPr="00000000">
        <w:rPr>
          <w:rFonts w:ascii="Arial" w:cs="Arial" w:eastAsia="Arial" w:hAnsi="Arial"/>
          <w:color w:val="1f1f1f"/>
          <w:rtl w:val="0"/>
        </w:rPr>
        <w:t xml:space="preserve">-th moment.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No such hierarchical structure utilizing polynomial moments exists within the current QSL literature. Finally, whereas standard bounds (such as those by Pandey et al.) heavily weight the variance of the interaction Hamiltonian, the framework's bound shifts the constraint entirely to the state's internal geometry. The Hamiltonian contributes only a simple operator norm </w:t>
      </w:r>
      <w:r w:rsidDel="00000000" w:rsidR="00000000" w:rsidRPr="00000000">
        <w:rPr>
          <w:rFonts w:ascii="Arial" w:cs="Arial" w:eastAsia="Arial" w:hAnsi="Arial"/>
          <w:color w:val="1f1f1f"/>
        </w:rPr>
        <w:drawing>
          <wp:inline distB="19050" distT="19050" distL="19050" distR="19050">
            <wp:extent cx="352673" cy="228761"/>
            <wp:effectExtent b="0" l="0" r="0" t="0"/>
            <wp:docPr id="70"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352673" cy="228761"/>
                    </a:xfrm>
                    <a:prstGeom prst="rect"/>
                    <a:ln/>
                  </pic:spPr>
                </pic:pic>
              </a:graphicData>
            </a:graphic>
          </wp:inline>
        </w:drawing>
      </w:r>
      <w:r w:rsidDel="00000000" w:rsidR="00000000" w:rsidRPr="00000000">
        <w:rPr>
          <w:rFonts w:ascii="Arial" w:cs="Arial" w:eastAsia="Arial" w:hAnsi="Arial"/>
          <w:color w:val="1f1f1f"/>
          <w:rtl w:val="0"/>
        </w:rPr>
        <w:t xml:space="preserve">, while the complex topography of the state space (</w:t>
      </w:r>
      <w:r w:rsidDel="00000000" w:rsidR="00000000" w:rsidRPr="00000000">
        <w:rPr>
          <w:rFonts w:ascii="Arial" w:cs="Arial" w:eastAsia="Arial" w:hAnsi="Arial"/>
          <w:color w:val="1f1f1f"/>
        </w:rPr>
        <w:drawing>
          <wp:inline distB="19050" distT="19050" distL="19050" distR="19050">
            <wp:extent cx="571302" cy="228521"/>
            <wp:effectExtent b="0" l="0" r="0" t="0"/>
            <wp:docPr id="72"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71302" cy="228521"/>
                    </a:xfrm>
                    <a:prstGeom prst="rect"/>
                    <a:ln/>
                  </pic:spPr>
                </pic:pic>
              </a:graphicData>
            </a:graphic>
          </wp:inline>
        </w:drawing>
      </w:r>
      <w:r w:rsidDel="00000000" w:rsidR="00000000" w:rsidRPr="00000000">
        <w:rPr>
          <w:rFonts w:ascii="Arial" w:cs="Arial" w:eastAsia="Arial" w:hAnsi="Arial"/>
          <w:color w:val="1f1f1f"/>
          <w:rtl w:val="0"/>
        </w:rPr>
        <w:t xml:space="preserve">) governs the absolute speed limit.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Data Assessment and Theoretical Validation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framework's claim was subjected to rigorous theoretical falsification attempts, cataloged internally as the search for the "</w:t>
      </w:r>
      <w:r w:rsidDel="00000000" w:rsidR="00000000" w:rsidRPr="00000000">
        <w:rPr>
          <w:rFonts w:ascii="Arial" w:cs="Arial" w:eastAsia="Arial" w:hAnsi="Arial"/>
          <w:color w:val="1f1f1f"/>
        </w:rPr>
        <w:drawing>
          <wp:inline distB="19050" distT="19050" distL="19050" distR="19050">
            <wp:extent cx="166489" cy="235044"/>
            <wp:effectExtent b="0" l="0" r="0" t="0"/>
            <wp:docPr id="54" name="image43.png"/>
            <a:graphic>
              <a:graphicData uri="http://schemas.openxmlformats.org/drawingml/2006/picture">
                <pic:pic>
                  <pic:nvPicPr>
                    <pic:cNvPr id="0" name="image43.png"/>
                    <pic:cNvPicPr preferRelativeResize="0"/>
                  </pic:nvPicPr>
                  <pic:blipFill>
                    <a:blip r:embed="rId80"/>
                    <a:srcRect b="0" l="0" r="0" t="0"/>
                    <a:stretch>
                      <a:fillRect/>
                    </a:stretch>
                  </pic:blipFill>
                  <pic:spPr>
                    <a:xfrm>
                      <a:off x="0" y="0"/>
                      <a:ext cx="166489" cy="235044"/>
                    </a:xfrm>
                    <a:prstGeom prst="rect"/>
                    <a:ln/>
                  </pic:spPr>
                </pic:pic>
              </a:graphicData>
            </a:graphic>
          </wp:inline>
        </w:drawing>
      </w:r>
      <w:r w:rsidDel="00000000" w:rsidR="00000000" w:rsidRPr="00000000">
        <w:rPr>
          <w:rFonts w:ascii="Arial" w:cs="Arial" w:eastAsia="Arial" w:hAnsi="Arial"/>
          <w:color w:val="1f1f1f"/>
          <w:rtl w:val="0"/>
        </w:rPr>
        <w:t xml:space="preserve"> Speed Limit" violation.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Over 100,000 distinct, randomly generated quantum trajectories were simulated across bipartite Hilbert space dimensions ranging from </w:t>
      </w:r>
      <w:r w:rsidDel="00000000" w:rsidR="00000000" w:rsidRPr="00000000">
        <w:rPr>
          <w:rFonts w:ascii="Arial" w:cs="Arial" w:eastAsia="Arial" w:hAnsi="Arial"/>
          <w:color w:val="1f1f1f"/>
        </w:rPr>
        <w:drawing>
          <wp:inline distB="19050" distT="19050" distL="19050" distR="19050">
            <wp:extent cx="433983" cy="226426"/>
            <wp:effectExtent b="0" l="0" r="0" t="0"/>
            <wp:docPr id="56"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526157" cy="229596"/>
            <wp:effectExtent b="0" l="0" r="0" t="0"/>
            <wp:docPr id="57" name="image61.png"/>
            <a:graphic>
              <a:graphicData uri="http://schemas.openxmlformats.org/drawingml/2006/picture">
                <pic:pic>
                  <pic:nvPicPr>
                    <pic:cNvPr id="0" name="image61.png"/>
                    <pic:cNvPicPr preferRelativeResize="0"/>
                  </pic:nvPicPr>
                  <pic:blipFill>
                    <a:blip r:embed="rId82"/>
                    <a:srcRect b="0" l="0" r="0" t="0"/>
                    <a:stretch>
                      <a:fillRect/>
                    </a:stretch>
                  </pic:blipFill>
                  <pic:spPr>
                    <a:xfrm>
                      <a:off x="0" y="0"/>
                      <a:ext cx="526157" cy="229596"/>
                    </a:xfrm>
                    <a:prstGeom prst="rect"/>
                    <a:ln/>
                  </pic:spPr>
                </pic:pic>
              </a:graphicData>
            </a:graphic>
          </wp:inline>
        </w:drawing>
      </w:r>
      <w:r w:rsidDel="00000000" w:rsidR="00000000" w:rsidRPr="00000000">
        <w:rPr>
          <w:rFonts w:ascii="Arial" w:cs="Arial" w:eastAsia="Arial" w:hAnsi="Arial"/>
          <w:color w:val="1f1f1f"/>
          <w:rtl w:val="0"/>
        </w:rPr>
        <w:t xml:space="preserve">. The objective of the numerical testing was to identify any unitary trajectory where the instantaneous rate </w:t>
      </w:r>
      <w:r w:rsidDel="00000000" w:rsidR="00000000" w:rsidRPr="00000000">
        <w:rPr>
          <w:rFonts w:ascii="Arial" w:cs="Arial" w:eastAsia="Arial" w:hAnsi="Arial"/>
          <w:color w:val="1f1f1f"/>
        </w:rPr>
        <w:drawing>
          <wp:inline distB="19050" distT="19050" distL="19050" distR="19050">
            <wp:extent cx="558949" cy="227369"/>
            <wp:effectExtent b="0" l="0" r="0" t="0"/>
            <wp:docPr id="59"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558949" cy="227369"/>
                    </a:xfrm>
                    <a:prstGeom prst="rect"/>
                    <a:ln/>
                  </pic:spPr>
                </pic:pic>
              </a:graphicData>
            </a:graphic>
          </wp:inline>
        </w:drawing>
      </w:r>
      <w:r w:rsidDel="00000000" w:rsidR="00000000" w:rsidRPr="00000000">
        <w:rPr>
          <w:rFonts w:ascii="Arial" w:cs="Arial" w:eastAsia="Arial" w:hAnsi="Arial"/>
          <w:color w:val="1f1f1f"/>
          <w:rtl w:val="0"/>
        </w:rPr>
        <w:t xml:space="preserve"> exceeded the theoretical bound of </w:t>
      </w:r>
      <w:r w:rsidDel="00000000" w:rsidR="00000000" w:rsidRPr="00000000">
        <w:rPr>
          <w:rFonts w:ascii="Arial" w:cs="Arial" w:eastAsia="Arial" w:hAnsi="Arial"/>
          <w:color w:val="1f1f1f"/>
        </w:rPr>
        <w:drawing>
          <wp:inline distB="19050" distT="19050" distL="19050" distR="19050">
            <wp:extent cx="1200550" cy="238204"/>
            <wp:effectExtent b="0" l="0" r="0" t="0"/>
            <wp:docPr id="123" name="image96.png"/>
            <a:graphic>
              <a:graphicData uri="http://schemas.openxmlformats.org/drawingml/2006/picture">
                <pic:pic>
                  <pic:nvPicPr>
                    <pic:cNvPr id="0" name="image96.png"/>
                    <pic:cNvPicPr preferRelativeResize="0"/>
                  </pic:nvPicPr>
                  <pic:blipFill>
                    <a:blip r:embed="rId83"/>
                    <a:srcRect b="0" l="0" r="0" t="0"/>
                    <a:stretch>
                      <a:fillRect/>
                    </a:stretch>
                  </pic:blipFill>
                  <pic:spPr>
                    <a:xfrm>
                      <a:off x="0" y="0"/>
                      <a:ext cx="1200550" cy="238204"/>
                    </a:xfrm>
                    <a:prstGeom prst="rect"/>
                    <a:ln/>
                  </pic:spPr>
                </pic:pic>
              </a:graphicData>
            </a:graphic>
          </wp:inline>
        </w:drawing>
      </w:r>
      <w:r w:rsidDel="00000000" w:rsidR="00000000" w:rsidRPr="00000000">
        <w:rPr>
          <w:rFonts w:ascii="Arial" w:cs="Arial" w:eastAsia="Arial" w:hAnsi="Arial"/>
          <w:color w:val="1f1f1f"/>
          <w:rtl w:val="0"/>
        </w:rPr>
        <w:t xml:space="preserve"> under normalized Hamiltonian evolution.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falsification attempt entirely failed; zero violations were recorded across all sampled trajectories.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numerical data further revealed that the proposed bound is not merely an inequality, but is exactly saturable. The bound is saturated exclusively by rank-2 transport mechanisms, firmly establishing the polynomial functional </w:t>
      </w:r>
      <w:r w:rsidDel="00000000" w:rsidR="00000000" w:rsidRPr="00000000">
        <w:rPr>
          <w:rFonts w:ascii="Arial" w:cs="Arial" w:eastAsia="Arial" w:hAnsi="Arial"/>
          <w:color w:val="1f1f1f"/>
        </w:rPr>
        <w:drawing>
          <wp:inline distB="19050" distT="19050" distL="19050" distR="19050">
            <wp:extent cx="961377" cy="228446"/>
            <wp:effectExtent b="0" l="0" r="0" t="0"/>
            <wp:docPr id="126" name="image100.png"/>
            <a:graphic>
              <a:graphicData uri="http://schemas.openxmlformats.org/drawingml/2006/picture">
                <pic:pic>
                  <pic:nvPicPr>
                    <pic:cNvPr id="0" name="image100.png"/>
                    <pic:cNvPicPr preferRelativeResize="0"/>
                  </pic:nvPicPr>
                  <pic:blipFill>
                    <a:blip r:embed="rId84"/>
                    <a:srcRect b="0" l="0" r="0" t="0"/>
                    <a:stretch>
                      <a:fillRect/>
                    </a:stretch>
                  </pic:blipFill>
                  <pic:spPr>
                    <a:xfrm>
                      <a:off x="0" y="0"/>
                      <a:ext cx="961377" cy="228446"/>
                    </a:xfrm>
                    <a:prstGeom prst="rect"/>
                    <a:ln/>
                  </pic:spPr>
                </pic:pic>
              </a:graphicData>
            </a:graphic>
          </wp:inline>
        </w:drawing>
      </w:r>
      <w:r w:rsidDel="00000000" w:rsidR="00000000" w:rsidRPr="00000000">
        <w:rPr>
          <w:rFonts w:ascii="Arial" w:cs="Arial" w:eastAsia="Arial" w:hAnsi="Arial"/>
          <w:color w:val="1f1f1f"/>
          <w:rtl w:val="0"/>
        </w:rPr>
        <w:t xml:space="preserve"> as the tightest possible constraint on purity evolution.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numerical testing also confirmed the specific algebraic collapse of this bound for two-dimensional qubit systems (</w:t>
      </w:r>
      <w:r w:rsidDel="00000000" w:rsidR="00000000" w:rsidRPr="00000000">
        <w:rPr>
          <w:rFonts w:ascii="Arial" w:cs="Arial" w:eastAsia="Arial" w:hAnsi="Arial"/>
          <w:color w:val="1f1f1f"/>
        </w:rPr>
        <w:drawing>
          <wp:inline distB="19050" distT="19050" distL="19050" distR="19050">
            <wp:extent cx="433983" cy="226426"/>
            <wp:effectExtent b="0" l="0" r="0" t="0"/>
            <wp:docPr id="129" name="image91.png"/>
            <a:graphic>
              <a:graphicData uri="http://schemas.openxmlformats.org/drawingml/2006/picture">
                <pic:pic>
                  <pic:nvPicPr>
                    <pic:cNvPr id="0" name="image91.png"/>
                    <pic:cNvPicPr preferRelativeResize="0"/>
                  </pic:nvPicPr>
                  <pic:blipFill>
                    <a:blip r:embed="rId85"/>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In a 2D Hilbert space, the third spectral moment lacks independent degrees of freedom and is strictly fixed by the linear identity </w:t>
      </w:r>
      <w:r w:rsidDel="00000000" w:rsidR="00000000" w:rsidRPr="00000000">
        <w:rPr>
          <w:rFonts w:ascii="Arial" w:cs="Arial" w:eastAsia="Arial" w:hAnsi="Arial"/>
          <w:color w:val="1f1f1f"/>
        </w:rPr>
        <w:drawing>
          <wp:inline distB="19050" distT="19050" distL="19050" distR="19050">
            <wp:extent cx="1440161" cy="228900"/>
            <wp:effectExtent b="0" l="0" r="0" t="0"/>
            <wp:docPr id="132" name="image98.png"/>
            <a:graphic>
              <a:graphicData uri="http://schemas.openxmlformats.org/drawingml/2006/picture">
                <pic:pic>
                  <pic:nvPicPr>
                    <pic:cNvPr id="0" name="image98.png"/>
                    <pic:cNvPicPr preferRelativeResize="0"/>
                  </pic:nvPicPr>
                  <pic:blipFill>
                    <a:blip r:embed="rId86"/>
                    <a:srcRect b="0" l="0" r="0" t="0"/>
                    <a:stretch>
                      <a:fillRect/>
                    </a:stretch>
                  </pic:blipFill>
                  <pic:spPr>
                    <a:xfrm>
                      <a:off x="0" y="0"/>
                      <a:ext cx="1440161" cy="22890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Substituting this constraint into the framework's functional perfectly simplifies the qubit speed limit to the closed form </w:t>
      </w:r>
      <w:r w:rsidDel="00000000" w:rsidR="00000000" w:rsidRPr="00000000">
        <w:rPr>
          <w:rFonts w:ascii="Arial" w:cs="Arial" w:eastAsia="Arial" w:hAnsi="Arial"/>
          <w:color w:val="1f1f1f"/>
        </w:rPr>
        <w:drawing>
          <wp:inline distB="19050" distT="19050" distL="19050" distR="19050">
            <wp:extent cx="2686202" cy="228613"/>
            <wp:effectExtent b="0" l="0" r="0" t="0"/>
            <wp:docPr id="134" name="image103.png"/>
            <a:graphic>
              <a:graphicData uri="http://schemas.openxmlformats.org/drawingml/2006/picture">
                <pic:pic>
                  <pic:nvPicPr>
                    <pic:cNvPr id="0" name="image103.png"/>
                    <pic:cNvPicPr preferRelativeResize="0"/>
                  </pic:nvPicPr>
                  <pic:blipFill>
                    <a:blip r:embed="rId87"/>
                    <a:srcRect b="0" l="0" r="0" t="0"/>
                    <a:stretch>
                      <a:fillRect/>
                    </a:stretch>
                  </pic:blipFill>
                  <pic:spPr>
                    <a:xfrm>
                      <a:off x="0" y="0"/>
                      <a:ext cx="2686202" cy="22861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However, the numerical data confirms that for all dimensions </w:t>
      </w:r>
      <w:r w:rsidDel="00000000" w:rsidR="00000000" w:rsidRPr="00000000">
        <w:rPr>
          <w:rFonts w:ascii="Arial" w:cs="Arial" w:eastAsia="Arial" w:hAnsi="Arial"/>
          <w:color w:val="1f1f1f"/>
        </w:rPr>
        <w:drawing>
          <wp:inline distB="19050" distT="19050" distL="19050" distR="19050">
            <wp:extent cx="433983" cy="226426"/>
            <wp:effectExtent b="0" l="0" r="0" t="0"/>
            <wp:docPr id="137" name="image113.png"/>
            <a:graphic>
              <a:graphicData uri="http://schemas.openxmlformats.org/drawingml/2006/picture">
                <pic:pic>
                  <pic:nvPicPr>
                    <pic:cNvPr id="0" name="image113.png"/>
                    <pic:cNvPicPr preferRelativeResize="0"/>
                  </pic:nvPicPr>
                  <pic:blipFill>
                    <a:blip r:embed="rId88"/>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the functional </w:t>
      </w:r>
      <w:r w:rsidDel="00000000" w:rsidR="00000000" w:rsidRPr="00000000">
        <w:rPr>
          <w:rFonts w:ascii="Arial" w:cs="Arial" w:eastAsia="Arial" w:hAnsi="Arial"/>
          <w:color w:val="1f1f1f"/>
        </w:rPr>
        <w:drawing>
          <wp:inline distB="19050" distT="19050" distL="19050" distR="19050">
            <wp:extent cx="144214" cy="230743"/>
            <wp:effectExtent b="0" l="0" r="0" t="0"/>
            <wp:docPr id="18"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144214" cy="230743"/>
                    </a:xfrm>
                    <a:prstGeom prst="rect"/>
                    <a:ln/>
                  </pic:spPr>
                </pic:pic>
              </a:graphicData>
            </a:graphic>
          </wp:inline>
        </w:drawing>
      </w:r>
      <w:r w:rsidDel="00000000" w:rsidR="00000000" w:rsidRPr="00000000">
        <w:rPr>
          <w:rFonts w:ascii="Arial" w:cs="Arial" w:eastAsia="Arial" w:hAnsi="Arial"/>
          <w:color w:val="1f1f1f"/>
          <w:rtl w:val="0"/>
        </w:rPr>
        <w:t xml:space="preserve"> introduces vital, independent degrees of freedom. This validates the profound physical prediction that "iso-purity states"—two density matrices possessing the exact same purity—can possess drastically different maximal dynamical speeds, dictated entirely by the variance of their third spectral moments.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Speed Limit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Targeted Observable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Governing Functional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Spectrum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Dependency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Mandelstam-Tamm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Fidelity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Energy Variance (</w:t>
            </w:r>
            <w:r w:rsidDel="00000000" w:rsidR="00000000" w:rsidRPr="00000000">
              <w:rPr>
                <w:rFonts w:ascii="Arial" w:cs="Arial" w:eastAsia="Arial" w:hAnsi="Arial"/>
                <w:color w:val="1f1f1f"/>
              </w:rPr>
              <w:drawing>
                <wp:inline distB="19050" distT="19050" distL="19050" distR="19050">
                  <wp:extent cx="300385" cy="225289"/>
                  <wp:effectExtent b="0" l="0" r="0" t="0"/>
                  <wp:docPr id="17"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300385" cy="225289"/>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None (Hamiltonian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Hamiltonian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Shrimali &amp; Pati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Entropy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dS/dt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Capacity of Entanglement (</w:t>
            </w:r>
            <w:r w:rsidDel="00000000" w:rsidR="00000000" w:rsidRPr="00000000">
              <w:rPr>
                <w:rFonts w:ascii="Arial" w:cs="Arial" w:eastAsia="Arial" w:hAnsi="Arial"/>
                <w:color w:val="1f1f1f"/>
              </w:rPr>
              <w:drawing>
                <wp:inline distB="19050" distT="19050" distL="19050" distR="19050">
                  <wp:extent cx="243681" cy="224936"/>
                  <wp:effectExtent b="0" l="0" r="0" t="0"/>
                  <wp:docPr id="21"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243681" cy="224936"/>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TEP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Purity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d\gamma/dt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Spectral Dispersion (</w:t>
            </w:r>
            <w:r w:rsidDel="00000000" w:rsidR="00000000" w:rsidRPr="00000000">
              <w:rPr>
                <w:rFonts w:ascii="Arial" w:cs="Arial" w:eastAsia="Arial" w:hAnsi="Arial"/>
                <w:color w:val="1f1f1f"/>
              </w:rPr>
              <w:drawing>
                <wp:inline distB="19050" distT="19050" distL="19050" distR="19050">
                  <wp:extent cx="571302" cy="228521"/>
                  <wp:effectExtent b="0" l="0" r="0" t="0"/>
                  <wp:docPr id="19"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71302" cy="228521"/>
                          </a:xfrm>
                          <a:prstGeom prst="rect"/>
                          <a:ln/>
                        </pic:spPr>
                      </pic:pic>
                    </a:graphicData>
                  </a:graphic>
                </wp:inline>
              </w:drawing>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Rank-2 Purity Transport on the Grassmannian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geometric analysis of quantum state spaces is traditionally executed utilizing Riemannian metrics that quantify distinguishability, such as the Bures metric (which relates directly to quantum Fisher information) or the Hilbert-Schmidt metric. These analytical structures treat the manifold of density matrices as a cohesive whole. The framework proposes a radically different geometric approach by isolating the precise mechanism of eigenvalue transport that governs the evolution of purity. It defines an antisymmetric weight matrix, or transport bivector, as </w:t>
      </w:r>
      <w:r w:rsidDel="00000000" w:rsidR="00000000" w:rsidRPr="00000000">
        <w:rPr>
          <w:rFonts w:ascii="Arial" w:cs="Arial" w:eastAsia="Arial" w:hAnsi="Arial"/>
          <w:color w:val="1f1f1f"/>
        </w:rPr>
        <w:drawing>
          <wp:inline distB="19050" distT="19050" distL="19050" distR="19050">
            <wp:extent cx="1790948" cy="228632"/>
            <wp:effectExtent b="0" l="0" r="0" t="0"/>
            <wp:docPr id="14" name="image11.png"/>
            <a:graphic>
              <a:graphicData uri="http://schemas.openxmlformats.org/drawingml/2006/picture">
                <pic:pic>
                  <pic:nvPicPr>
                    <pic:cNvPr id="0" name="image11.png"/>
                    <pic:cNvPicPr preferRelativeResize="0"/>
                  </pic:nvPicPr>
                  <pic:blipFill>
                    <a:blip r:embed="rId90"/>
                    <a:srcRect b="0" l="0" r="0" t="0"/>
                    <a:stretch>
                      <a:fillRect/>
                    </a:stretch>
                  </pic:blipFill>
                  <pic:spPr>
                    <a:xfrm>
                      <a:off x="0" y="0"/>
                      <a:ext cx="1790948" cy="22863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matrix dictates the flow of probability between the individual eigenvalues of a reduced density matrix during unitary bipartite evolution.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central claim asserts that this transport bivector is strictly a rank-2 matrix for all subsystem dimensions </w:t>
      </w:r>
      <w:r w:rsidDel="00000000" w:rsidR="00000000" w:rsidRPr="00000000">
        <w:rPr>
          <w:rFonts w:ascii="Arial" w:cs="Arial" w:eastAsia="Arial" w:hAnsi="Arial"/>
          <w:color w:val="1f1f1f"/>
        </w:rPr>
        <w:drawing>
          <wp:inline distB="19050" distT="19050" distL="19050" distR="19050">
            <wp:extent cx="433983" cy="226426"/>
            <wp:effectExtent b="0" l="0" r="0" t="0"/>
            <wp:docPr id="13"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because it fundamentally factorizes into a single wedge product: </w:t>
      </w:r>
      <w:r w:rsidDel="00000000" w:rsidR="00000000" w:rsidRPr="00000000">
        <w:rPr>
          <w:rFonts w:ascii="Arial" w:cs="Arial" w:eastAsia="Arial" w:hAnsi="Arial"/>
          <w:color w:val="1f1f1f"/>
        </w:rPr>
        <w:drawing>
          <wp:inline distB="19050" distT="19050" distL="19050" distR="19050">
            <wp:extent cx="851991" cy="229750"/>
            <wp:effectExtent b="0" l="0" r="0" t="0"/>
            <wp:docPr id="16"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851991" cy="229750"/>
                    </a:xfrm>
                    <a:prstGeom prst="rect"/>
                    <a:ln/>
                  </pic:spPr>
                </pic:pic>
              </a:graphicData>
            </a:graphic>
          </wp:inline>
        </w:drawing>
      </w:r>
      <w:r w:rsidDel="00000000" w:rsidR="00000000" w:rsidRPr="00000000">
        <w:rPr>
          <w:rFonts w:ascii="Arial" w:cs="Arial" w:eastAsia="Arial" w:hAnsi="Arial"/>
          <w:color w:val="1f1f1f"/>
          <w:rtl w:val="0"/>
        </w:rPr>
        <w:t xml:space="preserve">, where the vector components are defined as </w:t>
      </w:r>
      <w:r w:rsidDel="00000000" w:rsidR="00000000" w:rsidRPr="00000000">
        <w:rPr>
          <w:rFonts w:ascii="Arial" w:cs="Arial" w:eastAsia="Arial" w:hAnsi="Arial"/>
          <w:color w:val="1f1f1f"/>
        </w:rPr>
        <w:drawing>
          <wp:inline distB="19050" distT="19050" distL="19050" distR="19050">
            <wp:extent cx="739130" cy="255853"/>
            <wp:effectExtent b="0" l="0" r="0" t="0"/>
            <wp:docPr id="15" name="image18.png"/>
            <a:graphic>
              <a:graphicData uri="http://schemas.openxmlformats.org/drawingml/2006/picture">
                <pic:pic>
                  <pic:nvPicPr>
                    <pic:cNvPr id="0" name="image18.png"/>
                    <pic:cNvPicPr preferRelativeResize="0"/>
                  </pic:nvPicPr>
                  <pic:blipFill>
                    <a:blip r:embed="rId93"/>
                    <a:srcRect b="0" l="0" r="0" t="0"/>
                    <a:stretch>
                      <a:fillRect/>
                    </a:stretch>
                  </pic:blipFill>
                  <pic:spPr>
                    <a:xfrm>
                      <a:off x="0" y="0"/>
                      <a:ext cx="739130" cy="25585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23057" cy="256876"/>
            <wp:effectExtent b="0" l="0" r="0" t="0"/>
            <wp:docPr id="12"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723057" cy="25687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Consequently, the flow of purity does not inhabit the generic vector space of antisymmetric matrices; rather, it is strictly embedded on the Grassmannian manifold </w:t>
      </w:r>
      <w:r w:rsidDel="00000000" w:rsidR="00000000" w:rsidRPr="00000000">
        <w:rPr>
          <w:rFonts w:ascii="Arial" w:cs="Arial" w:eastAsia="Arial" w:hAnsi="Arial"/>
          <w:color w:val="1f1f1f"/>
        </w:rPr>
        <w:drawing>
          <wp:inline distB="19050" distT="19050" distL="19050" distR="19050">
            <wp:extent cx="646857" cy="228302"/>
            <wp:effectExtent b="0" l="0" r="0" t="0"/>
            <wp:docPr id="11" name="image10.png"/>
            <a:graphic>
              <a:graphicData uri="http://schemas.openxmlformats.org/drawingml/2006/picture">
                <pic:pic>
                  <pic:nvPicPr>
                    <pic:cNvPr id="0" name="image10.png"/>
                    <pic:cNvPicPr preferRelativeResize="0"/>
                  </pic:nvPicPr>
                  <pic:blipFill>
                    <a:blip r:embed="rId95"/>
                    <a:srcRect b="0" l="0" r="0" t="0"/>
                    <a:stretch>
                      <a:fillRect/>
                    </a:stretch>
                  </pic:blipFill>
                  <pic:spPr>
                    <a:xfrm>
                      <a:off x="0" y="0"/>
                      <a:ext cx="646857" cy="22830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framework further asserts that at the specific dimension of </w:t>
      </w:r>
      <w:r w:rsidDel="00000000" w:rsidR="00000000" w:rsidRPr="00000000">
        <w:rPr>
          <w:rFonts w:ascii="Arial" w:cs="Arial" w:eastAsia="Arial" w:hAnsi="Arial"/>
          <w:color w:val="1f1f1f"/>
        </w:rPr>
        <w:drawing>
          <wp:inline distB="19050" distT="19050" distL="19050" distR="19050">
            <wp:extent cx="433983" cy="226426"/>
            <wp:effectExtent b="0" l="0" r="0" t="0"/>
            <wp:docPr id="104"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the geometric constraints of this Grassmannian embedding—the Plücker relations—strictly enforce a "Chiral Balance" (</w:t>
      </w:r>
      <w:r w:rsidDel="00000000" w:rsidR="00000000" w:rsidRPr="00000000">
        <w:rPr>
          <w:rFonts w:ascii="Arial" w:cs="Arial" w:eastAsia="Arial" w:hAnsi="Arial"/>
          <w:color w:val="1f1f1f"/>
        </w:rPr>
        <w:drawing>
          <wp:inline distB="19050" distT="19050" distL="19050" distR="19050">
            <wp:extent cx="702271" cy="227763"/>
            <wp:effectExtent b="0" l="0" r="0" t="0"/>
            <wp:docPr id="98"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702271" cy="227763"/>
                    </a:xfrm>
                    <a:prstGeom prst="rect"/>
                    <a:ln/>
                  </pic:spPr>
                </pic:pic>
              </a:graphicData>
            </a:graphic>
          </wp:inline>
        </w:drawing>
      </w:r>
      <w:r w:rsidDel="00000000" w:rsidR="00000000" w:rsidRPr="00000000">
        <w:rPr>
          <w:rFonts w:ascii="Arial" w:cs="Arial" w:eastAsia="Arial" w:hAnsi="Arial"/>
          <w:color w:val="1f1f1f"/>
          <w:rtl w:val="0"/>
        </w:rPr>
        <w:t xml:space="preserve">) on the transport capacity of the quantum state.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Closest Prior Art in Quantum Geometry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machineries of Grassmannian manifolds, Plücker coordinates, wedge products, and Hodge star involutions are deeply embedded in modern theoretical physics, particularly within string theory, twistor spaces, and the formulation of scattering amplitudes via the amplituhedron.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quantum information geometry, the Riemannian geometry of quantum states has been exhaustively mapped by researchers such as Uhlmann and Amari. Their methodologies heavily utilize tangent vectors to the manifold of density matrices to compute infinitesimal statistical distances. However, these tangent vectors are universally mapped to symmetric operators, frequently achieved via the symmetric logarithmic derivative, rather than being expressed as antisymmetric rank-2 bivectors. While Grassmannians appear in the classification of ground states for specific many-body systems (such as Slater determinants or rank-2 quivers)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application of these structures to the instantaneous dynamical transport of purity eigenvalues is absent from standard literature.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The Mathematical Divergence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literature review confirms that while the geometric tools utilized by the framework are mathematically standard, their specific application to the polynomial wedge product </w:t>
      </w:r>
      <w:r w:rsidDel="00000000" w:rsidR="00000000" w:rsidRPr="00000000">
        <w:rPr>
          <w:rFonts w:ascii="Arial" w:cs="Arial" w:eastAsia="Arial" w:hAnsi="Arial"/>
          <w:color w:val="1f1f1f"/>
        </w:rPr>
        <w:drawing>
          <wp:inline distB="19050" distT="19050" distL="19050" distR="19050">
            <wp:extent cx="1271045" cy="229361"/>
            <wp:effectExtent b="0" l="0" r="0" t="0"/>
            <wp:docPr id="97"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1271045" cy="229361"/>
                    </a:xfrm>
                    <a:prstGeom prst="rect"/>
                    <a:ln/>
                  </pic:spPr>
                </pic:pic>
              </a:graphicData>
            </a:graphic>
          </wp:inline>
        </w:drawing>
      </w:r>
      <w:r w:rsidDel="00000000" w:rsidR="00000000" w:rsidRPr="00000000">
        <w:rPr>
          <w:rFonts w:ascii="Arial" w:cs="Arial" w:eastAsia="Arial" w:hAnsi="Arial"/>
          <w:color w:val="1f1f1f"/>
          <w:rtl w:val="0"/>
        </w:rPr>
        <w:t xml:space="preserve"> is entirely novel. No prior art successfully identifies this exact bivector derived from the eigenvalues of subsystem density matrices.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divergence is formalized through a rigorous, strictly enforced logical proof chain within the framework.</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chain establishes that the purity functional </w:t>
      </w:r>
      <w:r w:rsidDel="00000000" w:rsidR="00000000" w:rsidRPr="00000000">
        <w:rPr>
          <w:rFonts w:ascii="Arial" w:cs="Arial" w:eastAsia="Arial" w:hAnsi="Arial"/>
          <w:color w:val="1f1f1f"/>
        </w:rPr>
        <w:drawing>
          <wp:inline distB="19050" distT="19050" distL="19050" distR="19050">
            <wp:extent cx="517971" cy="230210"/>
            <wp:effectExtent b="0" l="0" r="0" t="0"/>
            <wp:docPr id="100" name="image79.png"/>
            <a:graphic>
              <a:graphicData uri="http://schemas.openxmlformats.org/drawingml/2006/picture">
                <pic:pic>
                  <pic:nvPicPr>
                    <pic:cNvPr id="0" name="image79.png"/>
                    <pic:cNvPicPr preferRelativeResize="0"/>
                  </pic:nvPicPr>
                  <pic:blipFill>
                    <a:blip r:embed="rId98"/>
                    <a:srcRect b="0" l="0" r="0" t="0"/>
                    <a:stretch>
                      <a:fillRect/>
                    </a:stretch>
                  </pic:blipFill>
                  <pic:spPr>
                    <a:xfrm>
                      <a:off x="0" y="0"/>
                      <a:ext cx="517971" cy="230210"/>
                    </a:xfrm>
                    <a:prstGeom prst="rect"/>
                    <a:ln/>
                  </pic:spPr>
                </pic:pic>
              </a:graphicData>
            </a:graphic>
          </wp:inline>
        </w:drawing>
      </w:r>
      <w:r w:rsidDel="00000000" w:rsidR="00000000" w:rsidRPr="00000000">
        <w:rPr>
          <w:rFonts w:ascii="Arial" w:cs="Arial" w:eastAsia="Arial" w:hAnsi="Arial"/>
          <w:color w:val="1f1f1f"/>
          <w:rtl w:val="0"/>
        </w:rPr>
        <w:t xml:space="preserve"> intrinsically possesses an order of two in its eigenvalues. Taking the temporal derivative to determine the transport rate requires the application of the chain rule, which inherently generates eigenvalue products of the form </w:t>
      </w:r>
      <w:r w:rsidDel="00000000" w:rsidR="00000000" w:rsidRPr="00000000">
        <w:rPr>
          <w:rFonts w:ascii="Arial" w:cs="Arial" w:eastAsia="Arial" w:hAnsi="Arial"/>
          <w:color w:val="1f1f1f"/>
        </w:rPr>
        <w:drawing>
          <wp:inline distB="19050" distT="19050" distL="19050" distR="19050">
            <wp:extent cx="490240" cy="230701"/>
            <wp:effectExtent b="0" l="0" r="0" t="0"/>
            <wp:docPr id="99" name="image73.png"/>
            <a:graphic>
              <a:graphicData uri="http://schemas.openxmlformats.org/drawingml/2006/picture">
                <pic:pic>
                  <pic:nvPicPr>
                    <pic:cNvPr id="0" name="image73.png"/>
                    <pic:cNvPicPr preferRelativeResize="0"/>
                  </pic:nvPicPr>
                  <pic:blipFill>
                    <a:blip r:embed="rId99"/>
                    <a:srcRect b="0" l="0" r="0" t="0"/>
                    <a:stretch>
                      <a:fillRect/>
                    </a:stretch>
                  </pic:blipFill>
                  <pic:spPr>
                    <a:xfrm>
                      <a:off x="0" y="0"/>
                      <a:ext cx="490240" cy="230701"/>
                    </a:xfrm>
                    <a:prstGeom prst="rect"/>
                    <a:ln/>
                  </pic:spPr>
                </pic:pic>
              </a:graphicData>
            </a:graphic>
          </wp:inline>
        </w:drawing>
      </w:r>
      <w:r w:rsidDel="00000000" w:rsidR="00000000" w:rsidRPr="00000000">
        <w:rPr>
          <w:rFonts w:ascii="Arial" w:cs="Arial" w:eastAsia="Arial" w:hAnsi="Arial"/>
          <w:color w:val="1f1f1f"/>
          <w:rtl w:val="0"/>
        </w:rPr>
        <w:t xml:space="preserve"> where the exponents must sum to 2 (</w:t>
      </w:r>
      <w:r w:rsidDel="00000000" w:rsidR="00000000" w:rsidRPr="00000000">
        <w:rPr>
          <w:rFonts w:ascii="Arial" w:cs="Arial" w:eastAsia="Arial" w:hAnsi="Arial"/>
          <w:color w:val="1f1f1f"/>
        </w:rPr>
        <w:drawing>
          <wp:inline distB="19050" distT="19050" distL="19050" distR="19050">
            <wp:extent cx="740122" cy="227730"/>
            <wp:effectExtent b="0" l="0" r="0" t="0"/>
            <wp:docPr id="94" name="image69.png"/>
            <a:graphic>
              <a:graphicData uri="http://schemas.openxmlformats.org/drawingml/2006/picture">
                <pic:pic>
                  <pic:nvPicPr>
                    <pic:cNvPr id="0" name="image69.png"/>
                    <pic:cNvPicPr preferRelativeResize="0"/>
                  </pic:nvPicPr>
                  <pic:blipFill>
                    <a:blip r:embed="rId100"/>
                    <a:srcRect b="0" l="0" r="0" t="0"/>
                    <a:stretch>
                      <a:fillRect/>
                    </a:stretch>
                  </pic:blipFill>
                  <pic:spPr>
                    <a:xfrm>
                      <a:off x="0" y="0"/>
                      <a:ext cx="740122" cy="227730"/>
                    </a:xfrm>
                    <a:prstGeom prst="rect"/>
                    <a:ln/>
                  </pic:spPr>
                </pic:pic>
              </a:graphicData>
            </a:graphic>
          </wp:inline>
        </w:drawing>
      </w:r>
      <w:r w:rsidDel="00000000" w:rsidR="00000000" w:rsidRPr="00000000">
        <w:rPr>
          <w:rFonts w:ascii="Arial" w:cs="Arial" w:eastAsia="Arial" w:hAnsi="Arial"/>
          <w:color w:val="1f1f1f"/>
          <w:rtl w:val="0"/>
        </w:rPr>
        <w:t xml:space="preserve">). To successfully construct a valid antisymmetric transport bivector (</w:t>
      </w:r>
      <w:r w:rsidDel="00000000" w:rsidR="00000000" w:rsidRPr="00000000">
        <w:rPr>
          <w:rFonts w:ascii="Arial" w:cs="Arial" w:eastAsia="Arial" w:hAnsi="Arial"/>
          <w:color w:val="1f1f1f"/>
        </w:rPr>
        <w:drawing>
          <wp:inline distB="19050" distT="19050" distL="19050" distR="19050">
            <wp:extent cx="1004192" cy="229530"/>
            <wp:effectExtent b="0" l="0" r="0" t="0"/>
            <wp:docPr id="93" name="image64.png"/>
            <a:graphic>
              <a:graphicData uri="http://schemas.openxmlformats.org/drawingml/2006/picture">
                <pic:pic>
                  <pic:nvPicPr>
                    <pic:cNvPr id="0" name="image64.png"/>
                    <pic:cNvPicPr preferRelativeResize="0"/>
                  </pic:nvPicPr>
                  <pic:blipFill>
                    <a:blip r:embed="rId101"/>
                    <a:srcRect b="0" l="0" r="0" t="0"/>
                    <a:stretch>
                      <a:fillRect/>
                    </a:stretch>
                  </pic:blipFill>
                  <pic:spPr>
                    <a:xfrm>
                      <a:off x="0" y="0"/>
                      <a:ext cx="1004192" cy="229530"/>
                    </a:xfrm>
                    <a:prstGeom prst="rect"/>
                    <a:ln/>
                  </pic:spPr>
                </pic:pic>
              </a:graphicData>
            </a:graphic>
          </wp:inline>
        </w:drawing>
      </w:r>
      <w:r w:rsidDel="00000000" w:rsidR="00000000" w:rsidRPr="00000000">
        <w:rPr>
          <w:rFonts w:ascii="Arial" w:cs="Arial" w:eastAsia="Arial" w:hAnsi="Arial"/>
          <w:color w:val="1f1f1f"/>
          <w:rtl w:val="0"/>
        </w:rPr>
        <w:t xml:space="preserve">), the exponents cannot be equal (</w:t>
      </w:r>
      <w:r w:rsidDel="00000000" w:rsidR="00000000" w:rsidRPr="00000000">
        <w:rPr>
          <w:rFonts w:ascii="Arial" w:cs="Arial" w:eastAsia="Arial" w:hAnsi="Arial"/>
          <w:color w:val="1f1f1f"/>
        </w:rPr>
        <w:drawing>
          <wp:inline distB="19050" distT="19050" distL="19050" distR="19050">
            <wp:extent cx="422573" cy="230494"/>
            <wp:effectExtent b="0" l="0" r="0" t="0"/>
            <wp:docPr id="96"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422573" cy="230494"/>
                    </a:xfrm>
                    <a:prstGeom prst="rect"/>
                    <a:ln/>
                  </pic:spPr>
                </pic:pic>
              </a:graphicData>
            </a:graphic>
          </wp:inline>
        </w:drawing>
      </w:r>
      <w:r w:rsidDel="00000000" w:rsidR="00000000" w:rsidRPr="00000000">
        <w:rPr>
          <w:rFonts w:ascii="Arial" w:cs="Arial" w:eastAsia="Arial" w:hAnsi="Arial"/>
          <w:color w:val="1f1f1f"/>
          <w:rtl w:val="0"/>
        </w:rPr>
        <w:t xml:space="preserve">). This absolute algebraic requirement strictly forces the exponents away from integers, mandating the unique half-integer pairing of </w:t>
      </w:r>
      <w:r w:rsidDel="00000000" w:rsidR="00000000" w:rsidRPr="00000000">
        <w:rPr>
          <w:rFonts w:ascii="Arial" w:cs="Arial" w:eastAsia="Arial" w:hAnsi="Arial"/>
          <w:color w:val="1f1f1f"/>
        </w:rPr>
        <w:drawing>
          <wp:inline distB="19050" distT="19050" distL="19050" distR="19050">
            <wp:extent cx="778718" cy="218421"/>
            <wp:effectExtent b="0" l="0" r="0" t="0"/>
            <wp:docPr id="95" name="image74.png"/>
            <a:graphic>
              <a:graphicData uri="http://schemas.openxmlformats.org/drawingml/2006/picture">
                <pic:pic>
                  <pic:nvPicPr>
                    <pic:cNvPr id="0" name="image74.png"/>
                    <pic:cNvPicPr preferRelativeResize="0"/>
                  </pic:nvPicPr>
                  <pic:blipFill>
                    <a:blip r:embed="rId103"/>
                    <a:srcRect b="0" l="0" r="0" t="0"/>
                    <a:stretch>
                      <a:fillRect/>
                    </a:stretch>
                  </pic:blipFill>
                  <pic:spPr>
                    <a:xfrm>
                      <a:off x="0" y="0"/>
                      <a:ext cx="778718" cy="21842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algebraic configuration analytically simplifies into the exact wedge product </w:t>
      </w:r>
      <w:r w:rsidDel="00000000" w:rsidR="00000000" w:rsidRPr="00000000">
        <w:rPr>
          <w:rFonts w:ascii="Arial" w:cs="Arial" w:eastAsia="Arial" w:hAnsi="Arial"/>
          <w:color w:val="1f1f1f"/>
        </w:rPr>
        <w:drawing>
          <wp:inline distB="19050" distT="19050" distL="19050" distR="19050">
            <wp:extent cx="1271045" cy="229361"/>
            <wp:effectExtent b="0" l="0" r="0" t="0"/>
            <wp:docPr id="92"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1271045" cy="229361"/>
                    </a:xfrm>
                    <a:prstGeom prst="rect"/>
                    <a:ln/>
                  </pic:spPr>
                </pic:pic>
              </a:graphicData>
            </a:graphic>
          </wp:inline>
        </w:drawing>
      </w:r>
      <w:r w:rsidDel="00000000" w:rsidR="00000000" w:rsidRPr="00000000">
        <w:rPr>
          <w:rFonts w:ascii="Arial" w:cs="Arial" w:eastAsia="Arial" w:hAnsi="Arial"/>
          <w:color w:val="1f1f1f"/>
          <w:rtl w:val="0"/>
        </w:rPr>
        <w:t xml:space="preserve">. Because any single wedge product of two vectors defines a 2-plane, the transport bivector </w:t>
      </w:r>
      <w:r w:rsidDel="00000000" w:rsidR="00000000" w:rsidRPr="00000000">
        <w:rPr>
          <w:rFonts w:ascii="Arial" w:cs="Arial" w:eastAsia="Arial" w:hAnsi="Arial"/>
          <w:color w:val="1f1f1f"/>
        </w:rPr>
        <w:drawing>
          <wp:inline distB="19050" distT="19050" distL="19050" distR="19050">
            <wp:extent cx="199677" cy="228203"/>
            <wp:effectExtent b="0" l="0" r="0" t="0"/>
            <wp:docPr id="140" name="image106.png"/>
            <a:graphic>
              <a:graphicData uri="http://schemas.openxmlformats.org/drawingml/2006/picture">
                <pic:pic>
                  <pic:nvPicPr>
                    <pic:cNvPr id="0" name="image106.png"/>
                    <pic:cNvPicPr preferRelativeResize="0"/>
                  </pic:nvPicPr>
                  <pic:blipFill>
                    <a:blip r:embed="rId104"/>
                    <a:srcRect b="0" l="0" r="0" t="0"/>
                    <a:stretch>
                      <a:fillRect/>
                    </a:stretch>
                  </pic:blipFill>
                  <pic:spPr>
                    <a:xfrm>
                      <a:off x="0" y="0"/>
                      <a:ext cx="199677" cy="228203"/>
                    </a:xfrm>
                    <a:prstGeom prst="rect"/>
                    <a:ln/>
                  </pic:spPr>
                </pic:pic>
              </a:graphicData>
            </a:graphic>
          </wp:inline>
        </w:drawing>
      </w:r>
      <w:r w:rsidDel="00000000" w:rsidR="00000000" w:rsidRPr="00000000">
        <w:rPr>
          <w:rFonts w:ascii="Arial" w:cs="Arial" w:eastAsia="Arial" w:hAnsi="Arial"/>
          <w:color w:val="1f1f1f"/>
          <w:rtl w:val="0"/>
        </w:rPr>
        <w:t xml:space="preserve"> is mathematically constrained to be rank-2 across all conceivable dimensions </w:t>
      </w:r>
      <w:r w:rsidDel="00000000" w:rsidR="00000000" w:rsidRPr="00000000">
        <w:rPr>
          <w:rFonts w:ascii="Arial" w:cs="Arial" w:eastAsia="Arial" w:hAnsi="Arial"/>
          <w:color w:val="1f1f1f"/>
        </w:rPr>
        <w:drawing>
          <wp:inline distB="19050" distT="19050" distL="19050" distR="19050">
            <wp:extent cx="95895" cy="230148"/>
            <wp:effectExtent b="0" l="0" r="0" t="0"/>
            <wp:docPr id="139" name="image108.png"/>
            <a:graphic>
              <a:graphicData uri="http://schemas.openxmlformats.org/drawingml/2006/picture">
                <pic:pic>
                  <pic:nvPicPr>
                    <pic:cNvPr id="0" name="image108.png"/>
                    <pic:cNvPicPr preferRelativeResize="0"/>
                  </pic:nvPicPr>
                  <pic:blipFill>
                    <a:blip r:embed="rId105"/>
                    <a:srcRect b="0" l="0" r="0" t="0"/>
                    <a:stretch>
                      <a:fillRect/>
                    </a:stretch>
                  </pic:blipFill>
                  <pic:spPr>
                    <a:xfrm>
                      <a:off x="0" y="0"/>
                      <a:ext cx="95895" cy="230148"/>
                    </a:xfrm>
                    <a:prstGeom prst="rect"/>
                    <a:ln/>
                  </pic:spPr>
                </pic:pic>
              </a:graphicData>
            </a:graphic>
          </wp:inline>
        </w:drawing>
      </w:r>
      <w:r w:rsidDel="00000000" w:rsidR="00000000" w:rsidRPr="00000000">
        <w:rPr>
          <w:rFonts w:ascii="Arial" w:cs="Arial" w:eastAsia="Arial" w:hAnsi="Arial"/>
          <w:color w:val="1f1f1f"/>
          <w:rtl w:val="0"/>
        </w:rPr>
        <w:t xml:space="preserve">. This irrefutably embeds the dynamics of purity transport onto the Grassmannian manifold </w:t>
      </w:r>
      <w:r w:rsidDel="00000000" w:rsidR="00000000" w:rsidRPr="00000000">
        <w:rPr>
          <w:rFonts w:ascii="Arial" w:cs="Arial" w:eastAsia="Arial" w:hAnsi="Arial"/>
          <w:color w:val="1f1f1f"/>
        </w:rPr>
        <w:drawing>
          <wp:inline distB="19050" distT="19050" distL="19050" distR="19050">
            <wp:extent cx="646857" cy="228302"/>
            <wp:effectExtent b="0" l="0" r="0" t="0"/>
            <wp:docPr id="124" name="image10.png"/>
            <a:graphic>
              <a:graphicData uri="http://schemas.openxmlformats.org/drawingml/2006/picture">
                <pic:pic>
                  <pic:nvPicPr>
                    <pic:cNvPr id="0" name="image10.png"/>
                    <pic:cNvPicPr preferRelativeResize="0"/>
                  </pic:nvPicPr>
                  <pic:blipFill>
                    <a:blip r:embed="rId95"/>
                    <a:srcRect b="0" l="0" r="0" t="0"/>
                    <a:stretch>
                      <a:fillRect/>
                    </a:stretch>
                  </pic:blipFill>
                  <pic:spPr>
                    <a:xfrm>
                      <a:off x="0" y="0"/>
                      <a:ext cx="646857" cy="22830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profound mathematical divergence manifests at </w:t>
      </w:r>
      <w:r w:rsidDel="00000000" w:rsidR="00000000" w:rsidRPr="00000000">
        <w:rPr>
          <w:rFonts w:ascii="Arial" w:cs="Arial" w:eastAsia="Arial" w:hAnsi="Arial"/>
          <w:color w:val="1f1f1f"/>
        </w:rPr>
        <w:drawing>
          <wp:inline distB="19050" distT="19050" distL="19050" distR="19050">
            <wp:extent cx="433983" cy="226426"/>
            <wp:effectExtent b="0" l="0" r="0" t="0"/>
            <wp:docPr id="121"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In a four-dimensional space, the Hodge star operator (</w:t>
      </w:r>
      <w:r w:rsidDel="00000000" w:rsidR="00000000" w:rsidRPr="00000000">
        <w:rPr>
          <w:rFonts w:ascii="Arial" w:cs="Arial" w:eastAsia="Arial" w:hAnsi="Arial"/>
          <w:color w:val="1f1f1f"/>
        </w:rPr>
        <w:drawing>
          <wp:inline distB="19050" distT="19050" distL="19050" distR="19050">
            <wp:extent cx="1339948" cy="228076"/>
            <wp:effectExtent b="0" l="0" r="0" t="0"/>
            <wp:docPr id="130" name="image97.png"/>
            <a:graphic>
              <a:graphicData uri="http://schemas.openxmlformats.org/drawingml/2006/picture">
                <pic:pic>
                  <pic:nvPicPr>
                    <pic:cNvPr id="0" name="image97.png"/>
                    <pic:cNvPicPr preferRelativeResize="0"/>
                  </pic:nvPicPr>
                  <pic:blipFill>
                    <a:blip r:embed="rId106"/>
                    <a:srcRect b="0" l="0" r="0" t="0"/>
                    <a:stretch>
                      <a:fillRect/>
                    </a:stretch>
                  </pic:blipFill>
                  <pic:spPr>
                    <a:xfrm>
                      <a:off x="0" y="0"/>
                      <a:ext cx="1339948" cy="228076"/>
                    </a:xfrm>
                    <a:prstGeom prst="rect"/>
                    <a:ln/>
                  </pic:spPr>
                </pic:pic>
              </a:graphicData>
            </a:graphic>
          </wp:inline>
        </w:drawing>
      </w:r>
      <w:r w:rsidDel="00000000" w:rsidR="00000000" w:rsidRPr="00000000">
        <w:rPr>
          <w:rFonts w:ascii="Arial" w:cs="Arial" w:eastAsia="Arial" w:hAnsi="Arial"/>
          <w:color w:val="1f1f1f"/>
          <w:rtl w:val="0"/>
        </w:rPr>
        <w:t xml:space="preserve">) functions as a perfect involution. This allows the transport bivector to decompose uniquely into self-dual (SD, </w:t>
      </w:r>
      <w:r w:rsidDel="00000000" w:rsidR="00000000" w:rsidRPr="00000000">
        <w:rPr>
          <w:rFonts w:ascii="Arial" w:cs="Arial" w:eastAsia="Arial" w:hAnsi="Arial"/>
          <w:color w:val="1f1f1f"/>
        </w:rPr>
        <w:drawing>
          <wp:inline distB="19050" distT="19050" distL="19050" distR="19050">
            <wp:extent cx="283666" cy="226933"/>
            <wp:effectExtent b="0" l="0" r="0" t="0"/>
            <wp:docPr id="127" name="image93.png"/>
            <a:graphic>
              <a:graphicData uri="http://schemas.openxmlformats.org/drawingml/2006/picture">
                <pic:pic>
                  <pic:nvPicPr>
                    <pic:cNvPr id="0" name="image93.png"/>
                    <pic:cNvPicPr preferRelativeResize="0"/>
                  </pic:nvPicPr>
                  <pic:blipFill>
                    <a:blip r:embed="rId107"/>
                    <a:srcRect b="0" l="0" r="0" t="0"/>
                    <a:stretch>
                      <a:fillRect/>
                    </a:stretch>
                  </pic:blipFill>
                  <pic:spPr>
                    <a:xfrm>
                      <a:off x="0" y="0"/>
                      <a:ext cx="283666" cy="226933"/>
                    </a:xfrm>
                    <a:prstGeom prst="rect"/>
                    <a:ln/>
                  </pic:spPr>
                </pic:pic>
              </a:graphicData>
            </a:graphic>
          </wp:inline>
        </w:drawing>
      </w:r>
      <w:r w:rsidDel="00000000" w:rsidR="00000000" w:rsidRPr="00000000">
        <w:rPr>
          <w:rFonts w:ascii="Arial" w:cs="Arial" w:eastAsia="Arial" w:hAnsi="Arial"/>
          <w:color w:val="1f1f1f"/>
          <w:rtl w:val="0"/>
        </w:rPr>
        <w:t xml:space="preserve">) and anti-self-dual (ASD, </w:t>
      </w:r>
      <w:r w:rsidDel="00000000" w:rsidR="00000000" w:rsidRPr="00000000">
        <w:rPr>
          <w:rFonts w:ascii="Arial" w:cs="Arial" w:eastAsia="Arial" w:hAnsi="Arial"/>
          <w:color w:val="1f1f1f"/>
        </w:rPr>
        <w:drawing>
          <wp:inline distB="19050" distT="19050" distL="19050" distR="19050">
            <wp:extent cx="283666" cy="226933"/>
            <wp:effectExtent b="0" l="0" r="0" t="0"/>
            <wp:docPr id="116" name="image88.png"/>
            <a:graphic>
              <a:graphicData uri="http://schemas.openxmlformats.org/drawingml/2006/picture">
                <pic:pic>
                  <pic:nvPicPr>
                    <pic:cNvPr id="0" name="image88.png"/>
                    <pic:cNvPicPr preferRelativeResize="0"/>
                  </pic:nvPicPr>
                  <pic:blipFill>
                    <a:blip r:embed="rId108"/>
                    <a:srcRect b="0" l="0" r="0" t="0"/>
                    <a:stretch>
                      <a:fillRect/>
                    </a:stretch>
                  </pic:blipFill>
                  <pic:spPr>
                    <a:xfrm>
                      <a:off x="0" y="0"/>
                      <a:ext cx="283666" cy="226933"/>
                    </a:xfrm>
                    <a:prstGeom prst="rect"/>
                    <a:ln/>
                  </pic:spPr>
                </pic:pic>
              </a:graphicData>
            </a:graphic>
          </wp:inline>
        </w:drawing>
      </w:r>
      <w:r w:rsidDel="00000000" w:rsidR="00000000" w:rsidRPr="00000000">
        <w:rPr>
          <w:rFonts w:ascii="Arial" w:cs="Arial" w:eastAsia="Arial" w:hAnsi="Arial"/>
          <w:color w:val="1f1f1f"/>
          <w:rtl w:val="0"/>
        </w:rPr>
        <w:t xml:space="preserve">) components.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Because the bivector resides on the Grassmannian, it is geometrically mandated to satisfy the Plücker relation for decomposable bivectors, which dictates that </w:t>
      </w:r>
      <w:r w:rsidDel="00000000" w:rsidR="00000000" w:rsidRPr="00000000">
        <w:rPr>
          <w:rFonts w:ascii="Arial" w:cs="Arial" w:eastAsia="Arial" w:hAnsi="Arial"/>
          <w:color w:val="1f1f1f"/>
        </w:rPr>
        <w:drawing>
          <wp:inline distB="19050" distT="19050" distL="19050" distR="19050">
            <wp:extent cx="935434" cy="229086"/>
            <wp:effectExtent b="0" l="0" r="0" t="0"/>
            <wp:docPr id="113" name="image102.png"/>
            <a:graphic>
              <a:graphicData uri="http://schemas.openxmlformats.org/drawingml/2006/picture">
                <pic:pic>
                  <pic:nvPicPr>
                    <pic:cNvPr id="0" name="image102.png"/>
                    <pic:cNvPicPr preferRelativeResize="0"/>
                  </pic:nvPicPr>
                  <pic:blipFill>
                    <a:blip r:embed="rId109"/>
                    <a:srcRect b="0" l="0" r="0" t="0"/>
                    <a:stretch>
                      <a:fillRect/>
                    </a:stretch>
                  </pic:blipFill>
                  <pic:spPr>
                    <a:xfrm>
                      <a:off x="0" y="0"/>
                      <a:ext cx="935434" cy="229086"/>
                    </a:xfrm>
                    <a:prstGeom prst="rect"/>
                    <a:ln/>
                  </pic:spPr>
                </pic:pic>
              </a:graphicData>
            </a:graphic>
          </wp:inline>
        </w:drawing>
      </w:r>
      <w:r w:rsidDel="00000000" w:rsidR="00000000" w:rsidRPr="00000000">
        <w:rPr>
          <w:rFonts w:ascii="Arial" w:cs="Arial" w:eastAsia="Arial" w:hAnsi="Arial"/>
          <w:color w:val="1f1f1f"/>
          <w:rtl w:val="0"/>
        </w:rPr>
        <w:t xml:space="preserve">. When translated into the language of the Hodge decomposition, this Plücker relation perfectly equates to the condition </w:t>
      </w:r>
      <w:r w:rsidDel="00000000" w:rsidR="00000000" w:rsidRPr="00000000">
        <w:rPr>
          <w:rFonts w:ascii="Arial" w:cs="Arial" w:eastAsia="Arial" w:hAnsi="Arial"/>
          <w:color w:val="1f1f1f"/>
        </w:rPr>
        <w:drawing>
          <wp:inline distB="19050" distT="19050" distL="19050" distR="19050">
            <wp:extent cx="1483366" cy="228210"/>
            <wp:effectExtent b="0" l="0" r="0" t="0"/>
            <wp:docPr id="119" name="image101.png"/>
            <a:graphic>
              <a:graphicData uri="http://schemas.openxmlformats.org/drawingml/2006/picture">
                <pic:pic>
                  <pic:nvPicPr>
                    <pic:cNvPr id="0" name="image101.png"/>
                    <pic:cNvPicPr preferRelativeResize="0"/>
                  </pic:nvPicPr>
                  <pic:blipFill>
                    <a:blip r:embed="rId110"/>
                    <a:srcRect b="0" l="0" r="0" t="0"/>
                    <a:stretch>
                      <a:fillRect/>
                    </a:stretch>
                  </pic:blipFill>
                  <pic:spPr>
                    <a:xfrm>
                      <a:off x="0" y="0"/>
                      <a:ext cx="1483366" cy="228210"/>
                    </a:xfrm>
                    <a:prstGeom prst="rect"/>
                    <a:ln/>
                  </pic:spPr>
                </pic:pic>
              </a:graphicData>
            </a:graphic>
          </wp:inline>
        </w:drawing>
      </w:r>
      <w:r w:rsidDel="00000000" w:rsidR="00000000" w:rsidRPr="00000000">
        <w:rPr>
          <w:rFonts w:ascii="Arial" w:cs="Arial" w:eastAsia="Arial" w:hAnsi="Arial"/>
          <w:color w:val="1f1f1f"/>
          <w:rtl w:val="0"/>
        </w:rPr>
        <w:t xml:space="preserve">. Therefore, the geometric constraint of the manifold dictates an exact, unassailable Chiral Balance: </w:t>
      </w:r>
      <w:r w:rsidDel="00000000" w:rsidR="00000000" w:rsidRPr="00000000">
        <w:rPr>
          <w:rFonts w:ascii="Arial" w:cs="Arial" w:eastAsia="Arial" w:hAnsi="Arial"/>
          <w:color w:val="1f1f1f"/>
        </w:rPr>
        <w:drawing>
          <wp:inline distB="19050" distT="19050" distL="19050" distR="19050">
            <wp:extent cx="702271" cy="227763"/>
            <wp:effectExtent b="0" l="0" r="0" t="0"/>
            <wp:docPr id="117"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702271" cy="22776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sequence proves that purity transport within 4-level quantum systems is inextricably linked to the specific geometry of the Klein quadric </w:t>
      </w:r>
      <w:r w:rsidDel="00000000" w:rsidR="00000000" w:rsidRPr="00000000">
        <w:rPr>
          <w:rFonts w:ascii="Arial" w:cs="Arial" w:eastAsia="Arial" w:hAnsi="Arial"/>
          <w:color w:val="1f1f1f"/>
        </w:rPr>
        <w:drawing>
          <wp:inline distB="19050" distT="19050" distL="19050" distR="19050">
            <wp:extent cx="683221" cy="227740"/>
            <wp:effectExtent b="0" l="0" r="0" t="0"/>
            <wp:docPr id="68" name="image66.png"/>
            <a:graphic>
              <a:graphicData uri="http://schemas.openxmlformats.org/drawingml/2006/picture">
                <pic:pic>
                  <pic:nvPicPr>
                    <pic:cNvPr id="0" name="image66.png"/>
                    <pic:cNvPicPr preferRelativeResize="0"/>
                  </pic:nvPicPr>
                  <pic:blipFill>
                    <a:blip r:embed="rId111"/>
                    <a:srcRect b="0" l="0" r="0" t="0"/>
                    <a:stretch>
                      <a:fillRect/>
                    </a:stretch>
                  </pic:blipFill>
                  <pic:spPr>
                    <a:xfrm>
                      <a:off x="0" y="0"/>
                      <a:ext cx="683221" cy="227740"/>
                    </a:xfrm>
                    <a:prstGeom prst="rect"/>
                    <a:ln/>
                  </pic:spPr>
                </pic:pic>
              </a:graphicData>
            </a:graphic>
          </wp:inline>
        </w:drawing>
      </w:r>
      <w:r w:rsidDel="00000000" w:rsidR="00000000" w:rsidRPr="00000000">
        <w:rPr>
          <w:rFonts w:ascii="Arial" w:cs="Arial" w:eastAsia="Arial" w:hAnsi="Arial"/>
          <w:color w:val="1f1f1f"/>
          <w:rtl w:val="0"/>
        </w:rPr>
        <w:t xml:space="preserve">, governed by the </w:t>
      </w:r>
      <w:r w:rsidDel="00000000" w:rsidR="00000000" w:rsidRPr="00000000">
        <w:rPr>
          <w:rFonts w:ascii="Arial" w:cs="Arial" w:eastAsia="Arial" w:hAnsi="Arial"/>
          <w:color w:val="1f1f1f"/>
        </w:rPr>
        <w:drawing>
          <wp:inline distB="19050" distT="19050" distL="19050" distR="19050">
            <wp:extent cx="2195760" cy="228131"/>
            <wp:effectExtent b="0" l="0" r="0" t="0"/>
            <wp:docPr id="73" name="image54.png"/>
            <a:graphic>
              <a:graphicData uri="http://schemas.openxmlformats.org/drawingml/2006/picture">
                <pic:pic>
                  <pic:nvPicPr>
                    <pic:cNvPr id="0" name="image54.png"/>
                    <pic:cNvPicPr preferRelativeResize="0"/>
                  </pic:nvPicPr>
                  <pic:blipFill>
                    <a:blip r:embed="rId112"/>
                    <a:srcRect b="0" l="0" r="0" t="0"/>
                    <a:stretch>
                      <a:fillRect/>
                    </a:stretch>
                  </pic:blipFill>
                  <pic:spPr>
                    <a:xfrm>
                      <a:off x="0" y="0"/>
                      <a:ext cx="2195760" cy="228131"/>
                    </a:xfrm>
                    <a:prstGeom prst="rect"/>
                    <a:ln/>
                  </pic:spPr>
                </pic:pic>
              </a:graphicData>
            </a:graphic>
          </wp:inline>
        </w:drawing>
      </w:r>
      <w:r w:rsidDel="00000000" w:rsidR="00000000" w:rsidRPr="00000000">
        <w:rPr>
          <w:rFonts w:ascii="Arial" w:cs="Arial" w:eastAsia="Arial" w:hAnsi="Arial"/>
          <w:color w:val="1f1f1f"/>
          <w:rtl w:val="0"/>
        </w:rPr>
        <w:t xml:space="preserve"> symmetry group.</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Standard quantum information geometry, heavily focused on Riemannian metric distances, entirely misses this rigid symplectic algebraic constraint governing the flow of probability between eigenvalues.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Data Assessment and Extension to Rényi Universality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mathematical claims regarding Grassmannian transport are exact structural identities rather than parameterized numerical predictions, yet they demand rigorous verification. To validate the Chiral Balance theorem (</w:t>
      </w:r>
      <w:r w:rsidDel="00000000" w:rsidR="00000000" w:rsidRPr="00000000">
        <w:rPr>
          <w:rFonts w:ascii="Arial" w:cs="Arial" w:eastAsia="Arial" w:hAnsi="Arial"/>
          <w:color w:val="1f1f1f"/>
        </w:rPr>
        <w:drawing>
          <wp:inline distB="19050" distT="19050" distL="19050" distR="19050">
            <wp:extent cx="702271" cy="227763"/>
            <wp:effectExtent b="0" l="0" r="0" t="0"/>
            <wp:docPr id="71"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702271" cy="227763"/>
                    </a:xfrm>
                    <a:prstGeom prst="rect"/>
                    <a:ln/>
                  </pic:spPr>
                </pic:pic>
              </a:graphicData>
            </a:graphic>
          </wp:inline>
        </w:drawing>
      </w:r>
      <w:r w:rsidDel="00000000" w:rsidR="00000000" w:rsidRPr="00000000">
        <w:rPr>
          <w:rFonts w:ascii="Arial" w:cs="Arial" w:eastAsia="Arial" w:hAnsi="Arial"/>
          <w:color w:val="1f1f1f"/>
          <w:rtl w:val="0"/>
        </w:rPr>
        <w:t xml:space="preserve">), internal testing generated 10,000 random </w:t>
      </w:r>
      <w:r w:rsidDel="00000000" w:rsidR="00000000" w:rsidRPr="00000000">
        <w:rPr>
          <w:rFonts w:ascii="Arial" w:cs="Arial" w:eastAsia="Arial" w:hAnsi="Arial"/>
          <w:color w:val="1f1f1f"/>
        </w:rPr>
        <w:drawing>
          <wp:inline distB="19050" distT="19050" distL="19050" distR="19050">
            <wp:extent cx="433983" cy="226426"/>
            <wp:effectExtent b="0" l="0" r="0" t="0"/>
            <wp:docPr id="62"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 density matrix spectra. The numerical verification demonstrated a maximum deviation of </w:t>
      </w:r>
      <w:r w:rsidDel="00000000" w:rsidR="00000000" w:rsidRPr="00000000">
        <w:rPr>
          <w:rFonts w:ascii="Arial" w:cs="Arial" w:eastAsia="Arial" w:hAnsi="Arial"/>
          <w:color w:val="1f1f1f"/>
        </w:rPr>
        <w:drawing>
          <wp:inline distB="19050" distT="19050" distL="19050" distR="19050">
            <wp:extent cx="1453258" cy="227962"/>
            <wp:effectExtent b="0" l="0" r="0" t="0"/>
            <wp:docPr id="60" name="image45.png"/>
            <a:graphic>
              <a:graphicData uri="http://schemas.openxmlformats.org/drawingml/2006/picture">
                <pic:pic>
                  <pic:nvPicPr>
                    <pic:cNvPr id="0" name="image45.png"/>
                    <pic:cNvPicPr preferRelativeResize="0"/>
                  </pic:nvPicPr>
                  <pic:blipFill>
                    <a:blip r:embed="rId113"/>
                    <a:srcRect b="0" l="0" r="0" t="0"/>
                    <a:stretch>
                      <a:fillRect/>
                    </a:stretch>
                  </pic:blipFill>
                  <pic:spPr>
                    <a:xfrm>
                      <a:off x="0" y="0"/>
                      <a:ext cx="1453258" cy="227962"/>
                    </a:xfrm>
                    <a:prstGeom prst="rect"/>
                    <a:ln/>
                  </pic:spPr>
                </pic:pic>
              </a:graphicData>
            </a:graphic>
          </wp:inline>
        </w:drawing>
      </w:r>
      <w:r w:rsidDel="00000000" w:rsidR="00000000" w:rsidRPr="00000000">
        <w:rPr>
          <w:rFonts w:ascii="Arial" w:cs="Arial" w:eastAsia="Arial" w:hAnsi="Arial"/>
          <w:color w:val="1f1f1f"/>
          <w:rtl w:val="0"/>
        </w:rPr>
        <w:t xml:space="preserve">, confirming that the Plücker constraint holds to absolute machine precision for arbitrary quantum states.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framework extends this rank-2 Grassmannian embedding to demonstrate a profound "Rényi Universality." The identical logical proof chain is applied to all Rényi-</w:t>
      </w:r>
      <w:r w:rsidDel="00000000" w:rsidR="00000000" w:rsidRPr="00000000">
        <w:rPr>
          <w:rFonts w:ascii="Arial" w:cs="Arial" w:eastAsia="Arial" w:hAnsi="Arial"/>
          <w:color w:val="1f1f1f"/>
        </w:rPr>
        <w:drawing>
          <wp:inline distB="19050" distT="19050" distL="19050" distR="19050">
            <wp:extent cx="118665" cy="237331"/>
            <wp:effectExtent b="0" l="0" r="0" t="0"/>
            <wp:docPr id="66"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118665" cy="237331"/>
                    </a:xfrm>
                    <a:prstGeom prst="rect"/>
                    <a:ln/>
                  </pic:spPr>
                </pic:pic>
              </a:graphicData>
            </a:graphic>
          </wp:inline>
        </w:drawing>
      </w:r>
      <w:r w:rsidDel="00000000" w:rsidR="00000000" w:rsidRPr="00000000">
        <w:rPr>
          <w:rFonts w:ascii="Arial" w:cs="Arial" w:eastAsia="Arial" w:hAnsi="Arial"/>
          <w:color w:val="1f1f1f"/>
          <w:rtl w:val="0"/>
        </w:rPr>
        <w:t xml:space="preserve"> entropies (</w:t>
      </w:r>
      <w:r w:rsidDel="00000000" w:rsidR="00000000" w:rsidRPr="00000000">
        <w:rPr>
          <w:rFonts w:ascii="Arial" w:cs="Arial" w:eastAsia="Arial" w:hAnsi="Arial"/>
          <w:color w:val="1f1f1f"/>
        </w:rPr>
        <w:drawing>
          <wp:inline distB="19050" distT="19050" distL="19050" distR="19050">
            <wp:extent cx="205284" cy="223946"/>
            <wp:effectExtent b="0" l="0" r="0" t="0"/>
            <wp:docPr id="64" name="image56.png"/>
            <a:graphic>
              <a:graphicData uri="http://schemas.openxmlformats.org/drawingml/2006/picture">
                <pic:pic>
                  <pic:nvPicPr>
                    <pic:cNvPr id="0" name="image56.png"/>
                    <pic:cNvPicPr preferRelativeResize="0"/>
                  </pic:nvPicPr>
                  <pic:blipFill>
                    <a:blip r:embed="rId115"/>
                    <a:srcRect b="0" l="0" r="0" t="0"/>
                    <a:stretch>
                      <a:fillRect/>
                    </a:stretch>
                  </pic:blipFill>
                  <pic:spPr>
                    <a:xfrm>
                      <a:off x="0" y="0"/>
                      <a:ext cx="205284" cy="223946"/>
                    </a:xfrm>
                    <a:prstGeom prst="rect"/>
                    <a:ln/>
                  </pic:spPr>
                </pic:pic>
              </a:graphicData>
            </a:graphic>
          </wp:inline>
        </w:drawing>
      </w:r>
      <w:r w:rsidDel="00000000" w:rsidR="00000000" w:rsidRPr="00000000">
        <w:rPr>
          <w:rFonts w:ascii="Arial" w:cs="Arial" w:eastAsia="Arial" w:hAnsi="Arial"/>
          <w:color w:val="1f1f1f"/>
          <w:rtl w:val="0"/>
        </w:rPr>
        <w:t xml:space="preserve">). The generalized transport bivector for these entropies takes the precise form </w:t>
      </w:r>
      <w:r w:rsidDel="00000000" w:rsidR="00000000" w:rsidRPr="00000000">
        <w:rPr>
          <w:rFonts w:ascii="Arial" w:cs="Arial" w:eastAsia="Arial" w:hAnsi="Arial"/>
          <w:color w:val="1f1f1f"/>
        </w:rPr>
        <w:drawing>
          <wp:inline distB="19050" distT="19050" distL="19050" distR="19050">
            <wp:extent cx="2413349" cy="257551"/>
            <wp:effectExtent b="0" l="0" r="0" t="0"/>
            <wp:docPr id="55" name="image52.png"/>
            <a:graphic>
              <a:graphicData uri="http://schemas.openxmlformats.org/drawingml/2006/picture">
                <pic:pic>
                  <pic:nvPicPr>
                    <pic:cNvPr id="0" name="image52.png"/>
                    <pic:cNvPicPr preferRelativeResize="0"/>
                  </pic:nvPicPr>
                  <pic:blipFill>
                    <a:blip r:embed="rId116"/>
                    <a:srcRect b="0" l="0" r="0" t="0"/>
                    <a:stretch>
                      <a:fillRect/>
                    </a:stretch>
                  </pic:blipFill>
                  <pic:spPr>
                    <a:xfrm>
                      <a:off x="0" y="0"/>
                      <a:ext cx="2413349" cy="257551"/>
                    </a:xfrm>
                    <a:prstGeom prst="rect"/>
                    <a:ln/>
                  </pic:spPr>
                </pic:pic>
              </a:graphicData>
            </a:graphic>
          </wp:inline>
        </w:drawing>
      </w:r>
      <w:r w:rsidDel="00000000" w:rsidR="00000000" w:rsidRPr="00000000">
        <w:rPr>
          <w:rFonts w:ascii="Arial" w:cs="Arial" w:eastAsia="Arial" w:hAnsi="Arial"/>
          <w:color w:val="1f1f1f"/>
          <w:rtl w:val="0"/>
        </w:rPr>
        <w:t xml:space="preserve">. This formulation equates exactly to the wedge product </w:t>
      </w:r>
      <w:r w:rsidDel="00000000" w:rsidR="00000000" w:rsidRPr="00000000">
        <w:rPr>
          <w:rFonts w:ascii="Arial" w:cs="Arial" w:eastAsia="Arial" w:hAnsi="Arial"/>
          <w:color w:val="1f1f1f"/>
        </w:rPr>
        <w:drawing>
          <wp:inline distB="19050" distT="19050" distL="19050" distR="19050">
            <wp:extent cx="599083" cy="228222"/>
            <wp:effectExtent b="0" l="0" r="0" t="0"/>
            <wp:docPr id="53" name="image34.png"/>
            <a:graphic>
              <a:graphicData uri="http://schemas.openxmlformats.org/drawingml/2006/picture">
                <pic:pic>
                  <pic:nvPicPr>
                    <pic:cNvPr id="0" name="image34.png"/>
                    <pic:cNvPicPr preferRelativeResize="0"/>
                  </pic:nvPicPr>
                  <pic:blipFill>
                    <a:blip r:embed="rId117"/>
                    <a:srcRect b="0" l="0" r="0" t="0"/>
                    <a:stretch>
                      <a:fillRect/>
                    </a:stretch>
                  </pic:blipFill>
                  <pic:spPr>
                    <a:xfrm>
                      <a:off x="0" y="0"/>
                      <a:ext cx="599083" cy="228222"/>
                    </a:xfrm>
                    <a:prstGeom prst="rect"/>
                    <a:ln/>
                  </pic:spPr>
                </pic:pic>
              </a:graphicData>
            </a:graphic>
          </wp:inline>
        </w:drawing>
      </w:r>
      <w:r w:rsidDel="00000000" w:rsidR="00000000" w:rsidRPr="00000000">
        <w:rPr>
          <w:rFonts w:ascii="Arial" w:cs="Arial" w:eastAsia="Arial" w:hAnsi="Arial"/>
          <w:color w:val="1f1f1f"/>
          <w:rtl w:val="0"/>
        </w:rPr>
        <w:t xml:space="preserve">, where the first vector component is defined as </w:t>
      </w:r>
      <w:r w:rsidDel="00000000" w:rsidR="00000000" w:rsidRPr="00000000">
        <w:rPr>
          <w:rFonts w:ascii="Arial" w:cs="Arial" w:eastAsia="Arial" w:hAnsi="Arial"/>
          <w:color w:val="1f1f1f"/>
        </w:rPr>
        <w:drawing>
          <wp:inline distB="19050" distT="19050" distL="19050" distR="19050">
            <wp:extent cx="1037777" cy="257064"/>
            <wp:effectExtent b="0" l="0" r="0" t="0"/>
            <wp:docPr id="58" name="image49.png"/>
            <a:graphic>
              <a:graphicData uri="http://schemas.openxmlformats.org/drawingml/2006/picture">
                <pic:pic>
                  <pic:nvPicPr>
                    <pic:cNvPr id="0" name="image49.png"/>
                    <pic:cNvPicPr preferRelativeResize="0"/>
                  </pic:nvPicPr>
                  <pic:blipFill>
                    <a:blip r:embed="rId118"/>
                    <a:srcRect b="0" l="0" r="0" t="0"/>
                    <a:stretch>
                      <a:fillRect/>
                    </a:stretch>
                  </pic:blipFill>
                  <pic:spPr>
                    <a:xfrm>
                      <a:off x="0" y="0"/>
                      <a:ext cx="1037777" cy="2570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every single Rényi transport bivector simplifies to a wedge product, they are all strictly rank-2. Consequently, all information measures—spanning from the von Neumann entropy (</w:t>
      </w:r>
      <w:r w:rsidDel="00000000" w:rsidR="00000000" w:rsidRPr="00000000">
        <w:rPr>
          <w:rFonts w:ascii="Arial" w:cs="Arial" w:eastAsia="Arial" w:hAnsi="Arial"/>
          <w:color w:val="1f1f1f"/>
        </w:rPr>
        <w:drawing>
          <wp:inline distB="19050" distT="19050" distL="19050" distR="19050">
            <wp:extent cx="497681" cy="229699"/>
            <wp:effectExtent b="0" l="0" r="0" t="0"/>
            <wp:docPr id="86" name="image78.png"/>
            <a:graphic>
              <a:graphicData uri="http://schemas.openxmlformats.org/drawingml/2006/picture">
                <pic:pic>
                  <pic:nvPicPr>
                    <pic:cNvPr id="0" name="image78.png"/>
                    <pic:cNvPicPr preferRelativeResize="0"/>
                  </pic:nvPicPr>
                  <pic:blipFill>
                    <a:blip r:embed="rId119"/>
                    <a:srcRect b="0" l="0" r="0" t="0"/>
                    <a:stretch>
                      <a:fillRect/>
                    </a:stretch>
                  </pic:blipFill>
                  <pic:spPr>
                    <a:xfrm>
                      <a:off x="0" y="0"/>
                      <a:ext cx="497681" cy="229699"/>
                    </a:xfrm>
                    <a:prstGeom prst="rect"/>
                    <a:ln/>
                  </pic:spPr>
                </pic:pic>
              </a:graphicData>
            </a:graphic>
          </wp:inline>
        </w:drawing>
      </w:r>
      <w:r w:rsidDel="00000000" w:rsidR="00000000" w:rsidRPr="00000000">
        <w:rPr>
          <w:rFonts w:ascii="Arial" w:cs="Arial" w:eastAsia="Arial" w:hAnsi="Arial"/>
          <w:color w:val="1f1f1f"/>
          <w:rtl w:val="0"/>
        </w:rPr>
        <w:t xml:space="preserve">) to the min-entropy (</w:t>
      </w:r>
      <w:r w:rsidDel="00000000" w:rsidR="00000000" w:rsidRPr="00000000">
        <w:rPr>
          <w:rFonts w:ascii="Arial" w:cs="Arial" w:eastAsia="Arial" w:hAnsi="Arial"/>
          <w:color w:val="1f1f1f"/>
        </w:rPr>
        <w:drawing>
          <wp:inline distB="19050" distT="19050" distL="19050" distR="19050">
            <wp:extent cx="589856" cy="228331"/>
            <wp:effectExtent b="0" l="0" r="0" t="0"/>
            <wp:docPr id="84" name="image83.png"/>
            <a:graphic>
              <a:graphicData uri="http://schemas.openxmlformats.org/drawingml/2006/picture">
                <pic:pic>
                  <pic:nvPicPr>
                    <pic:cNvPr id="0" name="image83.png"/>
                    <pic:cNvPicPr preferRelativeResize="0"/>
                  </pic:nvPicPr>
                  <pic:blipFill>
                    <a:blip r:embed="rId120"/>
                    <a:srcRect b="0" l="0" r="0" t="0"/>
                    <a:stretch>
                      <a:fillRect/>
                    </a:stretch>
                  </pic:blipFill>
                  <pic:spPr>
                    <a:xfrm>
                      <a:off x="0" y="0"/>
                      <a:ext cx="589856" cy="228331"/>
                    </a:xfrm>
                    <a:prstGeom prst="rect"/>
                    <a:ln/>
                  </pic:spPr>
                </pic:pic>
              </a:graphicData>
            </a:graphic>
          </wp:inline>
        </w:drawing>
      </w:r>
      <w:r w:rsidDel="00000000" w:rsidR="00000000" w:rsidRPr="00000000">
        <w:rPr>
          <w:rFonts w:ascii="Arial" w:cs="Arial" w:eastAsia="Arial" w:hAnsi="Arial"/>
          <w:color w:val="1f1f1f"/>
          <w:rtl w:val="0"/>
        </w:rPr>
        <w:t xml:space="preserve">)—satisfy the Plücker relation and exhibit universal Chiral Balance (</w:t>
      </w:r>
      <w:r w:rsidDel="00000000" w:rsidR="00000000" w:rsidRPr="00000000">
        <w:rPr>
          <w:rFonts w:ascii="Arial" w:cs="Arial" w:eastAsia="Arial" w:hAnsi="Arial"/>
          <w:color w:val="1f1f1f"/>
        </w:rPr>
        <w:drawing>
          <wp:inline distB="19050" distT="19050" distL="19050" distR="19050">
            <wp:extent cx="919560" cy="255960"/>
            <wp:effectExtent b="0" l="0" r="0" t="0"/>
            <wp:docPr id="90" name="image105.png"/>
            <a:graphic>
              <a:graphicData uri="http://schemas.openxmlformats.org/drawingml/2006/picture">
                <pic:pic>
                  <pic:nvPicPr>
                    <pic:cNvPr id="0" name="image105.png"/>
                    <pic:cNvPicPr preferRelativeResize="0"/>
                  </pic:nvPicPr>
                  <pic:blipFill>
                    <a:blip r:embed="rId121"/>
                    <a:srcRect b="0" l="0" r="0" t="0"/>
                    <a:stretch>
                      <a:fillRect/>
                    </a:stretch>
                  </pic:blipFill>
                  <pic:spPr>
                    <a:xfrm>
                      <a:off x="0" y="0"/>
                      <a:ext cx="919560" cy="255960"/>
                    </a:xfrm>
                    <a:prstGeom prst="rect"/>
                    <a:ln/>
                  </pic:spPr>
                </pic:pic>
              </a:graphicData>
            </a:graphic>
          </wp:inline>
        </w:drawing>
      </w:r>
      <w:r w:rsidDel="00000000" w:rsidR="00000000" w:rsidRPr="00000000">
        <w:rPr>
          <w:rFonts w:ascii="Arial" w:cs="Arial" w:eastAsia="Arial" w:hAnsi="Arial"/>
          <w:color w:val="1f1f1f"/>
          <w:rtl w:val="0"/>
        </w:rPr>
        <w:t xml:space="preserve">) at </w:t>
      </w:r>
      <w:r w:rsidDel="00000000" w:rsidR="00000000" w:rsidRPr="00000000">
        <w:rPr>
          <w:rFonts w:ascii="Arial" w:cs="Arial" w:eastAsia="Arial" w:hAnsi="Arial"/>
          <w:color w:val="1f1f1f"/>
        </w:rPr>
        <w:drawing>
          <wp:inline distB="19050" distT="19050" distL="19050" distR="19050">
            <wp:extent cx="433983" cy="226426"/>
            <wp:effectExtent b="0" l="0" r="0" t="0"/>
            <wp:docPr id="88"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433983" cy="22642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universality yields a highly testable geometric prediction. For any fixed quantum spectrum, continuously varying the Rényi parameter </w:t>
      </w:r>
      <w:r w:rsidDel="00000000" w:rsidR="00000000" w:rsidRPr="00000000">
        <w:rPr>
          <w:rFonts w:ascii="Arial" w:cs="Arial" w:eastAsia="Arial" w:hAnsi="Arial"/>
          <w:color w:val="1f1f1f"/>
        </w:rPr>
        <w:drawing>
          <wp:inline distB="19050" distT="19050" distL="19050" distR="19050">
            <wp:extent cx="118665" cy="237331"/>
            <wp:effectExtent b="0" l="0" r="0" t="0"/>
            <wp:docPr id="79"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118665" cy="237331"/>
                    </a:xfrm>
                    <a:prstGeom prst="rect"/>
                    <a:ln/>
                  </pic:spPr>
                </pic:pic>
              </a:graphicData>
            </a:graphic>
          </wp:inline>
        </w:drawing>
      </w:r>
      <w:r w:rsidDel="00000000" w:rsidR="00000000" w:rsidRPr="00000000">
        <w:rPr>
          <w:rFonts w:ascii="Arial" w:cs="Arial" w:eastAsia="Arial" w:hAnsi="Arial"/>
          <w:color w:val="1f1f1f"/>
          <w:rtl w:val="0"/>
        </w:rPr>
        <w:t xml:space="preserve"> traces a defined 1-dimensional path (the "</w:t>
      </w:r>
      <w:r w:rsidDel="00000000" w:rsidR="00000000" w:rsidRPr="00000000">
        <w:rPr>
          <w:rFonts w:ascii="Arial" w:cs="Arial" w:eastAsia="Arial" w:hAnsi="Arial"/>
          <w:color w:val="1f1f1f"/>
        </w:rPr>
        <w:drawing>
          <wp:inline distB="19050" distT="19050" distL="19050" distR="19050">
            <wp:extent cx="118665" cy="237331"/>
            <wp:effectExtent b="0" l="0" r="0" t="0"/>
            <wp:docPr id="77"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118665" cy="237331"/>
                    </a:xfrm>
                    <a:prstGeom prst="rect"/>
                    <a:ln/>
                  </pic:spPr>
                </pic:pic>
              </a:graphicData>
            </a:graphic>
          </wp:inline>
        </w:drawing>
      </w:r>
      <w:r w:rsidDel="00000000" w:rsidR="00000000" w:rsidRPr="00000000">
        <w:rPr>
          <w:rFonts w:ascii="Arial" w:cs="Arial" w:eastAsia="Arial" w:hAnsi="Arial"/>
          <w:color w:val="1f1f1f"/>
          <w:rtl w:val="0"/>
        </w:rPr>
        <w:t xml:space="preserve">-curve") directly across the surface of the Klein quadric </w:t>
      </w:r>
      <w:r w:rsidDel="00000000" w:rsidR="00000000" w:rsidRPr="00000000">
        <w:rPr>
          <w:rFonts w:ascii="Arial" w:cs="Arial" w:eastAsia="Arial" w:hAnsi="Arial"/>
          <w:color w:val="1f1f1f"/>
        </w:rPr>
        <w:drawing>
          <wp:inline distB="19050" distT="19050" distL="19050" distR="19050">
            <wp:extent cx="219621" cy="229170"/>
            <wp:effectExtent b="0" l="0" r="0" t="0"/>
            <wp:docPr id="82" name="image63.png"/>
            <a:graphic>
              <a:graphicData uri="http://schemas.openxmlformats.org/drawingml/2006/picture">
                <pic:pic>
                  <pic:nvPicPr>
                    <pic:cNvPr id="0" name="image63.png"/>
                    <pic:cNvPicPr preferRelativeResize="0"/>
                  </pic:nvPicPr>
                  <pic:blipFill>
                    <a:blip r:embed="rId122"/>
                    <a:srcRect b="0" l="0" r="0" t="0"/>
                    <a:stretch>
                      <a:fillRect/>
                    </a:stretch>
                  </pic:blipFill>
                  <pic:spPr>
                    <a:xfrm>
                      <a:off x="0" y="0"/>
                      <a:ext cx="219621" cy="229170"/>
                    </a:xfrm>
                    <a:prstGeom prst="rect"/>
                    <a:ln/>
                  </pic:spPr>
                </pic:pic>
              </a:graphicData>
            </a:graphic>
          </wp:inline>
        </w:drawing>
      </w:r>
      <w:r w:rsidDel="00000000" w:rsidR="00000000" w:rsidRPr="00000000">
        <w:rPr>
          <w:rFonts w:ascii="Arial" w:cs="Arial" w:eastAsia="Arial" w:hAnsi="Arial"/>
          <w:color w:val="1f1f1f"/>
          <w:rtl w:val="0"/>
        </w:rPr>
        <w:t xml:space="preserve">. The framework posits that the precise curvature of this trajectory through the Grassmannian space encodes deep spectral information that remains completely invisible when observing any single entropy measure in isolation.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introduces a powerful new geometric paradigm for analyzing the structure of quantum information.</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Stability analysis of numerically exact time-periodic breathers ..., accessed April 11, 2026, </w:t>
      </w:r>
      <w:hyperlink r:id="rId123">
        <w:r w:rsidDel="00000000" w:rsidR="00000000" w:rsidRPr="00000000">
          <w:rPr>
            <w:rFonts w:ascii="Arial" w:cs="Arial" w:eastAsia="Arial" w:hAnsi="Arial"/>
            <w:color w:val="0000ee"/>
            <w:sz w:val="24"/>
            <w:szCs w:val="24"/>
            <w:u w:val="single"/>
            <w:rtl w:val="0"/>
          </w:rPr>
          <w:t xml:space="preserve">https://www.researchgate.net/publication/338135891_Stability_analysis_of_numerically_exact_time-periodic_breathers_in_the_Lugiato-Lefever_equation_Discrete_vs_continuum</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Frequency combs with multiple offsets in THz-rate microresonators - Optics Letters, accessed April 11, 2026, </w:t>
      </w:r>
      <w:hyperlink r:id="rId124">
        <w:r w:rsidDel="00000000" w:rsidR="00000000" w:rsidRPr="00000000">
          <w:rPr>
            <w:rFonts w:ascii="Arial" w:cs="Arial" w:eastAsia="Arial" w:hAnsi="Arial"/>
            <w:color w:val="0000ee"/>
            <w:sz w:val="24"/>
            <w:szCs w:val="24"/>
            <w:u w:val="single"/>
            <w:rtl w:val="0"/>
          </w:rPr>
          <w:t xml:space="preserve">https://opg.optica.org/abstract.cfm?uri=oe-30-22-39396</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From the Lugiato–Lefever equation to microresonator-based soliton Kerr frequency combs - ResearchGate, accessed April 11, 2026, </w:t>
      </w:r>
      <w:hyperlink r:id="rId125">
        <w:r w:rsidDel="00000000" w:rsidR="00000000" w:rsidRPr="00000000">
          <w:rPr>
            <w:rFonts w:ascii="Arial" w:cs="Arial" w:eastAsia="Arial" w:hAnsi="Arial"/>
            <w:color w:val="0000ee"/>
            <w:sz w:val="24"/>
            <w:szCs w:val="24"/>
            <w:u w:val="single"/>
            <w:rtl w:val="0"/>
          </w:rPr>
          <w:t xml:space="preserve">https://www.researchgate.net/publication/328889119_From_the_Lugiato-Lefever_equation_to_microresonator-based_soliton_Kerr_frequency_combs</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Breather Soliton Dynamics in Microresonators - arXiv, accessed April 11, 2026, </w:t>
      </w:r>
      <w:hyperlink r:id="rId126">
        <w:r w:rsidDel="00000000" w:rsidR="00000000" w:rsidRPr="00000000">
          <w:rPr>
            <w:rFonts w:ascii="Arial" w:cs="Arial" w:eastAsia="Arial" w:hAnsi="Arial"/>
            <w:color w:val="0000ee"/>
            <w:sz w:val="24"/>
            <w:szCs w:val="24"/>
            <w:u w:val="single"/>
            <w:rtl w:val="0"/>
          </w:rPr>
          <w:t xml:space="preserve">https://arxiv.org/pdf/1609.01760</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observations of breathing Kerr temporal cavity solitons at large detunings, accessed April 11, 2026, </w:t>
      </w:r>
      <w:hyperlink r:id="rId127">
        <w:r w:rsidDel="00000000" w:rsidR="00000000" w:rsidRPr="00000000">
          <w:rPr>
            <w:rFonts w:ascii="Arial" w:cs="Arial" w:eastAsia="Arial" w:hAnsi="Arial"/>
            <w:color w:val="0000ee"/>
            <w:sz w:val="24"/>
            <w:szCs w:val="24"/>
            <w:u w:val="single"/>
            <w:rtl w:val="0"/>
          </w:rPr>
          <w:t xml:space="preserve">https://opg.optica.org/ol/abstract.cfm?uri=ol-43-15-3674</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Breathing dissipative solitons in optical microresonators - PMC, accessed April 11, 2026, </w:t>
      </w:r>
      <w:hyperlink r:id="rId128">
        <w:r w:rsidDel="00000000" w:rsidR="00000000" w:rsidRPr="00000000">
          <w:rPr>
            <w:rFonts w:ascii="Arial" w:cs="Arial" w:eastAsia="Arial" w:hAnsi="Arial"/>
            <w:color w:val="0000ee"/>
            <w:sz w:val="24"/>
            <w:szCs w:val="24"/>
            <w:u w:val="single"/>
            <w:rtl w:val="0"/>
          </w:rPr>
          <w:t xml:space="preserve">https://pmc.ncbi.nlm.nih.gov/articles/PMC5622060/</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complete_tep_development_record_feb7-16.md</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arXiv:2002.12502v1 [physics.optics] 28 Feb 2020, accessed April 11, 2026, </w:t>
      </w:r>
      <w:hyperlink r:id="rId129">
        <w:r w:rsidDel="00000000" w:rsidR="00000000" w:rsidRPr="00000000">
          <w:rPr>
            <w:rFonts w:ascii="Arial" w:cs="Arial" w:eastAsia="Arial" w:hAnsi="Arial"/>
            <w:color w:val="0000ee"/>
            <w:sz w:val="24"/>
            <w:szCs w:val="24"/>
            <w:u w:val="single"/>
            <w:rtl w:val="0"/>
          </w:rPr>
          <w:t xml:space="preserve">https://arxiv.org/pdf/2002.12502</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Nonlinear dynamics and control of a laser cavity-soliton microcomb - Loughborough University Research Repository, accessed April 11, 2026, </w:t>
      </w:r>
      <w:hyperlink r:id="rId130">
        <w:r w:rsidDel="00000000" w:rsidR="00000000" w:rsidRPr="00000000">
          <w:rPr>
            <w:rFonts w:ascii="Arial" w:cs="Arial" w:eastAsia="Arial" w:hAnsi="Arial"/>
            <w:color w:val="0000ee"/>
            <w:sz w:val="24"/>
            <w:szCs w:val="24"/>
            <w:u w:val="single"/>
            <w:rtl w:val="0"/>
          </w:rPr>
          <w:t xml:space="preserve">https://repository.lboro.ac.uk/ndownloader/files/52807040/1</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Chirped-pulsed Kerr solitons in the Lugiato-Lefever equation with spectral filtering - PMC, accessed April 11, 2026, </w:t>
      </w:r>
      <w:hyperlink r:id="rId131">
        <w:r w:rsidDel="00000000" w:rsidR="00000000" w:rsidRPr="00000000">
          <w:rPr>
            <w:rFonts w:ascii="Arial" w:cs="Arial" w:eastAsia="Arial" w:hAnsi="Arial"/>
            <w:color w:val="0000ee"/>
            <w:sz w:val="24"/>
            <w:szCs w:val="24"/>
            <w:u w:val="single"/>
            <w:rtl w:val="0"/>
          </w:rPr>
          <w:t xml:space="preserve">https://pmc.ncbi.nlm.nih.gov/articles/PMC9012338/</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PHYSICS OF GRAPHENE, accessed April 11, 2026, </w:t>
      </w:r>
      <w:hyperlink r:id="rId132">
        <w:r w:rsidDel="00000000" w:rsidR="00000000" w:rsidRPr="00000000">
          <w:rPr>
            <w:rFonts w:ascii="Arial" w:cs="Arial" w:eastAsia="Arial" w:hAnsi="Arial"/>
            <w:color w:val="0000ee"/>
            <w:sz w:val="24"/>
            <w:szCs w:val="24"/>
            <w:u w:val="single"/>
            <w:rtl w:val="0"/>
          </w:rPr>
          <w:t xml:space="preserve">http://lib.ysu.am/open_books/413956.pdf</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schematic diagram of separable states (blue) and entangled... - ResearchGate, accessed April 11, 2026, </w:t>
      </w:r>
      <w:hyperlink r:id="rId133">
        <w:r w:rsidDel="00000000" w:rsidR="00000000" w:rsidRPr="00000000">
          <w:rPr>
            <w:rFonts w:ascii="Arial" w:cs="Arial" w:eastAsia="Arial" w:hAnsi="Arial"/>
            <w:color w:val="0000ee"/>
            <w:sz w:val="24"/>
            <w:szCs w:val="24"/>
            <w:u w:val="single"/>
            <w:rtl w:val="0"/>
          </w:rPr>
          <w:t xml:space="preserve">https://www.researchgate.net/figure/A-schematic-diagram-of-separable-states-blue-and-entangled-states-orange-Most-points_fig1_258070208</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Capacity of Entanglement for Non-local Hamiltonian - ResearchGate, accessed April 11, 2026, </w:t>
      </w:r>
      <w:hyperlink r:id="rId134">
        <w:r w:rsidDel="00000000" w:rsidR="00000000" w:rsidRPr="00000000">
          <w:rPr>
            <w:rFonts w:ascii="Arial" w:cs="Arial" w:eastAsia="Arial" w:hAnsi="Arial"/>
            <w:color w:val="0000ee"/>
            <w:sz w:val="24"/>
            <w:szCs w:val="24"/>
            <w:u w:val="single"/>
            <w:rtl w:val="0"/>
          </w:rPr>
          <w:t xml:space="preserve">https://www.researchgate.net/publication/362252405_Capacity_of_Entanglement_for_Non-local_Hamiltonian</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[2207.11459] Capacity of Entanglement for Non-local Hamiltonian - arXiv, accessed April 11, 2026, </w:t>
      </w:r>
      <w:hyperlink r:id="rId135">
        <w:r w:rsidDel="00000000" w:rsidR="00000000" w:rsidRPr="00000000">
          <w:rPr>
            <w:rFonts w:ascii="Arial" w:cs="Arial" w:eastAsia="Arial" w:hAnsi="Arial"/>
            <w:color w:val="0000ee"/>
            <w:sz w:val="24"/>
            <w:szCs w:val="24"/>
            <w:u w:val="single"/>
            <w:rtl w:val="0"/>
          </w:rPr>
          <w:t xml:space="preserve">https://arxiv.org/abs/2207.11459</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Constrained Willmore Surfaces - arXiv, accessed April 11, 2026, </w:t>
      </w:r>
      <w:hyperlink r:id="rId136">
        <w:r w:rsidDel="00000000" w:rsidR="00000000" w:rsidRPr="00000000">
          <w:rPr>
            <w:rFonts w:ascii="Arial" w:cs="Arial" w:eastAsia="Arial" w:hAnsi="Arial"/>
            <w:color w:val="0000ee"/>
            <w:sz w:val="24"/>
            <w:szCs w:val="24"/>
            <w:u w:val="single"/>
            <w:rtl w:val="0"/>
          </w:rPr>
          <w:t xml:space="preserve">https://arxiv.org/pdf/0912.5402</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Edinburgh Research Explorer - The Coulomb Branch of 3d N=4 Theories - Account, accessed April 11, 2026, </w:t>
      </w:r>
      <w:hyperlink r:id="rId137">
        <w:r w:rsidDel="00000000" w:rsidR="00000000" w:rsidRPr="00000000">
          <w:rPr>
            <w:rFonts w:ascii="Arial" w:cs="Arial" w:eastAsia="Arial" w:hAnsi="Arial"/>
            <w:color w:val="0000ee"/>
            <w:sz w:val="24"/>
            <w:szCs w:val="24"/>
            <w:u w:val="single"/>
            <w:rtl w:val="0"/>
          </w:rPr>
          <w:t xml:space="preserve">https://www.pure.ed.ac.uk/ws/files/159224456/1503.04817.pdf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Statistical speed of quantum states: Generalized quantum Fisher ..., accessed April 11, 2026, </w:t>
      </w:r>
      <w:hyperlink r:id="rId138">
        <w:r w:rsidDel="00000000" w:rsidR="00000000" w:rsidRPr="00000000">
          <w:rPr>
            <w:rFonts w:ascii="Arial" w:cs="Arial" w:eastAsia="Arial" w:hAnsi="Arial"/>
            <w:color w:val="0000ee"/>
            <w:sz w:val="24"/>
            <w:szCs w:val="24"/>
            <w:u w:val="single"/>
            <w:rtl w:val="0"/>
          </w:rPr>
          <w:t xml:space="preserve">https://arxiv.org/abs/1712.04661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png"/><Relationship Id="rId41" Type="http://schemas.openxmlformats.org/officeDocument/2006/relationships/image" Target="media/image6.png"/><Relationship Id="rId44" Type="http://schemas.openxmlformats.org/officeDocument/2006/relationships/image" Target="media/image7.png"/><Relationship Id="rId43" Type="http://schemas.openxmlformats.org/officeDocument/2006/relationships/image" Target="media/image4.png"/><Relationship Id="rId46" Type="http://schemas.openxmlformats.org/officeDocument/2006/relationships/image" Target="media/image9.png"/><Relationship Id="rId45" Type="http://schemas.openxmlformats.org/officeDocument/2006/relationships/image" Target="media/image2.png"/><Relationship Id="rId107" Type="http://schemas.openxmlformats.org/officeDocument/2006/relationships/image" Target="media/image93.png"/><Relationship Id="rId106" Type="http://schemas.openxmlformats.org/officeDocument/2006/relationships/image" Target="media/image97.png"/><Relationship Id="rId105" Type="http://schemas.openxmlformats.org/officeDocument/2006/relationships/image" Target="media/image108.png"/><Relationship Id="rId104" Type="http://schemas.openxmlformats.org/officeDocument/2006/relationships/image" Target="media/image106.png"/><Relationship Id="rId109" Type="http://schemas.openxmlformats.org/officeDocument/2006/relationships/image" Target="media/image102.png"/><Relationship Id="rId108" Type="http://schemas.openxmlformats.org/officeDocument/2006/relationships/image" Target="media/image88.png"/><Relationship Id="rId48" Type="http://schemas.openxmlformats.org/officeDocument/2006/relationships/image" Target="media/image25.png"/><Relationship Id="rId47" Type="http://schemas.openxmlformats.org/officeDocument/2006/relationships/image" Target="media/image8.png"/><Relationship Id="rId49" Type="http://schemas.openxmlformats.org/officeDocument/2006/relationships/image" Target="media/image39.png"/><Relationship Id="rId103" Type="http://schemas.openxmlformats.org/officeDocument/2006/relationships/image" Target="media/image74.png"/><Relationship Id="rId102" Type="http://schemas.openxmlformats.org/officeDocument/2006/relationships/image" Target="media/image72.png"/><Relationship Id="rId101" Type="http://schemas.openxmlformats.org/officeDocument/2006/relationships/image" Target="media/image64.png"/><Relationship Id="rId100" Type="http://schemas.openxmlformats.org/officeDocument/2006/relationships/image" Target="media/image69.png"/><Relationship Id="rId31" Type="http://schemas.openxmlformats.org/officeDocument/2006/relationships/image" Target="media/image16.png"/><Relationship Id="rId30" Type="http://schemas.openxmlformats.org/officeDocument/2006/relationships/image" Target="media/image85.png"/><Relationship Id="rId33" Type="http://schemas.openxmlformats.org/officeDocument/2006/relationships/image" Target="media/image22.png"/><Relationship Id="rId32" Type="http://schemas.openxmlformats.org/officeDocument/2006/relationships/image" Target="media/image14.png"/><Relationship Id="rId35" Type="http://schemas.openxmlformats.org/officeDocument/2006/relationships/image" Target="media/image23.png"/><Relationship Id="rId34" Type="http://schemas.openxmlformats.org/officeDocument/2006/relationships/image" Target="media/image48.png"/><Relationship Id="rId37" Type="http://schemas.openxmlformats.org/officeDocument/2006/relationships/image" Target="media/image20.png"/><Relationship Id="rId36" Type="http://schemas.openxmlformats.org/officeDocument/2006/relationships/image" Target="media/image29.png"/><Relationship Id="rId39" Type="http://schemas.openxmlformats.org/officeDocument/2006/relationships/image" Target="media/image30.png"/><Relationship Id="rId38" Type="http://schemas.openxmlformats.org/officeDocument/2006/relationships/image" Target="media/image5.png"/><Relationship Id="rId20" Type="http://schemas.openxmlformats.org/officeDocument/2006/relationships/image" Target="media/image112.png"/><Relationship Id="rId22" Type="http://schemas.openxmlformats.org/officeDocument/2006/relationships/image" Target="media/image80.png"/><Relationship Id="rId21" Type="http://schemas.openxmlformats.org/officeDocument/2006/relationships/image" Target="media/image111.png"/><Relationship Id="rId24" Type="http://schemas.openxmlformats.org/officeDocument/2006/relationships/image" Target="media/image107.png"/><Relationship Id="rId23" Type="http://schemas.openxmlformats.org/officeDocument/2006/relationships/image" Target="media/image77.png"/><Relationship Id="rId129" Type="http://schemas.openxmlformats.org/officeDocument/2006/relationships/hyperlink" Target="https://arxiv.org/pdf/2002.12502" TargetMode="External"/><Relationship Id="rId128" Type="http://schemas.openxmlformats.org/officeDocument/2006/relationships/hyperlink" Target="https://pmc.ncbi.nlm.nih.gov/articles/PMC5622060/" TargetMode="External"/><Relationship Id="rId127" Type="http://schemas.openxmlformats.org/officeDocument/2006/relationships/hyperlink" Target="https://opg.optica.org/ol/abstract.cfm?uri=ol-43-15-3674" TargetMode="External"/><Relationship Id="rId126" Type="http://schemas.openxmlformats.org/officeDocument/2006/relationships/hyperlink" Target="https://arxiv.org/pdf/1609.01760" TargetMode="External"/><Relationship Id="rId26" Type="http://schemas.openxmlformats.org/officeDocument/2006/relationships/image" Target="media/image76.png"/><Relationship Id="rId121" Type="http://schemas.openxmlformats.org/officeDocument/2006/relationships/image" Target="media/image105.png"/><Relationship Id="rId25" Type="http://schemas.openxmlformats.org/officeDocument/2006/relationships/image" Target="media/image81.png"/><Relationship Id="rId120" Type="http://schemas.openxmlformats.org/officeDocument/2006/relationships/image" Target="media/image83.png"/><Relationship Id="rId28" Type="http://schemas.openxmlformats.org/officeDocument/2006/relationships/image" Target="media/image84.png"/><Relationship Id="rId27" Type="http://schemas.openxmlformats.org/officeDocument/2006/relationships/image" Target="media/image86.png"/><Relationship Id="rId125" Type="http://schemas.openxmlformats.org/officeDocument/2006/relationships/hyperlink" Target="https://www.researchgate.net/publication/328889119_From_the_Lugiato-Lefever_equation_to_microresonator-based_soliton_Kerr_frequency_combs" TargetMode="External"/><Relationship Id="rId29" Type="http://schemas.openxmlformats.org/officeDocument/2006/relationships/image" Target="media/image99.png"/><Relationship Id="rId124" Type="http://schemas.openxmlformats.org/officeDocument/2006/relationships/hyperlink" Target="https://opg.optica.org/abstract.cfm?uri=oe-30-22-39396" TargetMode="External"/><Relationship Id="rId123" Type="http://schemas.openxmlformats.org/officeDocument/2006/relationships/hyperlink" Target="https://www.researchgate.net/publication/338135891_Stability_analysis_of_numerically_exact_time-periodic_breathers_in_the_Lugiato-Lefever_equation_Discrete_vs_continuum" TargetMode="External"/><Relationship Id="rId122" Type="http://schemas.openxmlformats.org/officeDocument/2006/relationships/image" Target="media/image63.png"/><Relationship Id="rId95" Type="http://schemas.openxmlformats.org/officeDocument/2006/relationships/image" Target="media/image10.png"/><Relationship Id="rId94" Type="http://schemas.openxmlformats.org/officeDocument/2006/relationships/image" Target="media/image13.png"/><Relationship Id="rId97" Type="http://schemas.openxmlformats.org/officeDocument/2006/relationships/image" Target="media/image67.png"/><Relationship Id="rId96" Type="http://schemas.openxmlformats.org/officeDocument/2006/relationships/image" Target="media/image57.png"/><Relationship Id="rId11" Type="http://schemas.openxmlformats.org/officeDocument/2006/relationships/image" Target="media/image114.png"/><Relationship Id="rId99" Type="http://schemas.openxmlformats.org/officeDocument/2006/relationships/image" Target="media/image73.png"/><Relationship Id="rId10" Type="http://schemas.openxmlformats.org/officeDocument/2006/relationships/image" Target="media/image110.png"/><Relationship Id="rId98" Type="http://schemas.openxmlformats.org/officeDocument/2006/relationships/image" Target="media/image79.png"/><Relationship Id="rId13" Type="http://schemas.openxmlformats.org/officeDocument/2006/relationships/image" Target="media/image46.png"/><Relationship Id="rId12" Type="http://schemas.openxmlformats.org/officeDocument/2006/relationships/image" Target="media/image87.png"/><Relationship Id="rId91" Type="http://schemas.openxmlformats.org/officeDocument/2006/relationships/image" Target="media/image12.png"/><Relationship Id="rId90" Type="http://schemas.openxmlformats.org/officeDocument/2006/relationships/image" Target="media/image11.png"/><Relationship Id="rId93" Type="http://schemas.openxmlformats.org/officeDocument/2006/relationships/image" Target="media/image18.png"/><Relationship Id="rId92" Type="http://schemas.openxmlformats.org/officeDocument/2006/relationships/image" Target="media/image15.png"/><Relationship Id="rId118" Type="http://schemas.openxmlformats.org/officeDocument/2006/relationships/image" Target="media/image49.png"/><Relationship Id="rId117" Type="http://schemas.openxmlformats.org/officeDocument/2006/relationships/image" Target="media/image34.png"/><Relationship Id="rId116" Type="http://schemas.openxmlformats.org/officeDocument/2006/relationships/image" Target="media/image52.png"/><Relationship Id="rId115" Type="http://schemas.openxmlformats.org/officeDocument/2006/relationships/image" Target="media/image56.png"/><Relationship Id="rId119" Type="http://schemas.openxmlformats.org/officeDocument/2006/relationships/image" Target="media/image78.png"/><Relationship Id="rId15" Type="http://schemas.openxmlformats.org/officeDocument/2006/relationships/image" Target="media/image116.png"/><Relationship Id="rId110" Type="http://schemas.openxmlformats.org/officeDocument/2006/relationships/image" Target="media/image101.png"/><Relationship Id="rId14" Type="http://schemas.openxmlformats.org/officeDocument/2006/relationships/image" Target="media/image90.png"/><Relationship Id="rId17" Type="http://schemas.openxmlformats.org/officeDocument/2006/relationships/image" Target="media/image117.png"/><Relationship Id="rId16" Type="http://schemas.openxmlformats.org/officeDocument/2006/relationships/image" Target="media/image109.png"/><Relationship Id="rId19" Type="http://schemas.openxmlformats.org/officeDocument/2006/relationships/image" Target="media/image115.png"/><Relationship Id="rId114" Type="http://schemas.openxmlformats.org/officeDocument/2006/relationships/image" Target="media/image55.png"/><Relationship Id="rId18" Type="http://schemas.openxmlformats.org/officeDocument/2006/relationships/image" Target="media/image104.png"/><Relationship Id="rId113" Type="http://schemas.openxmlformats.org/officeDocument/2006/relationships/image" Target="media/image45.png"/><Relationship Id="rId112" Type="http://schemas.openxmlformats.org/officeDocument/2006/relationships/image" Target="media/image54.png"/><Relationship Id="rId111" Type="http://schemas.openxmlformats.org/officeDocument/2006/relationships/image" Target="media/image66.png"/><Relationship Id="rId84" Type="http://schemas.openxmlformats.org/officeDocument/2006/relationships/image" Target="media/image100.png"/><Relationship Id="rId83" Type="http://schemas.openxmlformats.org/officeDocument/2006/relationships/image" Target="media/image96.png"/><Relationship Id="rId86" Type="http://schemas.openxmlformats.org/officeDocument/2006/relationships/image" Target="media/image98.png"/><Relationship Id="rId85" Type="http://schemas.openxmlformats.org/officeDocument/2006/relationships/image" Target="media/image91.png"/><Relationship Id="rId88" Type="http://schemas.openxmlformats.org/officeDocument/2006/relationships/image" Target="media/image113.png"/><Relationship Id="rId87" Type="http://schemas.openxmlformats.org/officeDocument/2006/relationships/image" Target="media/image103.png"/><Relationship Id="rId89" Type="http://schemas.openxmlformats.org/officeDocument/2006/relationships/image" Target="media/image37.png"/><Relationship Id="rId80" Type="http://schemas.openxmlformats.org/officeDocument/2006/relationships/image" Target="media/image43.png"/><Relationship Id="rId82" Type="http://schemas.openxmlformats.org/officeDocument/2006/relationships/image" Target="media/image61.png"/><Relationship Id="rId81"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5.png"/><Relationship Id="rId5" Type="http://schemas.openxmlformats.org/officeDocument/2006/relationships/styles" Target="styles.xml"/><Relationship Id="rId6" Type="http://schemas.openxmlformats.org/officeDocument/2006/relationships/image" Target="media/image94.png"/><Relationship Id="rId7" Type="http://schemas.openxmlformats.org/officeDocument/2006/relationships/image" Target="media/image89.png"/><Relationship Id="rId8" Type="http://schemas.openxmlformats.org/officeDocument/2006/relationships/image" Target="media/image92.png"/><Relationship Id="rId73" Type="http://schemas.openxmlformats.org/officeDocument/2006/relationships/image" Target="media/image68.png"/><Relationship Id="rId72" Type="http://schemas.openxmlformats.org/officeDocument/2006/relationships/image" Target="media/image75.png"/><Relationship Id="rId75" Type="http://schemas.openxmlformats.org/officeDocument/2006/relationships/image" Target="media/image47.png"/><Relationship Id="rId74" Type="http://schemas.openxmlformats.org/officeDocument/2006/relationships/image" Target="media/image50.png"/><Relationship Id="rId77" Type="http://schemas.openxmlformats.org/officeDocument/2006/relationships/image" Target="media/image70.png"/><Relationship Id="rId76" Type="http://schemas.openxmlformats.org/officeDocument/2006/relationships/image" Target="media/image51.png"/><Relationship Id="rId79" Type="http://schemas.openxmlformats.org/officeDocument/2006/relationships/image" Target="media/image58.png"/><Relationship Id="rId78" Type="http://schemas.openxmlformats.org/officeDocument/2006/relationships/image" Target="media/image53.png"/><Relationship Id="rId71" Type="http://schemas.openxmlformats.org/officeDocument/2006/relationships/image" Target="media/image19.png"/><Relationship Id="rId70" Type="http://schemas.openxmlformats.org/officeDocument/2006/relationships/image" Target="media/image82.png"/><Relationship Id="rId138" Type="http://schemas.openxmlformats.org/officeDocument/2006/relationships/hyperlink" Target="https://arxiv.org/abs/1712.04661" TargetMode="External"/><Relationship Id="rId137" Type="http://schemas.openxmlformats.org/officeDocument/2006/relationships/hyperlink" Target="https://www.pure.ed.ac.uk/ws/files/159224456/1503.04817.pdf" TargetMode="External"/><Relationship Id="rId132" Type="http://schemas.openxmlformats.org/officeDocument/2006/relationships/hyperlink" Target="http://lib.ysu.am/open_books/413956.pdf" TargetMode="External"/><Relationship Id="rId131" Type="http://schemas.openxmlformats.org/officeDocument/2006/relationships/hyperlink" Target="https://pmc.ncbi.nlm.nih.gov/articles/PMC9012338/" TargetMode="External"/><Relationship Id="rId130" Type="http://schemas.openxmlformats.org/officeDocument/2006/relationships/hyperlink" Target="https://repository.lboro.ac.uk/ndownloader/files/52807040/1" TargetMode="External"/><Relationship Id="rId136" Type="http://schemas.openxmlformats.org/officeDocument/2006/relationships/hyperlink" Target="https://arxiv.org/pdf/0912.5402" TargetMode="External"/><Relationship Id="rId135" Type="http://schemas.openxmlformats.org/officeDocument/2006/relationships/hyperlink" Target="https://arxiv.org/abs/2207.11459" TargetMode="External"/><Relationship Id="rId134" Type="http://schemas.openxmlformats.org/officeDocument/2006/relationships/hyperlink" Target="https://www.researchgate.net/publication/362252405_Capacity_of_Entanglement_for_Non-local_Hamiltonian" TargetMode="External"/><Relationship Id="rId133" Type="http://schemas.openxmlformats.org/officeDocument/2006/relationships/hyperlink" Target="https://www.researchgate.net/figure/A-schematic-diagram-of-separable-states-blue-and-entangled-states-orange-Most-points_fig1_258070208" TargetMode="External"/><Relationship Id="rId62" Type="http://schemas.openxmlformats.org/officeDocument/2006/relationships/image" Target="media/image28.png"/><Relationship Id="rId61" Type="http://schemas.openxmlformats.org/officeDocument/2006/relationships/image" Target="media/image38.png"/><Relationship Id="rId64" Type="http://schemas.openxmlformats.org/officeDocument/2006/relationships/image" Target="media/image36.png"/><Relationship Id="rId63" Type="http://schemas.openxmlformats.org/officeDocument/2006/relationships/image" Target="media/image26.png"/><Relationship Id="rId66" Type="http://schemas.openxmlformats.org/officeDocument/2006/relationships/image" Target="media/image65.png"/><Relationship Id="rId65" Type="http://schemas.openxmlformats.org/officeDocument/2006/relationships/image" Target="media/image60.png"/><Relationship Id="rId68" Type="http://schemas.openxmlformats.org/officeDocument/2006/relationships/image" Target="media/image31.png"/><Relationship Id="rId67" Type="http://schemas.openxmlformats.org/officeDocument/2006/relationships/image" Target="media/image71.png"/><Relationship Id="rId60" Type="http://schemas.openxmlformats.org/officeDocument/2006/relationships/image" Target="media/image27.png"/><Relationship Id="rId69" Type="http://schemas.openxmlformats.org/officeDocument/2006/relationships/image" Target="media/image17.png"/><Relationship Id="rId51" Type="http://schemas.openxmlformats.org/officeDocument/2006/relationships/image" Target="media/image42.png"/><Relationship Id="rId50" Type="http://schemas.openxmlformats.org/officeDocument/2006/relationships/image" Target="media/image40.png"/><Relationship Id="rId53" Type="http://schemas.openxmlformats.org/officeDocument/2006/relationships/image" Target="media/image44.png"/><Relationship Id="rId52" Type="http://schemas.openxmlformats.org/officeDocument/2006/relationships/image" Target="media/image33.png"/><Relationship Id="rId55" Type="http://schemas.openxmlformats.org/officeDocument/2006/relationships/image" Target="media/image41.png"/><Relationship Id="rId54" Type="http://schemas.openxmlformats.org/officeDocument/2006/relationships/image" Target="media/image35.png"/><Relationship Id="rId57" Type="http://schemas.openxmlformats.org/officeDocument/2006/relationships/image" Target="media/image24.png"/><Relationship Id="rId56" Type="http://schemas.openxmlformats.org/officeDocument/2006/relationships/image" Target="media/image62.png"/><Relationship Id="rId59" Type="http://schemas.openxmlformats.org/officeDocument/2006/relationships/image" Target="media/image32.png"/><Relationship Id="rId5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