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3864"/>
          <w:sz w:val="44"/>
          <w:szCs w:val="44"/>
        </w:rPr>
        <w:t xml:space="preserve">耀辰智能科技有限公司</w:t>
      </w:r>
    </w:p>
    <w:p>
      <w:pPr>
        <w:spacing w:after="300"/>
        <w:jc w:val="center"/>
      </w:pPr>
      <w:r>
        <w:rPr>
          <w:i/>
          <w:iCs/>
          <w:color w:val="666666"/>
          <w:sz w:val="20"/>
          <w:szCs w:val="20"/>
        </w:rPr>
        <w:t xml:space="preserve">公司简介（示例 / 用于智能体开发与RAG知识库构建）</w:t>
      </w:r>
    </w:p>
    <w:p>
      <w:pPr>
        <w:pStyle w:val="Heading1"/>
        <w:spacing w:after="150" w:before="300"/>
      </w:pPr>
      <w:r>
        <w:rPr>
          <w:b/>
          <w:bCs/>
          <w:color w:val="1F3864"/>
          <w:sz w:val="30"/>
          <w:szCs w:val="30"/>
        </w:rPr>
        <w:t xml:space="preserve">一、公司基本信息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shd w:fill="EAF1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公司名称</w:t>
            </w:r>
          </w:p>
        </w:tc>
        <w:tc>
          <w:tcPr>
            <w:tcW w:type="dxa" w:w="6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耀辰智能科技有限公司（YAOCHEN Intelligent Technology Co., Ltd.）</w:t>
            </w:r>
          </w:p>
        </w:tc>
      </w:tr>
      <w:tr>
        <w:tc>
          <w:tcPr>
            <w:tcW w:type="dxa" w:w="2200"/>
            <w:shd w:fill="EAF1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成立时间</w:t>
            </w:r>
          </w:p>
        </w:tc>
        <w:tc>
          <w:tcPr>
            <w:tcW w:type="dxa" w:w="6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2018年6月</w:t>
            </w:r>
          </w:p>
        </w:tc>
      </w:tr>
      <w:tr>
        <w:tc>
          <w:tcPr>
            <w:tcW w:type="dxa" w:w="2200"/>
            <w:shd w:fill="EAF1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注册资本</w:t>
            </w:r>
          </w:p>
        </w:tc>
        <w:tc>
          <w:tcPr>
            <w:tcW w:type="dxa" w:w="6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人民币 5,000 万元</w:t>
            </w:r>
          </w:p>
        </w:tc>
      </w:tr>
      <w:tr>
        <w:tc>
          <w:tcPr>
            <w:tcW w:type="dxa" w:w="2200"/>
            <w:shd w:fill="EAF1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公司总部</w:t>
            </w:r>
          </w:p>
        </w:tc>
        <w:tc>
          <w:tcPr>
            <w:tcW w:type="dxa" w:w="6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浙江省杭州市余杭区未来科技城</w:t>
            </w:r>
          </w:p>
        </w:tc>
      </w:tr>
      <w:tr>
        <w:tc>
          <w:tcPr>
            <w:tcW w:type="dxa" w:w="2200"/>
            <w:shd w:fill="EAF1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法定代表人</w:t>
            </w:r>
          </w:p>
        </w:tc>
        <w:tc>
          <w:tcPr>
            <w:tcW w:type="dxa" w:w="6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林晓辰</w:t>
            </w:r>
          </w:p>
        </w:tc>
      </w:tr>
      <w:tr>
        <w:tc>
          <w:tcPr>
            <w:tcW w:type="dxa" w:w="2200"/>
            <w:shd w:fill="EAF1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员工规模</w:t>
            </w:r>
          </w:p>
        </w:tc>
        <w:tc>
          <w:tcPr>
            <w:tcW w:type="dxa" w:w="6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约 320 人（研发人员占比 55%）</w:t>
            </w:r>
          </w:p>
        </w:tc>
      </w:tr>
      <w:tr>
        <w:tc>
          <w:tcPr>
            <w:tcW w:type="dxa" w:w="2200"/>
            <w:shd w:fill="EAF1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主营业务</w:t>
            </w:r>
          </w:p>
        </w:tc>
        <w:tc>
          <w:tcPr>
            <w:tcW w:type="dxa" w:w="6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智能硬件研发、AI算法与智能体（Agent）技术、消费级智能家居产品</w:t>
            </w:r>
          </w:p>
        </w:tc>
      </w:tr>
      <w:tr>
        <w:tc>
          <w:tcPr>
            <w:tcW w:type="dxa" w:w="2200"/>
            <w:shd w:fill="EAF1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公司网址</w:t>
            </w:r>
          </w:p>
        </w:tc>
        <w:tc>
          <w:tcPr>
            <w:tcW w:type="dxa" w:w="6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www.yaochen-tech.example（示例域名）</w:t>
            </w:r>
          </w:p>
        </w:tc>
      </w:tr>
    </w:tbl>
    <w:p>
      <w:pPr>
        <w:pStyle w:val="Heading1"/>
        <w:spacing w:after="150" w:before="300"/>
      </w:pPr>
      <w:r>
        <w:rPr>
          <w:b/>
          <w:bCs/>
          <w:color w:val="1F3864"/>
          <w:sz w:val="30"/>
          <w:szCs w:val="30"/>
        </w:rPr>
        <w:t xml:space="preserve">二、公司简介</w:t>
      </w:r>
    </w:p>
    <w:p>
      <w:pPr>
        <w:spacing w:after="120" w:line="300"/>
      </w:pPr>
      <w:r>
        <w:rPr>
          <w:sz w:val="22"/>
          <w:szCs w:val="22"/>
        </w:rPr>
        <w:t xml:space="preserve">耀辰智能科技有限公司成立于2018年，是一家专注于人工智能与智能硬件深度融合的科技企业。公司以“让智能触手可及”为使命，围绕智能语音、计算机视觉与大模型智能体技术，为家庭与中小企业用户提供软硬件一体化解决方案。公司总部位于杭州未来科技城，并在深圳、成都设有研发分中心，与多所高校及科研院所建立了联合实验室。</w:t>
      </w:r>
    </w:p>
    <w:p>
      <w:pPr>
        <w:spacing w:after="120" w:line="300"/>
      </w:pPr>
      <w:r>
        <w:rPr>
          <w:sz w:val="22"/>
          <w:szCs w:val="22"/>
        </w:rPr>
        <w:t xml:space="preserve">经过多年发展，公司已形成“芯片选型—算法研发—产品设计—云端服务”的完整技术闭环，产品线涵盖智能音箱、智能摄像头、家用机器人以及企业级AI智能体开发平台，服务客户超过200万户，并与多家知名家电、地产及零售企业建立了战略合作关系。</w:t>
      </w:r>
    </w:p>
    <w:p>
      <w:pPr>
        <w:pStyle w:val="Heading1"/>
        <w:spacing w:after="150" w:before="300"/>
      </w:pPr>
      <w:r>
        <w:rPr>
          <w:b/>
          <w:bCs/>
          <w:color w:val="1F3864"/>
          <w:sz w:val="30"/>
          <w:szCs w:val="30"/>
        </w:rPr>
        <w:t xml:space="preserve">三、发展历程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sz w:val="22"/>
          <w:szCs w:val="22"/>
        </w:rPr>
        <w:t xml:space="preserve">2018年：公司成立，聚焦智能语音交互算法研发。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sz w:val="22"/>
          <w:szCs w:val="22"/>
        </w:rPr>
        <w:t xml:space="preserve">2019年：发布首款智能音箱产品“耀辰听），获得天使轮融资。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sz w:val="22"/>
          <w:szCs w:val="22"/>
        </w:rPr>
        <w:t xml:space="preserve">2021年：完成A轮融资，成立杭州研发中心，团队扩充至150人。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sz w:val="22"/>
          <w:szCs w:val="22"/>
        </w:rPr>
        <w:t xml:space="preserve">2022年：推出面向企业客户的“辰启”智能客服解决方案，进入B2B市场。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sz w:val="22"/>
          <w:szCs w:val="22"/>
        </w:rPr>
        <w:t xml:space="preserve">2023年：获评省级“专精特新”企业，产品出口至东南亚市场。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sz w:val="22"/>
          <w:szCs w:val="22"/>
        </w:rPr>
        <w:t xml:space="preserve">2024年：启动“智能体”战略，成立AI Agent实验室，探索大模型驱动的自主智能体产品。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sz w:val="22"/>
          <w:szCs w:val="22"/>
        </w:rPr>
        <w:t xml:space="preserve">2025年：发布企业级智能体开发平台1.0版本，服务客户覆盖零售、教育、地产等多个行业。</w:t>
      </w:r>
    </w:p>
    <w:p>
      <w:pPr>
        <w:pStyle w:val="Heading1"/>
        <w:spacing w:after="150" w:before="300"/>
      </w:pPr>
      <w:r>
        <w:rPr>
          <w:b/>
          <w:bCs/>
          <w:color w:val="1F3864"/>
          <w:sz w:val="30"/>
          <w:szCs w:val="30"/>
        </w:rPr>
        <w:t xml:space="preserve">四、主要产品与业务板块</w:t>
      </w:r>
    </w:p>
    <w:p>
      <w:pPr>
        <w:pStyle w:val="Heading2"/>
        <w:spacing w:after="100" w:before="200"/>
      </w:pPr>
      <w:r>
        <w:rPr>
          <w:b/>
          <w:bCs/>
          <w:color w:val="2E5395"/>
          <w:sz w:val="24"/>
          <w:szCs w:val="24"/>
        </w:rPr>
        <w:t xml:space="preserve">1. 智能硬件产品线</w:t>
      </w:r>
    </w:p>
    <w:p>
      <w:pPr>
        <w:spacing w:after="120" w:line="300"/>
      </w:pPr>
      <w:r>
        <w:rPr>
          <w:sz w:val="22"/>
          <w:szCs w:val="22"/>
        </w:rPr>
        <w:t xml:space="preserve">包括智能音箱“耀辰听”系列、智能摄像头“辰眼”系列、家用陪伴机器人“辰宝”系列，主打家庭场景的语音交互与安防监控。</w:t>
      </w:r>
    </w:p>
    <w:p>
      <w:pPr>
        <w:pStyle w:val="Heading2"/>
        <w:spacing w:after="100" w:before="200"/>
      </w:pPr>
      <w:r>
        <w:rPr>
          <w:b/>
          <w:bCs/>
          <w:color w:val="2E5395"/>
          <w:sz w:val="24"/>
          <w:szCs w:val="24"/>
        </w:rPr>
        <w:t xml:space="preserve">2. 企业智能体（Agent）服务</w:t>
      </w:r>
    </w:p>
    <w:p>
      <w:pPr>
        <w:spacing w:after="120" w:line="300"/>
      </w:pPr>
      <w:r>
        <w:rPr>
          <w:sz w:val="22"/>
          <w:szCs w:val="22"/>
        </w:rPr>
        <w:t xml:space="preserve">面向企业客户提供基于大模型的智能客服、智能营销助手、流程自动化智能体等定制化解决方案，是公司当前重点发展方向。</w:t>
      </w:r>
    </w:p>
    <w:p>
      <w:pPr>
        <w:pStyle w:val="Heading2"/>
        <w:spacing w:after="100" w:before="200"/>
      </w:pPr>
      <w:r>
        <w:rPr>
          <w:b/>
          <w:bCs/>
          <w:color w:val="2E5395"/>
          <w:sz w:val="24"/>
          <w:szCs w:val="24"/>
        </w:rPr>
        <w:t xml:space="preserve">3. 云端AI平台</w:t>
      </w:r>
    </w:p>
    <w:p>
      <w:pPr>
        <w:spacing w:after="120" w:line="300"/>
      </w:pPr>
      <w:r>
        <w:rPr>
          <w:sz w:val="22"/>
          <w:szCs w:val="22"/>
        </w:rPr>
        <w:t xml:space="preserve">“辰云”平台为硬件产品与企业客户提供语音识别、自然语言处理、数据分析等云端算法服务，并支持第三方开发者接入。</w:t>
      </w:r>
    </w:p>
    <w:p>
      <w:pPr>
        <w:pStyle w:val="Heading1"/>
        <w:spacing w:after="150" w:before="300"/>
      </w:pPr>
      <w:r>
        <w:rPr>
          <w:b/>
          <w:bCs/>
          <w:color w:val="1F3864"/>
          <w:sz w:val="30"/>
          <w:szCs w:val="30"/>
        </w:rPr>
        <w:t xml:space="preserve">五、组织架构（简）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shd w:fill="EAF1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董事会</w:t>
            </w:r>
          </w:p>
        </w:tc>
        <w:tc>
          <w:tcPr>
            <w:tcW w:type="dxa" w:w="6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负责公司重大战略决策</w:t>
            </w:r>
          </w:p>
        </w:tc>
      </w:tr>
      <w:tr>
        <w:tc>
          <w:tcPr>
            <w:tcW w:type="dxa" w:w="2200"/>
            <w:shd w:fill="EAF1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研发中心</w:t>
            </w:r>
          </w:p>
        </w:tc>
        <w:tc>
          <w:tcPr>
            <w:tcW w:type="dxa" w:w="6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算法研发部、硬件研发部、智能体实验室</w:t>
            </w:r>
          </w:p>
        </w:tc>
      </w:tr>
      <w:tr>
        <w:tc>
          <w:tcPr>
            <w:tcW w:type="dxa" w:w="2200"/>
            <w:shd w:fill="EAF1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产品中心</w:t>
            </w:r>
          </w:p>
        </w:tc>
        <w:tc>
          <w:tcPr>
            <w:tcW w:type="dxa" w:w="6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消费产品部、企业解决方案部</w:t>
            </w:r>
          </w:p>
        </w:tc>
      </w:tr>
      <w:tr>
        <w:tc>
          <w:tcPr>
            <w:tcW w:type="dxa" w:w="2200"/>
            <w:shd w:fill="EAF1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市场营销中心</w:t>
            </w:r>
          </w:p>
        </w:tc>
        <w:tc>
          <w:tcPr>
            <w:tcW w:type="dxa" w:w="6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品牌市场部、渠道运营部、数字营销部</w:t>
            </w:r>
          </w:p>
        </w:tc>
      </w:tr>
      <w:tr>
        <w:tc>
          <w:tcPr>
            <w:tcW w:type="dxa" w:w="2200"/>
            <w:shd w:fill="EAF1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职能中心</w:t>
            </w:r>
          </w:p>
        </w:tc>
        <w:tc>
          <w:tcPr>
            <w:tcW w:type="dxa" w:w="6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人力资源部、财务部、法务部</w:t>
            </w:r>
          </w:p>
        </w:tc>
      </w:tr>
    </w:tbl>
    <w:p>
      <w:pPr>
        <w:pStyle w:val="Heading1"/>
        <w:spacing w:after="150" w:before="300"/>
      </w:pPr>
      <w:r>
        <w:rPr>
          <w:b/>
          <w:bCs/>
          <w:color w:val="1F3864"/>
          <w:sz w:val="30"/>
          <w:szCs w:val="30"/>
        </w:rPr>
        <w:t xml:space="preserve">六、企业荣誉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sz w:val="22"/>
          <w:szCs w:val="22"/>
        </w:rPr>
        <w:t xml:space="preserve">2023年度浙江省“专精特新”中小企业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sz w:val="22"/>
          <w:szCs w:val="22"/>
        </w:rPr>
        <w:t xml:space="preserve">2023年度杭州市“隐形冠军”培育企业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sz w:val="22"/>
          <w:szCs w:val="22"/>
        </w:rPr>
        <w:t xml:space="preserve">2024年入选“中国人工智能创新企业100强”（示例榜单）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sz w:val="22"/>
          <w:szCs w:val="22"/>
        </w:rPr>
        <w:t xml:space="preserve">累计获得发明专利42项，软件著作权68项（截至2025年底，示例数据）</w:t>
      </w:r>
    </w:p>
    <w:p>
      <w:pPr>
        <w:spacing w:before="300"/>
      </w:pPr>
      <w:r>
        <w:rPr>
          <w:i/>
          <w:iCs/>
          <w:color w:val="999999"/>
          <w:sz w:val="18"/>
          <w:szCs w:val="18"/>
        </w:rPr>
        <w:t xml:space="preserve">说明：以上公司信息为虚构示例，仅用于智能体开发与RAG（检索增强生成）学习场景的知识库构建，不对应任何真实企业。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第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耀辰智能科技有限公司 · 公司简介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2026-07-01T11:09:40.380Z</dcterms:created>
  <dcterms:modified xsi:type="dcterms:W3CDTF">2026-07-01T11:09:40.381Z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