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7D482C">
      <w:pPr>
        <w:spacing w:line="400" w:lineRule="exact"/>
        <w:jc w:val="center"/>
        <w:rPr>
          <w:b/>
          <w:bCs/>
          <w:sz w:val="28"/>
          <w:szCs w:val="28"/>
        </w:rPr>
      </w:pPr>
      <w:bookmarkStart w:id="0" w:name="_GoBack"/>
      <w:bookmarkEnd w:id="0"/>
      <w:r>
        <w:rPr>
          <w:rFonts w:hint="eastAsia"/>
          <w:b/>
          <w:bCs/>
          <w:sz w:val="28"/>
          <w:szCs w:val="28"/>
        </w:rPr>
        <w:t>《软件需求分析课程设计》任务书及评分标准</w:t>
      </w:r>
    </w:p>
    <w:p w14:paraId="24CB01D8">
      <w:pPr>
        <w:spacing w:line="400" w:lineRule="exact"/>
        <w:rPr>
          <w:b/>
          <w:bCs/>
        </w:rPr>
      </w:pPr>
    </w:p>
    <w:p w14:paraId="3E83564A">
      <w:pPr>
        <w:spacing w:line="400" w:lineRule="exact"/>
        <w:rPr>
          <w:b/>
          <w:bCs/>
          <w:sz w:val="24"/>
        </w:rPr>
      </w:pPr>
      <w:r>
        <w:rPr>
          <w:rFonts w:hint="eastAsia"/>
          <w:b/>
          <w:bCs/>
          <w:sz w:val="24"/>
        </w:rPr>
        <w:t>一、课程设计目的：</w:t>
      </w:r>
    </w:p>
    <w:p w14:paraId="7C2AAC03">
      <w:pPr>
        <w:spacing w:line="400" w:lineRule="exact"/>
        <w:ind w:firstLine="480" w:firstLineChars="200"/>
        <w:rPr>
          <w:sz w:val="24"/>
        </w:rPr>
      </w:pPr>
      <w:r>
        <w:rPr>
          <w:rFonts w:hint="eastAsia"/>
          <w:sz w:val="24"/>
        </w:rPr>
        <w:t>本课程是软件工程专业核心实践课程，采用"企业真实项目驱动+校企协同育人"的项目式教学模式。课程以2周为周期，深度对接企业实际需求，通过真实软件项目需求分析全流程实践，系统培养学生的工程实践能力与创新素养。课程以企业委托的真实软件项目为载体，选取典型行业应用场景，由合作企业提供需求描述与技术规范。项目真实还原企业开发场景，校内教师与企业工程师共同指导团队管理、技术架构与质量管控。实施过程中，学生将经历完整的需求管理过程：从需求获取、需求挖掘、需求分析、需求规格说明书撰写、原型设计。通过真实项目管理工具进行任务跟踪，采用企业级代码规范与文档标准。本课程不仅强化软件建模、架构设计、敏捷开发等核心技术能力，更注重培养需求转化、团队协作与工程伦理等职业素养。最终项目成果将形成可交付的软件产品原型，部分优秀项目将被企业直接采用并投入实际业务场景运行，实现人才培养与产业需求的深度耦合。通过本课程，学生将获得从需求理解到产品原型的需求开发经验，全面达成工程实践能力认证要求。</w:t>
      </w:r>
    </w:p>
    <w:p w14:paraId="6B59599C">
      <w:pPr>
        <w:numPr>
          <w:ilvl w:val="0"/>
          <w:numId w:val="1"/>
        </w:numPr>
        <w:spacing w:line="400" w:lineRule="exact"/>
        <w:rPr>
          <w:b/>
          <w:bCs/>
          <w:sz w:val="24"/>
        </w:rPr>
      </w:pPr>
      <w:r>
        <w:rPr>
          <w:rFonts w:hint="eastAsia"/>
          <w:b/>
          <w:bCs/>
          <w:sz w:val="24"/>
        </w:rPr>
        <w:t>课程安排及选题：</w:t>
      </w:r>
    </w:p>
    <w:p w14:paraId="5F2B48E0">
      <w:pPr>
        <w:spacing w:line="400" w:lineRule="exact"/>
        <w:ind w:firstLine="480" w:firstLineChars="200"/>
        <w:rPr>
          <w:sz w:val="24"/>
        </w:rPr>
      </w:pPr>
      <w:r>
        <w:rPr>
          <w:rFonts w:hint="eastAsia"/>
          <w:sz w:val="24"/>
        </w:rPr>
        <w:t>为保障课程的实践效果，开课前需完成以下工作：</w:t>
      </w:r>
    </w:p>
    <w:p w14:paraId="1A873810">
      <w:pPr>
        <w:spacing w:line="400" w:lineRule="exact"/>
        <w:ind w:firstLine="480" w:firstLineChars="200"/>
        <w:rPr>
          <w:sz w:val="24"/>
        </w:rPr>
      </w:pPr>
      <w:r>
        <w:rPr>
          <w:rFonts w:hint="eastAsia"/>
          <w:sz w:val="24"/>
        </w:rPr>
        <w:t>企业项目收集与筛选：联合合作企业收集真实软件开发项目需求，形成项目题目列表，确保选题与行业实际需求高度契合。</w:t>
      </w:r>
    </w:p>
    <w:p w14:paraId="54B4CB0B">
      <w:pPr>
        <w:spacing w:line="400" w:lineRule="exact"/>
        <w:ind w:firstLine="480" w:firstLineChars="200"/>
        <w:rPr>
          <w:sz w:val="24"/>
        </w:rPr>
      </w:pPr>
      <w:r>
        <w:rPr>
          <w:rFonts w:hint="eastAsia"/>
          <w:sz w:val="24"/>
        </w:rPr>
        <w:t>教师企业培训：指导教师需参与过企业组织的技术培训，深入理解项目核心需求、技术难点及行业标准，为后续教学提供专业支撑。</w:t>
      </w:r>
    </w:p>
    <w:p w14:paraId="374C3DD9">
      <w:pPr>
        <w:spacing w:line="400" w:lineRule="exact"/>
        <w:ind w:firstLine="480" w:firstLineChars="200"/>
        <w:rPr>
          <w:sz w:val="24"/>
        </w:rPr>
      </w:pPr>
      <w:r>
        <w:rPr>
          <w:rFonts w:hint="eastAsia"/>
          <w:sz w:val="24"/>
        </w:rPr>
        <w:t>学生需求与技术培训：课程开课初期，由企业工程师或指导教师开展专题培训，解析项目背景、功能需求及技术实现路径，帮助学生明确开发目标与技术框架。</w:t>
      </w:r>
    </w:p>
    <w:p w14:paraId="77B89EE8">
      <w:pPr>
        <w:spacing w:line="400" w:lineRule="exact"/>
        <w:ind w:firstLine="480" w:firstLineChars="200"/>
        <w:rPr>
          <w:sz w:val="24"/>
        </w:rPr>
      </w:pPr>
      <w:r>
        <w:rPr>
          <w:rFonts w:hint="eastAsia"/>
          <w:sz w:val="24"/>
        </w:rPr>
        <w:t>通过以上安排，课程将实现校企资源深度整合，确保学生在真实项目驱动下掌握软件开发全流程，培养团队协作与工程实践能力。</w:t>
      </w:r>
    </w:p>
    <w:p w14:paraId="6AF47BFF">
      <w:pPr>
        <w:spacing w:line="400" w:lineRule="exact"/>
        <w:ind w:firstLine="480" w:firstLineChars="200"/>
        <w:rPr>
          <w:sz w:val="24"/>
        </w:rPr>
      </w:pPr>
      <w:r>
        <w:rPr>
          <w:rFonts w:hint="eastAsia"/>
          <w:sz w:val="24"/>
        </w:rPr>
        <w:t>以下是项目课题列表：</w:t>
      </w:r>
    </w:p>
    <w:p w14:paraId="7D65DD10">
      <w:pPr>
        <w:spacing w:line="400" w:lineRule="exact"/>
        <w:ind w:firstLine="480" w:firstLineChars="200"/>
        <w:rPr>
          <w:sz w:val="24"/>
        </w:rPr>
      </w:pPr>
      <w:r>
        <w:rPr>
          <w:rFonts w:hint="eastAsia"/>
          <w:sz w:val="24"/>
        </w:rPr>
        <w:t>1.销售订单管理系统；</w:t>
      </w:r>
    </w:p>
    <w:p w14:paraId="6E6D3A40">
      <w:pPr>
        <w:spacing w:line="400" w:lineRule="exact"/>
        <w:ind w:firstLine="480" w:firstLineChars="200"/>
        <w:rPr>
          <w:sz w:val="24"/>
        </w:rPr>
      </w:pPr>
      <w:r>
        <w:rPr>
          <w:rFonts w:hint="eastAsia"/>
          <w:sz w:val="24"/>
        </w:rPr>
        <w:t>2.采购管理系统</w:t>
      </w:r>
    </w:p>
    <w:p w14:paraId="2C28B1FE">
      <w:pPr>
        <w:spacing w:line="400" w:lineRule="exact"/>
        <w:ind w:firstLine="480" w:firstLineChars="200"/>
        <w:rPr>
          <w:sz w:val="24"/>
        </w:rPr>
      </w:pPr>
      <w:r>
        <w:rPr>
          <w:rFonts w:hint="eastAsia"/>
          <w:sz w:val="24"/>
        </w:rPr>
        <w:t>3.外发管理系统</w:t>
      </w:r>
    </w:p>
    <w:p w14:paraId="389DD772">
      <w:pPr>
        <w:spacing w:line="400" w:lineRule="exact"/>
        <w:ind w:firstLine="480" w:firstLineChars="200"/>
        <w:rPr>
          <w:sz w:val="24"/>
        </w:rPr>
      </w:pPr>
      <w:r>
        <w:rPr>
          <w:rFonts w:hint="eastAsia"/>
          <w:sz w:val="24"/>
        </w:rPr>
        <w:t>4.生产管理系统</w:t>
      </w:r>
    </w:p>
    <w:p w14:paraId="22C381F1">
      <w:pPr>
        <w:spacing w:line="400" w:lineRule="exact"/>
        <w:ind w:firstLine="480" w:firstLineChars="200"/>
        <w:rPr>
          <w:sz w:val="24"/>
        </w:rPr>
      </w:pPr>
      <w:r>
        <w:rPr>
          <w:rFonts w:hint="eastAsia"/>
          <w:sz w:val="24"/>
        </w:rPr>
        <w:t>5.仓库管理系统</w:t>
      </w:r>
    </w:p>
    <w:p w14:paraId="208F4094">
      <w:pPr>
        <w:spacing w:line="400" w:lineRule="exact"/>
        <w:ind w:firstLine="480" w:firstLineChars="200"/>
        <w:rPr>
          <w:sz w:val="24"/>
        </w:rPr>
      </w:pPr>
      <w:r>
        <w:rPr>
          <w:rFonts w:hint="eastAsia"/>
          <w:sz w:val="24"/>
        </w:rPr>
        <w:t>6.财务管理系统</w:t>
      </w:r>
    </w:p>
    <w:p w14:paraId="21AE7255">
      <w:pPr>
        <w:spacing w:line="400" w:lineRule="exact"/>
        <w:ind w:firstLine="480" w:firstLineChars="200"/>
        <w:rPr>
          <w:sz w:val="24"/>
        </w:rPr>
      </w:pPr>
      <w:r>
        <w:rPr>
          <w:rFonts w:hint="eastAsia"/>
          <w:sz w:val="24"/>
        </w:rPr>
        <w:t>学院或老师安排的其它真实项目。</w:t>
      </w:r>
    </w:p>
    <w:p w14:paraId="3ED01AF1">
      <w:pPr>
        <w:spacing w:line="400" w:lineRule="exact"/>
        <w:rPr>
          <w:b/>
          <w:bCs/>
          <w:sz w:val="24"/>
        </w:rPr>
      </w:pPr>
      <w:r>
        <w:rPr>
          <w:rFonts w:hint="eastAsia"/>
          <w:b/>
          <w:bCs/>
          <w:sz w:val="24"/>
        </w:rPr>
        <w:t>三、分组组织情况说明：</w:t>
      </w:r>
    </w:p>
    <w:p w14:paraId="31CED63C">
      <w:pPr>
        <w:spacing w:line="400" w:lineRule="exact"/>
        <w:ind w:firstLine="480" w:firstLineChars="200"/>
        <w:rPr>
          <w:sz w:val="24"/>
        </w:rPr>
      </w:pPr>
      <w:r>
        <w:rPr>
          <w:rFonts w:hint="eastAsia"/>
          <w:sz w:val="24"/>
        </w:rPr>
        <w:t>分组与角色分配：根据项目复杂度，学生以5人左右为一组进行选题，模拟真实软件开发团队的需求分析过程进行分工。分组时优先考虑学生技术特长与兴趣匹配，确保团队协作效率。</w:t>
      </w:r>
    </w:p>
    <w:p w14:paraId="16B3D5C0">
      <w:pPr>
        <w:spacing w:line="400" w:lineRule="exact"/>
        <w:ind w:firstLine="480" w:firstLineChars="200"/>
        <w:rPr>
          <w:sz w:val="24"/>
        </w:rPr>
      </w:pPr>
      <w:r>
        <w:rPr>
          <w:rFonts w:hint="eastAsia"/>
          <w:sz w:val="24"/>
        </w:rPr>
        <w:t>同一个项目的小组注意软件设计风格的一致性。</w:t>
      </w:r>
    </w:p>
    <w:p w14:paraId="7FB27878">
      <w:pPr>
        <w:spacing w:line="400" w:lineRule="exact"/>
        <w:ind w:firstLine="480" w:firstLineChars="200"/>
        <w:rPr>
          <w:sz w:val="24"/>
        </w:rPr>
      </w:pPr>
      <w:r>
        <w:rPr>
          <w:rFonts w:hint="eastAsia"/>
          <w:sz w:val="24"/>
        </w:rPr>
        <w:t>项目组织及开展情况可通过吾托帮平台中的各个小组的项目管理工具中的内容来判断。</w:t>
      </w:r>
    </w:p>
    <w:p w14:paraId="18A6C5AC">
      <w:pPr>
        <w:spacing w:line="400" w:lineRule="exact"/>
        <w:rPr>
          <w:b/>
          <w:bCs/>
          <w:sz w:val="24"/>
        </w:rPr>
      </w:pPr>
      <w:r>
        <w:rPr>
          <w:rFonts w:hint="eastAsia"/>
          <w:b/>
          <w:bCs/>
          <w:sz w:val="24"/>
        </w:rPr>
        <w:t>四、考核要求</w:t>
      </w:r>
    </w:p>
    <w:p w14:paraId="5134C949">
      <w:pPr>
        <w:spacing w:line="400" w:lineRule="exact"/>
        <w:rPr>
          <w:sz w:val="24"/>
        </w:rPr>
      </w:pPr>
      <w:r>
        <w:rPr>
          <w:rFonts w:hint="eastAsia"/>
          <w:sz w:val="24"/>
        </w:rPr>
        <w:t>（1）平时成绩50%：过程执行占40%、团队合作占40、答辩20%。</w:t>
      </w:r>
    </w:p>
    <w:p w14:paraId="189E5B8B">
      <w:pPr>
        <w:spacing w:line="400" w:lineRule="exact"/>
        <w:rPr>
          <w:sz w:val="24"/>
        </w:rPr>
      </w:pPr>
      <w:r>
        <w:rPr>
          <w:rFonts w:hint="eastAsia"/>
          <w:sz w:val="24"/>
        </w:rPr>
        <w:t>（2）期末成绩50%：作品完成度占60%、文档完成度占40%。</w:t>
      </w:r>
    </w:p>
    <w:p w14:paraId="5B6ECA7C">
      <w:pPr>
        <w:spacing w:line="400" w:lineRule="exact"/>
        <w:rPr>
          <w:b/>
          <w:bCs/>
          <w:sz w:val="24"/>
        </w:rPr>
      </w:pPr>
      <w:r>
        <w:rPr>
          <w:rFonts w:hint="eastAsia"/>
          <w:b/>
          <w:bCs/>
          <w:sz w:val="24"/>
        </w:rPr>
        <w:t>五、期末成绩评分标准</w:t>
      </w:r>
    </w:p>
    <w:p w14:paraId="560DD5F7">
      <w:pPr>
        <w:spacing w:line="400" w:lineRule="exact"/>
      </w:pPr>
    </w:p>
    <w:tbl>
      <w:tblPr>
        <w:tblStyle w:val="5"/>
        <w:tblW w:w="890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74"/>
        <w:gridCol w:w="1800"/>
        <w:gridCol w:w="5528"/>
      </w:tblGrid>
      <w:tr w14:paraId="6423B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8" w:hRule="atLeast"/>
          <w:jc w:val="center"/>
        </w:trPr>
        <w:tc>
          <w:tcPr>
            <w:tcW w:w="1574" w:type="dxa"/>
            <w:shd w:val="clear" w:color="auto" w:fill="auto"/>
            <w:vAlign w:val="center"/>
          </w:tcPr>
          <w:p w14:paraId="227B207A">
            <w:pPr>
              <w:widowControl/>
              <w:jc w:val="center"/>
              <w:rPr>
                <w:b/>
                <w:bCs/>
              </w:rPr>
            </w:pPr>
            <w:r>
              <w:rPr>
                <w:rFonts w:ascii="宋体" w:hAnsi="宋体" w:eastAsia="宋体" w:cs="宋体"/>
                <w:b/>
                <w:bCs/>
                <w:kern w:val="0"/>
                <w:sz w:val="24"/>
                <w:lang w:bidi="ar"/>
              </w:rPr>
              <w:t>等级</w:t>
            </w:r>
          </w:p>
        </w:tc>
        <w:tc>
          <w:tcPr>
            <w:tcW w:w="1800" w:type="dxa"/>
            <w:shd w:val="clear" w:color="auto" w:fill="auto"/>
            <w:vAlign w:val="center"/>
          </w:tcPr>
          <w:p w14:paraId="2CE1FF52">
            <w:pPr>
              <w:widowControl/>
              <w:jc w:val="center"/>
              <w:rPr>
                <w:b/>
                <w:bCs/>
              </w:rPr>
            </w:pPr>
            <w:r>
              <w:rPr>
                <w:rFonts w:ascii="宋体" w:hAnsi="宋体" w:eastAsia="宋体" w:cs="宋体"/>
                <w:b/>
                <w:bCs/>
                <w:kern w:val="0"/>
                <w:sz w:val="24"/>
                <w:lang w:bidi="ar"/>
              </w:rPr>
              <w:t>成绩区间</w:t>
            </w:r>
          </w:p>
        </w:tc>
        <w:tc>
          <w:tcPr>
            <w:tcW w:w="5528" w:type="dxa"/>
            <w:shd w:val="clear" w:color="auto" w:fill="auto"/>
            <w:vAlign w:val="center"/>
          </w:tcPr>
          <w:p w14:paraId="65E49B28">
            <w:pPr>
              <w:widowControl/>
              <w:jc w:val="center"/>
              <w:rPr>
                <w:b/>
                <w:bCs/>
              </w:rPr>
            </w:pPr>
            <w:r>
              <w:rPr>
                <w:rFonts w:ascii="宋体" w:hAnsi="宋体" w:eastAsia="宋体" w:cs="宋体"/>
                <w:b/>
                <w:bCs/>
                <w:kern w:val="0"/>
                <w:sz w:val="24"/>
                <w:lang w:bidi="ar"/>
              </w:rPr>
              <w:t>评分标准说明</w:t>
            </w:r>
          </w:p>
        </w:tc>
      </w:tr>
      <w:tr w14:paraId="55645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4" w:type="dxa"/>
            <w:shd w:val="clear" w:color="auto" w:fill="auto"/>
            <w:vAlign w:val="center"/>
          </w:tcPr>
          <w:p w14:paraId="05D234DB">
            <w:pPr>
              <w:widowControl/>
              <w:jc w:val="center"/>
            </w:pPr>
            <w:r>
              <w:rPr>
                <w:rStyle w:val="7"/>
                <w:rFonts w:ascii="宋体" w:hAnsi="宋体" w:eastAsia="宋体" w:cs="宋体"/>
                <w:kern w:val="0"/>
                <w:sz w:val="24"/>
                <w:lang w:bidi="ar"/>
              </w:rPr>
              <w:t>优秀</w:t>
            </w:r>
          </w:p>
        </w:tc>
        <w:tc>
          <w:tcPr>
            <w:tcW w:w="1800" w:type="dxa"/>
            <w:shd w:val="clear" w:color="auto" w:fill="auto"/>
            <w:vAlign w:val="center"/>
          </w:tcPr>
          <w:p w14:paraId="68BB6568">
            <w:pPr>
              <w:widowControl/>
              <w:jc w:val="center"/>
            </w:pPr>
            <w:r>
              <w:rPr>
                <w:rFonts w:ascii="宋体" w:hAnsi="宋体" w:eastAsia="宋体" w:cs="宋体"/>
                <w:kern w:val="0"/>
                <w:sz w:val="24"/>
                <w:lang w:bidi="ar"/>
              </w:rPr>
              <w:t>90–100 分</w:t>
            </w:r>
          </w:p>
        </w:tc>
        <w:tc>
          <w:tcPr>
            <w:tcW w:w="5528" w:type="dxa"/>
            <w:shd w:val="clear" w:color="auto" w:fill="auto"/>
            <w:vAlign w:val="center"/>
          </w:tcPr>
          <w:p w14:paraId="6F55F215">
            <w:pPr>
              <w:widowControl/>
              <w:jc w:val="left"/>
            </w:pPr>
            <w:r>
              <w:rPr>
                <w:rFonts w:hint="eastAsia" w:ascii="宋体" w:hAnsi="宋体" w:eastAsia="宋体" w:cs="宋体"/>
                <w:kern w:val="0"/>
                <w:sz w:val="24"/>
                <w:lang w:bidi="ar"/>
              </w:rPr>
              <w:t>功能需求与项目业务相符，</w:t>
            </w:r>
            <w:r>
              <w:rPr>
                <w:rFonts w:ascii="宋体" w:hAnsi="宋体" w:eastAsia="宋体" w:cs="宋体"/>
                <w:kern w:val="0"/>
                <w:sz w:val="24"/>
                <w:lang w:bidi="ar"/>
              </w:rPr>
              <w:t>合理、完整；</w:t>
            </w:r>
            <w:r>
              <w:rPr>
                <w:rFonts w:hint="eastAsia" w:ascii="宋体" w:hAnsi="宋体" w:eastAsia="宋体" w:cs="宋体"/>
                <w:kern w:val="0"/>
                <w:sz w:val="24"/>
                <w:lang w:bidi="ar"/>
              </w:rPr>
              <w:t>原型</w:t>
            </w:r>
            <w:r>
              <w:rPr>
                <w:rFonts w:ascii="宋体" w:hAnsi="宋体" w:eastAsia="宋体" w:cs="宋体"/>
                <w:kern w:val="0"/>
                <w:sz w:val="24"/>
                <w:lang w:bidi="ar"/>
              </w:rPr>
              <w:t>设计</w:t>
            </w:r>
            <w:r>
              <w:rPr>
                <w:rFonts w:hint="eastAsia" w:ascii="宋体" w:hAnsi="宋体" w:eastAsia="宋体" w:cs="宋体"/>
                <w:kern w:val="0"/>
                <w:sz w:val="24"/>
                <w:lang w:bidi="ar"/>
              </w:rPr>
              <w:t>美观、简洁，符合用户习惯</w:t>
            </w:r>
            <w:r>
              <w:rPr>
                <w:rFonts w:ascii="宋体" w:hAnsi="宋体" w:eastAsia="宋体" w:cs="宋体"/>
                <w:kern w:val="0"/>
                <w:sz w:val="24"/>
                <w:lang w:bidi="ar"/>
              </w:rPr>
              <w:t>，具备一定创新性；文档详实规范；答辩表现出色，思路清晰，能全面准确回答问题。</w:t>
            </w:r>
          </w:p>
        </w:tc>
      </w:tr>
      <w:tr w14:paraId="71A46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4" w:type="dxa"/>
            <w:shd w:val="clear" w:color="auto" w:fill="auto"/>
            <w:vAlign w:val="center"/>
          </w:tcPr>
          <w:p w14:paraId="2CEA4FF2">
            <w:pPr>
              <w:widowControl/>
              <w:jc w:val="center"/>
            </w:pPr>
            <w:r>
              <w:rPr>
                <w:rStyle w:val="7"/>
                <w:rFonts w:ascii="宋体" w:hAnsi="宋体" w:eastAsia="宋体" w:cs="宋体"/>
                <w:kern w:val="0"/>
                <w:sz w:val="24"/>
                <w:lang w:bidi="ar"/>
              </w:rPr>
              <w:t>良好</w:t>
            </w:r>
          </w:p>
        </w:tc>
        <w:tc>
          <w:tcPr>
            <w:tcW w:w="1800" w:type="dxa"/>
            <w:shd w:val="clear" w:color="auto" w:fill="auto"/>
            <w:vAlign w:val="center"/>
          </w:tcPr>
          <w:p w14:paraId="108E79E6">
            <w:pPr>
              <w:widowControl/>
              <w:jc w:val="center"/>
            </w:pPr>
            <w:r>
              <w:rPr>
                <w:rFonts w:ascii="宋体" w:hAnsi="宋体" w:eastAsia="宋体" w:cs="宋体"/>
                <w:kern w:val="0"/>
                <w:sz w:val="24"/>
                <w:lang w:bidi="ar"/>
              </w:rPr>
              <w:t>80–89 分</w:t>
            </w:r>
          </w:p>
        </w:tc>
        <w:tc>
          <w:tcPr>
            <w:tcW w:w="5528" w:type="dxa"/>
            <w:shd w:val="clear" w:color="auto" w:fill="auto"/>
            <w:vAlign w:val="center"/>
          </w:tcPr>
          <w:p w14:paraId="4F4F0F50">
            <w:pPr>
              <w:widowControl/>
              <w:jc w:val="left"/>
            </w:pPr>
            <w:r>
              <w:rPr>
                <w:rFonts w:hint="eastAsia" w:ascii="宋体" w:hAnsi="宋体" w:eastAsia="宋体" w:cs="宋体"/>
                <w:kern w:val="0"/>
                <w:sz w:val="24"/>
                <w:lang w:bidi="ar"/>
              </w:rPr>
              <w:t>功能需求与项目业务相符，较</w:t>
            </w:r>
            <w:r>
              <w:rPr>
                <w:rFonts w:ascii="宋体" w:hAnsi="宋体" w:eastAsia="宋体" w:cs="宋体"/>
                <w:kern w:val="0"/>
                <w:sz w:val="24"/>
                <w:lang w:bidi="ar"/>
              </w:rPr>
              <w:t>合理、完整；</w:t>
            </w:r>
            <w:r>
              <w:rPr>
                <w:rFonts w:hint="eastAsia" w:ascii="宋体" w:hAnsi="宋体" w:eastAsia="宋体" w:cs="宋体"/>
                <w:kern w:val="0"/>
                <w:sz w:val="24"/>
                <w:lang w:bidi="ar"/>
              </w:rPr>
              <w:t>原型</w:t>
            </w:r>
            <w:r>
              <w:rPr>
                <w:rFonts w:ascii="宋体" w:hAnsi="宋体" w:eastAsia="宋体" w:cs="宋体"/>
                <w:kern w:val="0"/>
                <w:sz w:val="24"/>
                <w:lang w:bidi="ar"/>
              </w:rPr>
              <w:t>设计</w:t>
            </w:r>
            <w:r>
              <w:rPr>
                <w:rFonts w:hint="eastAsia" w:ascii="宋体" w:hAnsi="宋体" w:eastAsia="宋体" w:cs="宋体"/>
                <w:kern w:val="0"/>
                <w:sz w:val="24"/>
                <w:lang w:bidi="ar"/>
              </w:rPr>
              <w:t>较美观、简洁，符合用户习惯；</w:t>
            </w:r>
            <w:r>
              <w:rPr>
                <w:rFonts w:ascii="宋体" w:hAnsi="宋体" w:eastAsia="宋体" w:cs="宋体"/>
                <w:kern w:val="0"/>
                <w:sz w:val="24"/>
                <w:lang w:bidi="ar"/>
              </w:rPr>
              <w:t>文档较为规范；答辩表现良好，能基本阐述设计过程并回答问题，逻辑较清晰。</w:t>
            </w:r>
          </w:p>
        </w:tc>
      </w:tr>
      <w:tr w14:paraId="79B99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4" w:type="dxa"/>
            <w:shd w:val="clear" w:color="auto" w:fill="auto"/>
            <w:vAlign w:val="center"/>
          </w:tcPr>
          <w:p w14:paraId="22619759">
            <w:pPr>
              <w:widowControl/>
              <w:jc w:val="center"/>
            </w:pPr>
            <w:r>
              <w:rPr>
                <w:rStyle w:val="7"/>
                <w:rFonts w:ascii="宋体" w:hAnsi="宋体" w:eastAsia="宋体" w:cs="宋体"/>
                <w:kern w:val="0"/>
                <w:sz w:val="24"/>
                <w:lang w:bidi="ar"/>
              </w:rPr>
              <w:t>中等</w:t>
            </w:r>
          </w:p>
        </w:tc>
        <w:tc>
          <w:tcPr>
            <w:tcW w:w="1800" w:type="dxa"/>
            <w:shd w:val="clear" w:color="auto" w:fill="auto"/>
            <w:vAlign w:val="center"/>
          </w:tcPr>
          <w:p w14:paraId="439806DF">
            <w:pPr>
              <w:widowControl/>
              <w:jc w:val="center"/>
            </w:pPr>
            <w:r>
              <w:rPr>
                <w:rFonts w:ascii="宋体" w:hAnsi="宋体" w:eastAsia="宋体" w:cs="宋体"/>
                <w:kern w:val="0"/>
                <w:sz w:val="24"/>
                <w:lang w:bidi="ar"/>
              </w:rPr>
              <w:t>70–79 分</w:t>
            </w:r>
          </w:p>
        </w:tc>
        <w:tc>
          <w:tcPr>
            <w:tcW w:w="5528" w:type="dxa"/>
            <w:shd w:val="clear" w:color="auto" w:fill="auto"/>
            <w:vAlign w:val="center"/>
          </w:tcPr>
          <w:p w14:paraId="00C7FD34">
            <w:pPr>
              <w:widowControl/>
              <w:jc w:val="left"/>
            </w:pPr>
            <w:r>
              <w:rPr>
                <w:rFonts w:hint="eastAsia" w:ascii="宋体" w:hAnsi="宋体" w:eastAsia="宋体" w:cs="宋体"/>
                <w:kern w:val="0"/>
                <w:sz w:val="24"/>
                <w:lang w:bidi="ar"/>
              </w:rPr>
              <w:t>功能需求基本与项目业务相符，较</w:t>
            </w:r>
            <w:r>
              <w:rPr>
                <w:rFonts w:ascii="宋体" w:hAnsi="宋体" w:eastAsia="宋体" w:cs="宋体"/>
                <w:kern w:val="0"/>
                <w:sz w:val="24"/>
                <w:lang w:bidi="ar"/>
              </w:rPr>
              <w:t>合理、完整；</w:t>
            </w:r>
            <w:r>
              <w:rPr>
                <w:rFonts w:hint="eastAsia" w:ascii="宋体" w:hAnsi="宋体" w:eastAsia="宋体" w:cs="宋体"/>
                <w:kern w:val="0"/>
                <w:sz w:val="24"/>
                <w:lang w:bidi="ar"/>
              </w:rPr>
              <w:t>原型</w:t>
            </w:r>
            <w:r>
              <w:rPr>
                <w:rFonts w:ascii="宋体" w:hAnsi="宋体" w:eastAsia="宋体" w:cs="宋体"/>
                <w:kern w:val="0"/>
                <w:sz w:val="24"/>
                <w:lang w:bidi="ar"/>
              </w:rPr>
              <w:t>设计</w:t>
            </w:r>
            <w:r>
              <w:rPr>
                <w:rFonts w:hint="eastAsia" w:ascii="宋体" w:hAnsi="宋体" w:eastAsia="宋体" w:cs="宋体"/>
                <w:kern w:val="0"/>
                <w:sz w:val="24"/>
                <w:lang w:bidi="ar"/>
              </w:rPr>
              <w:t>较简洁，基本符合用户习惯</w:t>
            </w:r>
            <w:r>
              <w:rPr>
                <w:rFonts w:ascii="宋体" w:hAnsi="宋体" w:eastAsia="宋体" w:cs="宋体"/>
                <w:kern w:val="0"/>
                <w:sz w:val="24"/>
                <w:lang w:bidi="ar"/>
              </w:rPr>
              <w:t>；文档存在一定疏漏但总体合格；答辩中对项目理解较为浅显，表达一般。</w:t>
            </w:r>
          </w:p>
        </w:tc>
      </w:tr>
      <w:tr w14:paraId="026A3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4" w:type="dxa"/>
            <w:shd w:val="clear" w:color="auto" w:fill="auto"/>
            <w:vAlign w:val="center"/>
          </w:tcPr>
          <w:p w14:paraId="719FC431">
            <w:pPr>
              <w:widowControl/>
              <w:jc w:val="center"/>
            </w:pPr>
            <w:r>
              <w:rPr>
                <w:rStyle w:val="7"/>
                <w:rFonts w:ascii="宋体" w:hAnsi="宋体" w:eastAsia="宋体" w:cs="宋体"/>
                <w:kern w:val="0"/>
                <w:sz w:val="24"/>
                <w:lang w:bidi="ar"/>
              </w:rPr>
              <w:t>及格</w:t>
            </w:r>
          </w:p>
        </w:tc>
        <w:tc>
          <w:tcPr>
            <w:tcW w:w="1800" w:type="dxa"/>
            <w:shd w:val="clear" w:color="auto" w:fill="auto"/>
            <w:vAlign w:val="center"/>
          </w:tcPr>
          <w:p w14:paraId="7C6EE00F">
            <w:pPr>
              <w:widowControl/>
              <w:jc w:val="center"/>
            </w:pPr>
            <w:r>
              <w:rPr>
                <w:rFonts w:ascii="宋体" w:hAnsi="宋体" w:eastAsia="宋体" w:cs="宋体"/>
                <w:kern w:val="0"/>
                <w:sz w:val="24"/>
                <w:lang w:bidi="ar"/>
              </w:rPr>
              <w:t>60–69 分</w:t>
            </w:r>
          </w:p>
        </w:tc>
        <w:tc>
          <w:tcPr>
            <w:tcW w:w="5528" w:type="dxa"/>
            <w:shd w:val="clear" w:color="auto" w:fill="auto"/>
            <w:vAlign w:val="center"/>
          </w:tcPr>
          <w:p w14:paraId="6E739C62">
            <w:pPr>
              <w:widowControl/>
              <w:jc w:val="left"/>
            </w:pPr>
            <w:r>
              <w:rPr>
                <w:rFonts w:hint="eastAsia" w:ascii="宋体" w:hAnsi="宋体" w:eastAsia="宋体" w:cs="宋体"/>
                <w:kern w:val="0"/>
                <w:sz w:val="24"/>
                <w:lang w:bidi="ar"/>
              </w:rPr>
              <w:t>功能需求基本与项目业务相符</w:t>
            </w:r>
            <w:r>
              <w:rPr>
                <w:rFonts w:ascii="宋体" w:hAnsi="宋体" w:eastAsia="宋体" w:cs="宋体"/>
                <w:kern w:val="0"/>
                <w:sz w:val="24"/>
                <w:lang w:bidi="ar"/>
              </w:rPr>
              <w:t>；</w:t>
            </w:r>
            <w:r>
              <w:rPr>
                <w:rFonts w:hint="eastAsia" w:ascii="宋体" w:hAnsi="宋体" w:eastAsia="宋体" w:cs="宋体"/>
                <w:kern w:val="0"/>
                <w:sz w:val="24"/>
                <w:lang w:bidi="ar"/>
              </w:rPr>
              <w:t>原型</w:t>
            </w:r>
            <w:r>
              <w:rPr>
                <w:rFonts w:ascii="宋体" w:hAnsi="宋体" w:eastAsia="宋体" w:cs="宋体"/>
                <w:kern w:val="0"/>
                <w:sz w:val="24"/>
                <w:lang w:bidi="ar"/>
              </w:rPr>
              <w:t>设计</w:t>
            </w:r>
            <w:r>
              <w:rPr>
                <w:rFonts w:hint="eastAsia" w:ascii="宋体" w:hAnsi="宋体" w:eastAsia="宋体" w:cs="宋体"/>
                <w:kern w:val="0"/>
                <w:sz w:val="24"/>
                <w:lang w:bidi="ar"/>
              </w:rPr>
              <w:t>不太符合用户习惯；</w:t>
            </w:r>
            <w:r>
              <w:rPr>
                <w:rFonts w:ascii="宋体" w:hAnsi="宋体" w:eastAsia="宋体" w:cs="宋体"/>
                <w:kern w:val="0"/>
                <w:sz w:val="24"/>
                <w:lang w:bidi="ar"/>
              </w:rPr>
              <w:t>文档结构混乱或内容缺失较多；答辩表达不清晰，问题回答不到位；但总体上完成了基本任务。</w:t>
            </w:r>
          </w:p>
        </w:tc>
      </w:tr>
      <w:tr w14:paraId="4F2A8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4" w:type="dxa"/>
            <w:shd w:val="clear" w:color="auto" w:fill="auto"/>
            <w:vAlign w:val="center"/>
          </w:tcPr>
          <w:p w14:paraId="3B9DEC60">
            <w:pPr>
              <w:widowControl/>
              <w:jc w:val="center"/>
            </w:pPr>
            <w:r>
              <w:rPr>
                <w:rStyle w:val="7"/>
                <w:rFonts w:ascii="宋体" w:hAnsi="宋体" w:eastAsia="宋体" w:cs="宋体"/>
                <w:kern w:val="0"/>
                <w:sz w:val="24"/>
                <w:lang w:bidi="ar"/>
              </w:rPr>
              <w:t>不及格</w:t>
            </w:r>
          </w:p>
        </w:tc>
        <w:tc>
          <w:tcPr>
            <w:tcW w:w="1800" w:type="dxa"/>
            <w:shd w:val="clear" w:color="auto" w:fill="auto"/>
            <w:vAlign w:val="center"/>
          </w:tcPr>
          <w:p w14:paraId="659B8CFF">
            <w:pPr>
              <w:widowControl/>
              <w:jc w:val="center"/>
            </w:pPr>
            <w:r>
              <w:rPr>
                <w:rFonts w:ascii="宋体" w:hAnsi="宋体" w:eastAsia="宋体" w:cs="宋体"/>
                <w:kern w:val="0"/>
                <w:sz w:val="24"/>
                <w:lang w:bidi="ar"/>
              </w:rPr>
              <w:t>0–59 分</w:t>
            </w:r>
          </w:p>
        </w:tc>
        <w:tc>
          <w:tcPr>
            <w:tcW w:w="5528" w:type="dxa"/>
            <w:shd w:val="clear" w:color="auto" w:fill="auto"/>
            <w:vAlign w:val="center"/>
          </w:tcPr>
          <w:p w14:paraId="4F50D216">
            <w:pPr>
              <w:widowControl/>
              <w:jc w:val="left"/>
            </w:pPr>
            <w:r>
              <w:rPr>
                <w:rFonts w:hint="eastAsia" w:ascii="宋体" w:hAnsi="宋体" w:eastAsia="宋体" w:cs="宋体"/>
                <w:kern w:val="0"/>
                <w:sz w:val="24"/>
                <w:lang w:bidi="ar"/>
              </w:rPr>
              <w:t>功能需求基本与项目业务不相符</w:t>
            </w:r>
            <w:r>
              <w:rPr>
                <w:rFonts w:ascii="宋体" w:hAnsi="宋体" w:eastAsia="宋体" w:cs="宋体"/>
                <w:kern w:val="0"/>
                <w:sz w:val="24"/>
                <w:lang w:bidi="ar"/>
              </w:rPr>
              <w:t>；</w:t>
            </w:r>
            <w:r>
              <w:rPr>
                <w:rFonts w:hint="eastAsia" w:ascii="宋体" w:hAnsi="宋体" w:eastAsia="宋体" w:cs="宋体"/>
                <w:kern w:val="0"/>
                <w:sz w:val="24"/>
                <w:lang w:bidi="ar"/>
              </w:rPr>
              <w:t>原型</w:t>
            </w:r>
            <w:r>
              <w:rPr>
                <w:rFonts w:ascii="宋体" w:hAnsi="宋体" w:eastAsia="宋体" w:cs="宋体"/>
                <w:kern w:val="0"/>
                <w:sz w:val="24"/>
                <w:lang w:bidi="ar"/>
              </w:rPr>
              <w:t>设计</w:t>
            </w:r>
            <w:r>
              <w:rPr>
                <w:rFonts w:hint="eastAsia" w:ascii="宋体" w:hAnsi="宋体" w:eastAsia="宋体" w:cs="宋体"/>
                <w:kern w:val="0"/>
                <w:sz w:val="24"/>
                <w:lang w:bidi="ar"/>
              </w:rPr>
              <w:t>不符合用户习惯；</w:t>
            </w:r>
            <w:r>
              <w:rPr>
                <w:rFonts w:ascii="宋体" w:hAnsi="宋体" w:eastAsia="宋体" w:cs="宋体"/>
                <w:kern w:val="0"/>
                <w:sz w:val="24"/>
                <w:lang w:bidi="ar"/>
              </w:rPr>
              <w:t>文档缺失或未达基本要求；缺席答辩或答辩表现严重不达标。</w:t>
            </w:r>
          </w:p>
        </w:tc>
      </w:tr>
    </w:tbl>
    <w:p w14:paraId="4604B107">
      <w:pPr>
        <w:spacing w:line="400" w:lineRule="exact"/>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AF4575">
    <w:pPr>
      <w:pStyle w:val="2"/>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8AFCA21">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68AFCA21">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A2C0ACF"/>
    <w:multiLevelType w:val="singleLevel"/>
    <w:tmpl w:val="2A2C0ACF"/>
    <w:lvl w:ilvl="0" w:tentative="0">
      <w:start w:val="2"/>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YwMWRiNmEwMTRjMjJhNGEzODcwMmNmZjVjOWRiNzMifQ=="/>
  </w:docVars>
  <w:rsids>
    <w:rsidRoot w:val="00D7273D"/>
    <w:rsid w:val="0003171A"/>
    <w:rsid w:val="006D6E5D"/>
    <w:rsid w:val="00C31C66"/>
    <w:rsid w:val="00D7273D"/>
    <w:rsid w:val="038F7D54"/>
    <w:rsid w:val="039A3AD7"/>
    <w:rsid w:val="06E01560"/>
    <w:rsid w:val="08401635"/>
    <w:rsid w:val="0921132B"/>
    <w:rsid w:val="09B17D8B"/>
    <w:rsid w:val="0A7E3E50"/>
    <w:rsid w:val="0F812F3F"/>
    <w:rsid w:val="17A740BC"/>
    <w:rsid w:val="1A674424"/>
    <w:rsid w:val="1BA469EF"/>
    <w:rsid w:val="1C3B5CE8"/>
    <w:rsid w:val="1D457596"/>
    <w:rsid w:val="1D4876C3"/>
    <w:rsid w:val="21D80B71"/>
    <w:rsid w:val="24804D19"/>
    <w:rsid w:val="282218B5"/>
    <w:rsid w:val="28832F4B"/>
    <w:rsid w:val="2A7E5439"/>
    <w:rsid w:val="2F9B6BBA"/>
    <w:rsid w:val="31941D94"/>
    <w:rsid w:val="31A13533"/>
    <w:rsid w:val="31B57E75"/>
    <w:rsid w:val="32F169A3"/>
    <w:rsid w:val="39430C4F"/>
    <w:rsid w:val="39F85B8E"/>
    <w:rsid w:val="3A005D3F"/>
    <w:rsid w:val="3B67069E"/>
    <w:rsid w:val="3D77651F"/>
    <w:rsid w:val="4157224D"/>
    <w:rsid w:val="43EE3465"/>
    <w:rsid w:val="453D504C"/>
    <w:rsid w:val="46B95E4C"/>
    <w:rsid w:val="488C0A4A"/>
    <w:rsid w:val="4C383131"/>
    <w:rsid w:val="4E30095B"/>
    <w:rsid w:val="54827893"/>
    <w:rsid w:val="590B0130"/>
    <w:rsid w:val="5E6E268E"/>
    <w:rsid w:val="61117A83"/>
    <w:rsid w:val="62265245"/>
    <w:rsid w:val="624125B1"/>
    <w:rsid w:val="64AB651C"/>
    <w:rsid w:val="68EF30A1"/>
    <w:rsid w:val="6AA666D6"/>
    <w:rsid w:val="6AF3574F"/>
    <w:rsid w:val="6C3663AE"/>
    <w:rsid w:val="6DBA3E37"/>
    <w:rsid w:val="6FEF5D43"/>
    <w:rsid w:val="71186E44"/>
    <w:rsid w:val="71494866"/>
    <w:rsid w:val="728E539F"/>
    <w:rsid w:val="77016E13"/>
    <w:rsid w:val="77F13A55"/>
    <w:rsid w:val="78ED6479"/>
    <w:rsid w:val="79CF7BA5"/>
    <w:rsid w:val="7D7A6042"/>
    <w:rsid w:val="7E087428"/>
    <w:rsid w:val="7FBD5D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Strong"/>
    <w:basedOn w:val="6"/>
    <w:qFormat/>
    <w:uiPriority w:val="0"/>
    <w:rPr>
      <w:b/>
    </w:rPr>
  </w:style>
  <w:style w:type="character" w:styleId="8">
    <w:name w:val="Hyperlink"/>
    <w:basedOn w:val="6"/>
    <w:qFormat/>
    <w:uiPriority w:val="0"/>
    <w:rPr>
      <w:color w:val="0000FF"/>
      <w:u w:val="singl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1402</Words>
  <Characters>1431</Characters>
  <Lines>10</Lines>
  <Paragraphs>2</Paragraphs>
  <TotalTime>7</TotalTime>
  <ScaleCrop>false</ScaleCrop>
  <LinksUpToDate>false</LinksUpToDate>
  <CharactersWithSpaces>1436</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2024-08-20T01:23:00Z</dcterms:created>
  <dc:creator>polly</dc:creator>
  <cp:lastModifiedBy>Liang_ Feng·Wang</cp:lastModifiedBy>
  <dcterms:modified xsi:type="dcterms:W3CDTF">2026-05-18T06:28:22Z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E4C9DF60656D44828A3418E14C6013B5_13</vt:lpwstr>
  </property>
  <property fmtid="{D5CDD505-2E9C-101B-9397-08002B2CF9AE}" pid="4" name="KSOTemplateDocerSaveRecord">
    <vt:lpwstr>eyJoZGlkIjoiODFjNWJiNGMwNGY1MDkyYzRjNjhkNzYwMzM0ZmVmMGUiLCJ1c2VySWQiOiIzNTkwMjMxMzMifQ==</vt:lpwstr>
  </property>
</Properties>
</file>