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color w:val="1F4D78"/>
          <w:sz w:val="44"/>
        </w:rPr>
        <w:t>选必二《法律与生活》法律宝典 v13.1 Round05补丁终版</w:t>
      </w:r>
    </w:p>
    <w:p>
      <w:pPr>
        <w:jc w:val="center"/>
      </w:pPr>
      <w:r>
        <w:rPr>
          <w:rFonts w:ascii="Microsoft YaHei" w:hAnsi="Microsoft YaHei"/>
          <w:color w:val="4B5563"/>
          <w:sz w:val="21"/>
        </w:rPr>
        <w:t>状态：v13_1_final_baodian_round06_confucius_checked_pdf_rendered_docx_generated_with_docx_render_caveat</w:t>
      </w:r>
    </w:p>
    <w:p>
      <w:r>
        <w:t>模型终审：GPT Pro 与 Claude Opus 4.7 Adaptive 均为 ACCEPT_AFTER_MINOR_PATCHES；本版已落实 Codex 证据裁决补丁。</w:t>
      </w:r>
    </w:p>
    <w:p>
      <w:r>
        <w:br w:type="page"/>
      </w:r>
    </w:p>
    <w:p>
      <w:pPr>
        <w:pStyle w:val="Heading1"/>
        <w:pageBreakBefore/>
      </w:pPr>
      <w:r>
        <w:t>01 v13.1 双轴法律主观题框架章</w:t>
      </w:r>
    </w:p>
    <w:p>
      <w:pPr>
        <w:spacing w:after="100"/>
      </w:pPr>
      <w:r>
        <w:t>生成时间：2026-05-23 16:10 +08:00</w:t>
      </w:r>
    </w:p>
    <w:p>
      <w:pPr>
        <w:pStyle w:val="Heading2"/>
      </w:pPr>
      <w:r>
        <w:t>一、Round05后最终总公式</w:t>
      </w:r>
    </w:p>
    <w:p>
      <w:pPr>
        <w:ind w:left="255"/>
      </w:pPr>
      <w:r>
        <w:rPr>
          <w:i/>
          <w:color w:val="1F4D78"/>
        </w:rPr>
        <w:t>先定 A：法律关系/内容；再定 B：设问动作/命题路径；再写事实触发、规则要件、责任/效力/程序结论。只有当 B= B4/B5/B6 或设问明示意义/认识/路径时，才写意义价值收束。</w:t>
      </w:r>
    </w:p>
    <w:p>
      <w:pPr>
        <w:pStyle w:val="Heading2"/>
      </w:pPr>
      <w:r>
        <w:t>二、A轴主干与边界规则</w:t>
      </w:r>
    </w:p>
    <w:p>
      <w:pPr>
        <w:pStyle w:val="Heading3"/>
      </w:pPr>
      <w:r>
        <w:t>A1 民事法律关系总论</w:t>
      </w:r>
    </w:p>
    <w:p>
      <w:pPr>
        <w:pStyle w:val="ListBullet"/>
        <w:spacing w:after="40"/>
      </w:pPr>
      <w:r>
        <w:t>支持数：0。</w:t>
      </w:r>
    </w:p>
    <w:p>
      <w:pPr>
        <w:pStyle w:val="ListBullet"/>
        <w:spacing w:after="40"/>
      </w:pPr>
      <w:r>
        <w:t>边界规则：基础层。一般不作为独立主干；但当行为能力、意思表示、代理、时效等民法总则规则是得分脊柱时，可作为co-primary guardrail写入卡片。</w:t>
      </w:r>
    </w:p>
    <w:p>
      <w:pPr>
        <w:pStyle w:val="Heading3"/>
      </w:pPr>
      <w:r>
        <w:t>A2 人身权与人格权</w:t>
      </w:r>
    </w:p>
    <w:p>
      <w:pPr>
        <w:pStyle w:val="ListBullet"/>
        <w:spacing w:after="40"/>
      </w:pPr>
      <w:r>
        <w:t>支持数：4。</w:t>
      </w:r>
    </w:p>
    <w:p>
      <w:pPr>
        <w:pStyle w:val="ListBullet"/>
        <w:spacing w:after="40"/>
      </w:pPr>
      <w:r>
        <w:t>边界规则：生命健康、名誉、隐私、个人信息、未成年人身心利益。先写具体人格权益，再写责任。</w:t>
      </w:r>
    </w:p>
    <w:p>
      <w:pPr>
        <w:pStyle w:val="Heading3"/>
      </w:pPr>
      <w:r>
        <w:t>A3 物权与相邻关系</w:t>
      </w:r>
    </w:p>
    <w:p>
      <w:pPr>
        <w:pStyle w:val="ListBullet"/>
        <w:spacing w:after="40"/>
      </w:pPr>
      <w:r>
        <w:t>支持数：3。</w:t>
      </w:r>
    </w:p>
    <w:p>
      <w:pPr>
        <w:pStyle w:val="ListBullet"/>
        <w:spacing w:after="40"/>
      </w:pPr>
      <w:r>
        <w:t>边界规则：物权、共有部分、物业、相邻采光通风通行。审批/公示事实服务于相邻关系裁判，不自动进入A10。</w:t>
      </w:r>
    </w:p>
    <w:p>
      <w:pPr>
        <w:pStyle w:val="Heading3"/>
      </w:pPr>
      <w:r>
        <w:t>A4 合同</w:t>
      </w:r>
    </w:p>
    <w:p>
      <w:pPr>
        <w:pStyle w:val="ListBullet"/>
        <w:spacing w:after="40"/>
      </w:pPr>
      <w:r>
        <w:t>支持数：5。</w:t>
      </w:r>
    </w:p>
    <w:p>
      <w:pPr>
        <w:pStyle w:val="ListBullet"/>
        <w:spacing w:after="40"/>
      </w:pPr>
      <w:r>
        <w:t>边界规则：合同成立、生效、履行、违约、格式条款、解除和责任。</w:t>
      </w:r>
    </w:p>
    <w:p>
      <w:pPr>
        <w:pStyle w:val="Heading3"/>
      </w:pPr>
      <w:r>
        <w:t>A5 知识产权与竞争秩序</w:t>
      </w:r>
    </w:p>
    <w:p>
      <w:pPr>
        <w:pStyle w:val="ListBullet"/>
        <w:spacing w:after="40"/>
      </w:pPr>
      <w:r>
        <w:t>支持数：8。</w:t>
      </w:r>
    </w:p>
    <w:p>
      <w:pPr>
        <w:pStyle w:val="ListBullet"/>
        <w:spacing w:after="40"/>
      </w:pPr>
      <w:r>
        <w:t>边界规则：知识产权、商业秘密、商标、著作权、数据抓取、商业诋毁、混淆、虚假宣传、恶意诉讼等竞争秩序。判别规则：受害者是竞争者/经营者或创新主体时优先A5。</w:t>
      </w:r>
    </w:p>
    <w:p>
      <w:pPr>
        <w:pStyle w:val="Heading3"/>
      </w:pPr>
      <w:r>
        <w:t>A6 侵权责任</w:t>
      </w:r>
    </w:p>
    <w:p>
      <w:pPr>
        <w:pStyle w:val="ListBullet"/>
        <w:spacing w:after="40"/>
      </w:pPr>
      <w:r>
        <w:t>支持数：5。</w:t>
      </w:r>
    </w:p>
    <w:p>
      <w:pPr>
        <w:pStyle w:val="ListBullet"/>
        <w:spacing w:after="40"/>
      </w:pPr>
      <w:r>
        <w:t>边界规则：特殊侵权责任主干。只有高空抛物、动物致害、产品责任、环境侵权、好意同乘减责等侵权责任规则成为得分核心时作primary；人格权/相邻/消费者是核心时，A6只作责任方式或副轴。</w:t>
      </w:r>
    </w:p>
    <w:p>
      <w:pPr>
        <w:pStyle w:val="Heading3"/>
      </w:pPr>
      <w:r>
        <w:t>A7 婚姻家庭与继承</w:t>
      </w:r>
    </w:p>
    <w:p>
      <w:pPr>
        <w:pStyle w:val="ListBullet"/>
        <w:spacing w:after="40"/>
      </w:pPr>
      <w:r>
        <w:t>支持数：3。</w:t>
      </w:r>
    </w:p>
    <w:p>
      <w:pPr>
        <w:pStyle w:val="ListBullet"/>
        <w:spacing w:after="40"/>
      </w:pPr>
      <w:r>
        <w:t>边界规则：夫妻、亲子、赡养、扶养、继承、遗赠扶养、遗产管理。</w:t>
      </w:r>
    </w:p>
    <w:p>
      <w:pPr>
        <w:pStyle w:val="Heading3"/>
      </w:pPr>
      <w:r>
        <w:t>A8 劳动关系</w:t>
      </w:r>
    </w:p>
    <w:p>
      <w:pPr>
        <w:pStyle w:val="ListBullet"/>
        <w:spacing w:after="40"/>
      </w:pPr>
      <w:r>
        <w:t>支持数：7。</w:t>
      </w:r>
    </w:p>
    <w:p>
      <w:pPr>
        <w:pStyle w:val="ListBullet"/>
        <w:spacing w:after="40"/>
      </w:pPr>
      <w:r>
        <w:t>边界规则：劳动合同、事实劳动关系、平台用工、劳动纪律、竞业限制、集体协商、就业平等。</w:t>
      </w:r>
    </w:p>
    <w:p>
      <w:pPr>
        <w:pStyle w:val="Heading3"/>
      </w:pPr>
      <w:r>
        <w:t>A9 消费者权益与经营者义务</w:t>
      </w:r>
    </w:p>
    <w:p>
      <w:pPr>
        <w:pStyle w:val="ListBullet"/>
        <w:spacing w:after="40"/>
      </w:pPr>
      <w:r>
        <w:t>支持数：4。</w:t>
      </w:r>
    </w:p>
    <w:p>
      <w:pPr>
        <w:pStyle w:val="ListBullet"/>
        <w:spacing w:after="40"/>
      </w:pPr>
      <w:r>
        <w:t>边界规则：消费者知情选择、公平交易、食品安全、平台扣款、直播打赏等消费者与经营者义务。判别规则：受害者是消费者、题眼是知情权/选择权/退赔/惩罚性赔偿时优先A9。</w:t>
      </w:r>
    </w:p>
    <w:p>
      <w:pPr>
        <w:pStyle w:val="Heading3"/>
      </w:pPr>
      <w:r>
        <w:t>A10 多元纠纷解决与诉讼程序</w:t>
      </w:r>
    </w:p>
    <w:p>
      <w:pPr>
        <w:pStyle w:val="ListBullet"/>
        <w:spacing w:after="40"/>
      </w:pPr>
      <w:r>
        <w:t>支持数：3。</w:t>
      </w:r>
    </w:p>
    <w:p>
      <w:pPr>
        <w:pStyle w:val="ListBullet"/>
        <w:spacing w:after="40"/>
      </w:pPr>
      <w:r>
        <w:t>边界规则：纠纷解决和程序机制本身成为评分对象时才作primary，如举证责任、诉讼类型、仲裁、调解、行政裁决、遗产管理人。只有“案件发生在法院/公安介入”不等于A10。</w:t>
      </w:r>
    </w:p>
    <w:p>
      <w:pPr>
        <w:pStyle w:val="Heading2"/>
      </w:pPr>
      <w:r>
        <w:t>三、B轴设问动作</w:t>
      </w:r>
    </w:p>
    <w:p>
      <w:pPr>
        <w:pStyle w:val="Heading3"/>
      </w:pPr>
      <w:r>
        <w:t>B1 表格/裁判要点/补链（继承E1）</w:t>
      </w:r>
    </w:p>
    <w:p>
      <w:pPr>
        <w:pStyle w:val="ListBullet"/>
        <w:spacing w:after="40"/>
      </w:pPr>
      <w:r>
        <w:t>支持数：10。</w:t>
      </w:r>
    </w:p>
    <w:p>
      <w:pPr>
        <w:pStyle w:val="ListBullet"/>
        <w:spacing w:after="40"/>
      </w:pPr>
      <w:r>
        <w:t>触发口令：完成表格、参考示例、补裁判要点、补链。</w:t>
      </w:r>
    </w:p>
    <w:p>
      <w:pPr>
        <w:pStyle w:val="Heading3"/>
      </w:pPr>
      <w:r>
        <w:t>B2 判决/裁判/责任理由（继承E2）</w:t>
      </w:r>
    </w:p>
    <w:p>
      <w:pPr>
        <w:pStyle w:val="ListBullet"/>
        <w:spacing w:after="40"/>
      </w:pPr>
      <w:r>
        <w:t>支持数：8。</w:t>
      </w:r>
    </w:p>
    <w:p>
      <w:pPr>
        <w:pStyle w:val="ListBullet"/>
        <w:spacing w:after="40"/>
      </w:pPr>
      <w:r>
        <w:t>触发口令：分析判决结果、法律责任、法律依据、裁判理由。</w:t>
      </w:r>
    </w:p>
    <w:p>
      <w:pPr>
        <w:pStyle w:val="Heading3"/>
      </w:pPr>
      <w:r>
        <w:t>B3 诉求/请求能否支持（继承E3）</w:t>
      </w:r>
    </w:p>
    <w:p>
      <w:pPr>
        <w:pStyle w:val="ListBullet"/>
        <w:spacing w:after="40"/>
      </w:pPr>
      <w:r>
        <w:t>支持数：3。</w:t>
      </w:r>
    </w:p>
    <w:p>
      <w:pPr>
        <w:pStyle w:val="ListBullet"/>
        <w:spacing w:after="40"/>
      </w:pPr>
      <w:r>
        <w:t>触发口令：诉求/请求/主张能否支持。</w:t>
      </w:r>
    </w:p>
    <w:p>
      <w:pPr>
        <w:pStyle w:val="Heading3"/>
      </w:pPr>
      <w:r>
        <w:t>B4 评析/认识/观点（继承E4）</w:t>
      </w:r>
    </w:p>
    <w:p>
      <w:pPr>
        <w:pStyle w:val="ListBullet"/>
        <w:spacing w:after="40"/>
      </w:pPr>
      <w:r>
        <w:t>支持数：6。</w:t>
      </w:r>
    </w:p>
    <w:p>
      <w:pPr>
        <w:pStyle w:val="ListBullet"/>
        <w:spacing w:after="40"/>
      </w:pPr>
      <w:r>
        <w:t>触发口令：评析、谈认识、评价观点或行为。</w:t>
      </w:r>
    </w:p>
    <w:p>
      <w:pPr>
        <w:pStyle w:val="Heading3"/>
      </w:pPr>
      <w:r>
        <w:t>B5 意义/价值/保护/推动（继承E5）</w:t>
      </w:r>
    </w:p>
    <w:p>
      <w:pPr>
        <w:pStyle w:val="ListBullet"/>
        <w:spacing w:after="40"/>
      </w:pPr>
      <w:r>
        <w:t>支持数：11。</w:t>
      </w:r>
    </w:p>
    <w:p>
      <w:pPr>
        <w:pStyle w:val="ListBullet"/>
        <w:spacing w:after="40"/>
      </w:pPr>
      <w:r>
        <w:t>触发口令：问原因、意义、价值、作用、保护、推动。</w:t>
      </w:r>
    </w:p>
    <w:p>
      <w:pPr>
        <w:pStyle w:val="Heading3"/>
      </w:pPr>
      <w:r>
        <w:t>B6 调解/维权/纠纷解决路径（继承E6）</w:t>
      </w:r>
    </w:p>
    <w:p>
      <w:pPr>
        <w:pStyle w:val="ListBullet"/>
        <w:spacing w:after="40"/>
      </w:pPr>
      <w:r>
        <w:t>支持数：4。</w:t>
      </w:r>
    </w:p>
    <w:p>
      <w:pPr>
        <w:pStyle w:val="ListBullet"/>
        <w:spacing w:after="40"/>
      </w:pPr>
      <w:r>
        <w:t>触发口令：问调解、维权、救济路径、证据准备。</w:t>
      </w:r>
    </w:p>
    <w:p>
      <w:pPr>
        <w:pStyle w:val="Heading2"/>
      </w:pPr>
      <w:r>
        <w:t>四、Round05补丁摘要</w:t>
      </w:r>
    </w:p>
    <w:p>
      <w:pPr>
        <w:pStyle w:val="ListBullet"/>
        <w:spacing w:after="40"/>
      </w:pPr>
      <w:r>
        <w:t>CC0213：A5主轴改A8主轴，著作权只作示例副轴。</w:t>
      </w:r>
    </w:p>
    <w:p>
      <w:pPr>
        <w:pStyle w:val="ListBullet"/>
        <w:spacing w:after="40"/>
      </w:pPr>
      <w:r>
        <w:t>CC0238：A9主轴改A5主轴，商业诋毁/不正当竞争是主链。</w:t>
      </w:r>
    </w:p>
    <w:p>
      <w:pPr>
        <w:pStyle w:val="ListBullet"/>
        <w:spacing w:after="40"/>
      </w:pPr>
      <w:r>
        <w:t>CC0244：B4改B2，题干问法律责任及法律依据。</w:t>
      </w:r>
    </w:p>
    <w:p>
      <w:pPr>
        <w:pStyle w:val="ListBullet"/>
        <w:spacing w:after="40"/>
      </w:pPr>
      <w:r>
        <w:t>CC0180：B5改B1，题干明示参考示例完成表格。</w:t>
      </w:r>
    </w:p>
    <w:p>
      <w:pPr>
        <w:pStyle w:val="ListBullet"/>
        <w:spacing w:after="40"/>
      </w:pPr>
      <w:r>
        <w:t>CC0181：B2改B5，题干问竞业限制制度及加以限制的原因。</w:t>
      </w:r>
    </w:p>
    <w:p>
      <w:pPr>
        <w:pStyle w:val="ListBullet"/>
        <w:spacing w:after="40"/>
      </w:pPr>
      <w:r>
        <w:t>CC0084、CC0332、CC0364、CC0200补边界，防止A5/A10/A9误吸。</w:t>
      </w:r>
    </w:p>
    <w:p>
      <w:pPr>
        <w:pStyle w:val="Heading2"/>
      </w:pPr>
      <w:r>
        <w:t>五、字段一致性守门</w:t>
      </w:r>
    </w:p>
    <w:p>
      <w:pPr>
        <w:spacing w:after="100"/>
      </w:pPr>
      <w:r>
        <w:t>题卡内部必须保持三项一致：A轴主入口、双轴裁决说明、命题路径。若出现残留冲突，以 A轴主入口和最近一轮真实模型裁决说明为准，并修正命题路径；不得让旧路径表述覆盖新裁决。本版已按 GPT Round06 复评修正 CC0213 与 CC0238 的命题路径残留。</w:t>
      </w:r>
    </w:p>
    <w:p>
      <w:pPr>
        <w:pStyle w:val="Heading1"/>
        <w:pageBreakBefore/>
      </w:pPr>
      <w:r>
        <w:t>02 42题双轴重标与解析宝典</w:t>
      </w:r>
    </w:p>
    <w:p>
      <w:pPr>
        <w:spacing w:after="100"/>
      </w:pPr>
      <w:r>
        <w:t>生成时间：2026-05-23 16:10 +08:00</w:t>
      </w:r>
    </w:p>
    <w:p>
      <w:pPr>
        <w:spacing w:after="100"/>
      </w:pPr>
      <w:r>
        <w:t>本文件为 v13.1 Round05 补丁终版，只收 42 道 locked core 正文题。</w:t>
      </w:r>
    </w:p>
    <w:p>
      <w:pPr>
        <w:pStyle w:val="Heading2"/>
      </w:pPr>
      <w:r>
        <w:t>A2_人身权与人格权（4题）</w:t>
      </w:r>
    </w:p>
    <w:p>
      <w:pPr>
        <w:pStyle w:val="Heading3"/>
      </w:pPr>
      <w:r>
        <w:t>1. CC0084_2025_东城_二模_19</w:t>
      </w:r>
    </w:p>
    <w:p>
      <w:pPr>
        <w:pStyle w:val="ListBullet"/>
        <w:spacing w:after="40"/>
      </w:pPr>
      <w:r>
        <w:t>区年卷题：2025年 东城 二模 第19题</w:t>
      </w:r>
    </w:p>
    <w:p>
      <w:pPr>
        <w:pStyle w:val="ListBullet"/>
        <w:spacing w:after="40"/>
      </w:pPr>
      <w:r>
        <w:t>设问动作：阅读材料，完成下表。</w:t>
      </w:r>
    </w:p>
    <w:p>
      <w:pPr>
        <w:pStyle w:val="ListBullet"/>
        <w:spacing w:after="40"/>
      </w:pPr>
      <w:r>
        <w:t>A轴主入口：A2_人身权与人格权</w:t>
      </w:r>
    </w:p>
    <w:p>
      <w:pPr>
        <w:pStyle w:val="ListBullet"/>
        <w:spacing w:after="40"/>
      </w:pPr>
      <w:r>
        <w:t>A轴副入口/边界：有：A9_消费者权益与经营者义务;A4_合同</w:t>
      </w:r>
    </w:p>
    <w:p>
      <w:pPr>
        <w:pStyle w:val="ListBullet"/>
        <w:spacing w:after="40"/>
      </w:pPr>
      <w:r>
        <w:t>B轴设问动作：B1_表格/裁判要点/补链；v12.2旧入口：E1_表格裁判要点补链</w:t>
      </w:r>
    </w:p>
    <w:p>
      <w:pPr>
        <w:pStyle w:val="ListBullet"/>
        <w:spacing w:after="40"/>
      </w:pPr>
      <w:r>
        <w:t>双轴裁决说明：Round05采纳：商誉/法人名誉损害归入A2人格权益链，材料未显示竞争关系，不用A5反不正当竞争副轴。</w:t>
      </w:r>
    </w:p>
    <w:p>
      <w:pPr>
        <w:pStyle w:val="ListBullet"/>
        <w:spacing w:after="40"/>
      </w:pPr>
      <w:r>
        <w:t>命题路径：先定A2_人身权与人格权，再按B1_表格/裁判要点/补链作答；v12.2路径：形式触发 -&gt; 一格一链 -&gt; 法律关系/法律要件 -&gt; 格内结论。</w:t>
      </w:r>
    </w:p>
    <w:p>
      <w:pPr>
        <w:pStyle w:val="ListBullet"/>
        <w:spacing w:after="40"/>
      </w:pPr>
      <w:r>
        <w:t>材料核心：三个案例：13周岁未成年人被经营者大面积文身，法院判退费并赔偿；自媒体无事实依据贬损某公司并造成负面影响，法院判道歉赔偿；平台预订境外客房后预扣房款，消费者不知情且未入住，法院判退还房款。</w:t>
      </w:r>
    </w:p>
    <w:p>
      <w:pPr>
        <w:pStyle w:val="ListBullet"/>
        <w:spacing w:after="40"/>
      </w:pPr>
      <w:r>
        <w:t>评分锚点：案件一写未成年人保护和公序良俗。 / 案件二写无事实依据贬损造成商誉损害，承担道歉赔偿责任。 / 案件三写格式条款和消费者知情、公平交易，平台不能用提示不清条款强扣款。</w:t>
      </w:r>
    </w:p>
    <w:p>
      <w:pPr>
        <w:pStyle w:val="ListBullet"/>
        <w:spacing w:after="40"/>
      </w:pPr>
      <w:r>
        <w:t>材料触发：经营者为13周岁未成年人进行大面积文身 → 违反守法和公序良俗，损害未成年人身心利益 → 退费赔偿并保护未成年人健康成长；自媒体无事实依据贬损企业“无赖”“强盗”等 → 侵害名誉/商誉，违反诚信原则 → 公开道歉、赔偿损失，维护良性竞争秩序；平台用预设服务条款预扣房款，消费者不知情且未入住 → 格式条款排除消费者主要权利、违反公平 → 退还房款并规范平台经营</w:t>
      </w:r>
    </w:p>
    <w:p>
      <w:pPr>
        <w:pStyle w:val="ListBullet"/>
        <w:spacing w:after="40"/>
      </w:pPr>
      <w:r>
        <w:t>答案骨架：案件一写未成年人保护和公序良俗。 / 案件二写无事实依据贬损造成商誉损害，承担道歉赔偿责任。 / 案件三写格式条款和消费者知情、公平交易，平台不能用提示不清条款强扣款。</w:t>
      </w:r>
    </w:p>
    <w:p>
      <w:pPr>
        <w:pStyle w:val="ListBullet"/>
        <w:spacing w:after="40"/>
      </w:pPr>
      <w:r>
        <w:t>学生预警：看到平台就写三从属性；看到企业就写经济经营措施；消费者题只写诚信经营</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2. CC0305_2026_海淀_一模_18_3</w:t>
      </w:r>
    </w:p>
    <w:p>
      <w:pPr>
        <w:pStyle w:val="ListBullet"/>
        <w:spacing w:after="40"/>
      </w:pPr>
      <w:r>
        <w:t>区年卷题：2026年 海淀 一模 第18题</w:t>
      </w:r>
    </w:p>
    <w:p>
      <w:pPr>
        <w:pStyle w:val="ListBullet"/>
        <w:spacing w:after="40"/>
      </w:pPr>
      <w:r>
        <w:t>设问动作：围绕消费者诉求能否支持，分别判断隐私权侵害与消费者欺诈责任。</w:t>
      </w:r>
    </w:p>
    <w:p>
      <w:pPr>
        <w:pStyle w:val="ListBullet"/>
        <w:spacing w:after="40"/>
      </w:pPr>
      <w:r>
        <w:t>A轴主入口：A2_人身权与人格权</w:t>
      </w:r>
    </w:p>
    <w:p>
      <w:pPr>
        <w:pStyle w:val="ListBullet"/>
        <w:spacing w:after="40"/>
      </w:pPr>
      <w:r>
        <w:t>A轴副入口/边界：有：A9_消费者权益与经营者义务</w:t>
      </w:r>
    </w:p>
    <w:p>
      <w:pPr>
        <w:pStyle w:val="ListBullet"/>
        <w:spacing w:after="40"/>
      </w:pPr>
      <w:r>
        <w:t>B轴设问动作：B3_诉求/请求能否支持；v12.2旧入口：E3_诉求请求能否支持</w:t>
      </w:r>
    </w:p>
    <w:p>
      <w:pPr>
        <w:pStyle w:val="ListBullet"/>
        <w:spacing w:after="40"/>
      </w:pPr>
      <w:r>
        <w:t>双轴裁决说明：包间监控和传播聊天视频先侵害隐私，虚假功效宣传进入消费者副轴。</w:t>
      </w:r>
    </w:p>
    <w:p>
      <w:pPr>
        <w:pStyle w:val="ListBullet"/>
        <w:spacing w:after="40"/>
      </w:pPr>
      <w:r>
        <w:t>命题路径：先定A2_人身权与人格权，再按B3_诉求/请求能否支持作答；v12.2路径：诉求对象 -&gt; 权利基础 -&gt; 法律要件 -&gt; 支持/不支持及理由。</w:t>
      </w:r>
    </w:p>
    <w:p>
      <w:pPr>
        <w:pStyle w:val="ListBullet"/>
        <w:spacing w:after="40"/>
      </w:pPr>
      <w:r>
        <w:t>材料核心：服务消费纠纷：消费者在经营者提供的包间内活动具有私密性，商家公开包厢内监控录像片段、网络聊天信息；赵某虚假宣传具有治疗糖尿病并发症等功效、夸大功效诱导消费。</w:t>
      </w:r>
    </w:p>
    <w:p>
      <w:pPr>
        <w:pStyle w:val="ListBullet"/>
        <w:spacing w:after="40"/>
      </w:pPr>
      <w:r>
        <w:t>评分锚点：先分两条链：隐私权侵害链和消费者欺诈链。 / 隐私链写监控、公开信息和侵权责任。 / 消费链写虚假宣传、知情权和惩罚性赔偿条件。</w:t>
      </w:r>
    </w:p>
    <w:p>
      <w:pPr>
        <w:pStyle w:val="ListBullet"/>
        <w:spacing w:after="40"/>
      </w:pPr>
      <w:r>
        <w:t>材料触发：包间监控和聊天信息公开 → 隐私权受侵害 → 经营者应承担侵权责任；虚假宣传治疗功效 → 消费者知情权受损 → 构成欺诈或虚假宣传；消费者诉求 → 权利侵害和欺诈事实并存 → 可支持停止侵害、赔偿和惩罚性赔偿等请求</w:t>
      </w:r>
    </w:p>
    <w:p>
      <w:pPr>
        <w:pStyle w:val="ListBullet"/>
        <w:spacing w:after="40"/>
      </w:pPr>
      <w:r>
        <w:t>答案骨架：先分两条链：隐私权侵害链和消费者欺诈链。 / 隐私链写监控、公开信息和侵权责任。 / 消费链写虚假宣传、知情权和惩罚性赔偿条件。</w:t>
      </w:r>
    </w:p>
    <w:p>
      <w:pPr>
        <w:pStyle w:val="ListBullet"/>
        <w:spacing w:after="40"/>
      </w:pPr>
      <w:r>
        <w:t>学生预警：平台用工；普通合同主轴；必修三套话</w:t>
      </w:r>
    </w:p>
    <w:p>
      <w:pPr>
        <w:pStyle w:val="ListBullet"/>
        <w:spacing w:after="40"/>
      </w:pPr>
      <w:r>
        <w:t>源检边界：none</w:t>
      </w:r>
    </w:p>
    <w:p>
      <w:pPr>
        <w:pStyle w:val="ListBullet"/>
        <w:spacing w:after="40"/>
      </w:pPr>
      <w:r>
        <w:t>证据状态：PASS_RECOVERED_FORMAL_BUT_ASK_TEXT_PARTIAL；source_check_state=not_in_round03_source_check；source_check_decision=covered_by_prior_locked_core</w:t>
      </w:r>
    </w:p>
    <w:p>
      <w:pPr>
        <w:pStyle w:val="Heading3"/>
      </w:pPr>
      <w:r>
        <w:t>3. CC0150_2025_朝阳_二模_20</w:t>
      </w:r>
    </w:p>
    <w:p>
      <w:pPr>
        <w:pStyle w:val="ListBullet"/>
        <w:spacing w:after="40"/>
      </w:pPr>
      <w:r>
        <w:t>区年卷题：2025年 朝阳 二模 第20题</w:t>
      </w:r>
    </w:p>
    <w:p>
      <w:pPr>
        <w:pStyle w:val="ListBullet"/>
        <w:spacing w:after="40"/>
      </w:pPr>
      <w:r>
        <w:t>设问动作：结合材料,运用《法律与生活》知识,分析上述案例。</w:t>
      </w:r>
    </w:p>
    <w:p>
      <w:pPr>
        <w:pStyle w:val="ListBullet"/>
        <w:spacing w:after="40"/>
      </w:pPr>
      <w:r>
        <w:t>A轴主入口：A2_人身权与人格权</w:t>
      </w:r>
    </w:p>
    <w:p>
      <w:pPr>
        <w:pStyle w:val="ListBullet"/>
        <w:spacing w:after="40"/>
      </w:pPr>
      <w:r>
        <w:t>A轴副入口/边界：有：A3_物权与相邻关系</w:t>
      </w:r>
    </w:p>
    <w:p>
      <w:pPr>
        <w:pStyle w:val="ListBullet"/>
        <w:spacing w:after="40"/>
      </w:pPr>
      <w:r>
        <w:t>B轴设问动作：B4_评析/认识/观点；v12.2旧入口：E4_评析认识谈看法</w:t>
      </w:r>
    </w:p>
    <w:p>
      <w:pPr>
        <w:pStyle w:val="ListBullet"/>
        <w:spacing w:after="40"/>
      </w:pPr>
      <w:r>
        <w:t>双轴裁决说明：可视门铃、人脸识别和云存储先落隐私/个人信息，相邻关系解释边界。</w:t>
      </w:r>
    </w:p>
    <w:p>
      <w:pPr>
        <w:pStyle w:val="ListBullet"/>
        <w:spacing w:after="40"/>
      </w:pPr>
      <w:r>
        <w:t>命题路径：先定A2_人身权与人格权，再按B4_评析/认识/观点作答；v12.2路径：观点/做法 -&gt; 法律关系和制度背景 -&gt; 判断边界 -&gt; 规范评价。</w:t>
      </w:r>
    </w:p>
    <w:p>
      <w:pPr>
        <w:pStyle w:val="ListBullet"/>
        <w:spacing w:after="40"/>
      </w:pPr>
      <w:r>
        <w:t>材料核心：20.(10 分)在日常生活中,要把握好权利和义务的关系。 材料一 孙女士和刘先生是同一楼层的邻居,两家入户门相对,相距约2 米。刘先生在自家入户门安装 了具有“智能人脸识别”“180 度超广角”“自动人体侦测”“云存储”等功能的可视门铃摄像头,可通过 手机远程操控。孙女士认为该摄像头可能拍摄到自己及家人的日常出行规律及其他动态信息,要求刘先生 拆除该摄像头,双方由此产生纠纷。 材料二 《中华人民共和国民法典》(节选) 第二百七十一条 业主对建筑物内的住宅、经营性用房等专有部…</w:t>
      </w:r>
    </w:p>
    <w:p>
      <w:pPr>
        <w:pStyle w:val="ListBullet"/>
        <w:spacing w:after="40"/>
      </w:pPr>
      <w:r>
        <w:t>评分锚点：先根据案情锁定具体权利。 / 再把侵害行为和损害结果对应起来。 / 最后写责任方式和依法保护权利的意义。</w:t>
      </w:r>
    </w:p>
    <w:p>
      <w:pPr>
        <w:pStyle w:val="ListBullet"/>
        <w:spacing w:after="40"/>
      </w:pPr>
      <w:r>
        <w:t>材料触发：材料中的具体权利受侵害 → 先叫准权利名 → 才能写责任；侵害行为造成损害 → 按侵权责任判断 → 停止侵害、赔偿、道歉等责任方式；法院结合案情处理 → 法律保护权利也划清行为边界 → 引导依法维权</w:t>
      </w:r>
    </w:p>
    <w:p>
      <w:pPr>
        <w:pStyle w:val="ListBullet"/>
        <w:spacing w:after="40"/>
      </w:pPr>
      <w:r>
        <w:t>答案骨架：先根据案情锁定具体权利。 / 再把侵害行为和损害结果对应起来。 / 最后写责任方式和依法保护权利的意义。</w:t>
      </w:r>
    </w:p>
    <w:p>
      <w:pPr>
        <w:pStyle w:val="ListBullet"/>
        <w:spacing w:after="40"/>
      </w:pPr>
      <w:r>
        <w:t>学生预警：万能意义价值；平台用工；合同成立</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4. CC0332_2026_石景山_二模_19</w:t>
      </w:r>
    </w:p>
    <w:p>
      <w:pPr>
        <w:pStyle w:val="ListBullet"/>
        <w:spacing w:after="40"/>
      </w:pPr>
      <w:r>
        <w:t>区年卷题：2026年 石景山 二模 第19题</w:t>
      </w:r>
    </w:p>
    <w:p>
      <w:pPr>
        <w:pStyle w:val="ListBullet"/>
        <w:spacing w:after="40"/>
      </w:pPr>
      <w:r>
        <w:t>设问动作：结合材料，运用《法律与生活》知识，谈谈对未成年人校园欺凌违法行为“惩”“教”并行的认识。</w:t>
      </w:r>
    </w:p>
    <w:p>
      <w:pPr>
        <w:pStyle w:val="ListBullet"/>
        <w:spacing w:after="40"/>
      </w:pPr>
      <w:r>
        <w:t>A轴主入口：A2_人身权与人格权</w:t>
      </w:r>
    </w:p>
    <w:p>
      <w:pPr>
        <w:pStyle w:val="ListBullet"/>
        <w:spacing w:after="40"/>
      </w:pPr>
      <w:r>
        <w:t>A轴副入口/边界：边界：公法/未成年人保护，不计入A10；保留A2主轴</w:t>
      </w:r>
    </w:p>
    <w:p>
      <w:pPr>
        <w:pStyle w:val="ListBullet"/>
        <w:spacing w:after="40"/>
      </w:pPr>
      <w:r>
        <w:t>B轴设问动作：B4_评析/认识/观点；v12.2旧入口：E4_评析认识谈看法</w:t>
      </w:r>
    </w:p>
    <w:p>
      <w:pPr>
        <w:pStyle w:val="ListBullet"/>
        <w:spacing w:after="40"/>
      </w:pPr>
      <w:r>
        <w:t>双轴裁决说明：Round05采纳边界补丁：校园欺凌惩教并行主要保护未成年人人身人格利益，治安处罚/矫治教育不得自动并入A10。</w:t>
      </w:r>
    </w:p>
    <w:p>
      <w:pPr>
        <w:pStyle w:val="ListBullet"/>
        <w:spacing w:after="40"/>
      </w:pPr>
      <w:r>
        <w:t>命题路径：先定A2_人身权与人格权，再按B4_评析/认识/观点作答；v12.2路径：观点/做法 -&gt; 法律关系和制度背景 -&gt; 判断边界 -&gt; 规范评价。</w:t>
      </w:r>
    </w:p>
    <w:p>
      <w:pPr>
        <w:pStyle w:val="ListBullet"/>
        <w:spacing w:after="40"/>
      </w:pPr>
      <w:r>
        <w:t>材料核心：19．（8分） 2026年1月1日，新修订的《中华人民共和国治安管理处罚法》正式施行，首次将校园欺凌纳入治安管理处罚范畴，明确以殴打、侮辱、恐吓等方式实施学生欺凌的，公安机关可直接介入，对违反治安管理的欺凌行为依法处罚，同时采取矫治教育等措施。“他还是个孩子”，不再是校园欺凌的挡箭牌。 本次修订打破了“未成年人违法不拘留”的惯例，规定已满14周岁不满16周岁的未成年人，一年内两次以上违反治安管理的，依法执行行政拘留；已满14周岁不满18周岁，初次违反治安管理但情节严重、影响恶…</w:t>
      </w:r>
    </w:p>
    <w:p>
      <w:pPr>
        <w:pStyle w:val="ListBullet"/>
        <w:spacing w:after="40"/>
      </w:pPr>
      <w:r>
        <w:t>评分锚点：先写校园欺凌是违法行为，需要依法惩戒。 / 再写未成年人保护要求教育矫治并重，不能只罚不教。 / 最后写惩教并行既保护受害人，也帮助未成年人回归正轨。</w:t>
      </w:r>
    </w:p>
    <w:p>
      <w:pPr>
        <w:pStyle w:val="ListBullet"/>
        <w:spacing w:after="40"/>
      </w:pPr>
      <w:r>
        <w:t>材料触发：校园欺凌纳入法律规制 → 未成年人违法也要承担相应责任 → 惩戒维护秩序和受害人权益；未成年人行政拘留规则 → 处理要符合法定年龄和保护原则 → 不能只严惩；监护和教育矫治 → 家庭、学校、社会共同教育 → 惩教并行保护未成年人健康成长</w:t>
      </w:r>
    </w:p>
    <w:p>
      <w:pPr>
        <w:pStyle w:val="ListBullet"/>
        <w:spacing w:after="40"/>
      </w:pPr>
      <w:r>
        <w:t>答案骨架：先写校园欺凌是违法行为，需要依法惩戒。 / 再写未成年人保护要求教育矫治并重，不能只罚不教。 / 最后写惩教并行既保护受害人，也帮助未成年人回归正轨。</w:t>
      </w:r>
    </w:p>
    <w:p>
      <w:pPr>
        <w:pStyle w:val="ListBullet"/>
        <w:spacing w:after="40"/>
      </w:pPr>
      <w:r>
        <w:t>学生预警：生态绿色；合同；平台用工</w:t>
      </w:r>
    </w:p>
    <w:p>
      <w:pPr>
        <w:pStyle w:val="ListBullet"/>
        <w:spacing w:after="40"/>
      </w:pPr>
      <w:r>
        <w:t>源检边界：none</w:t>
      </w:r>
    </w:p>
    <w:p>
      <w:pPr>
        <w:pStyle w:val="ListBullet"/>
        <w:spacing w:after="40"/>
      </w:pPr>
      <w:r>
        <w:t>证据状态：PASS_RECOVERED；source_check_state=not_in_round03_source_check；source_check_decision=covered_by_prior_locked_core</w:t>
      </w:r>
    </w:p>
    <w:p>
      <w:pPr>
        <w:pStyle w:val="Heading2"/>
      </w:pPr>
      <w:r>
        <w:t>A3_物权与相邻关系（3题）</w:t>
      </w:r>
    </w:p>
    <w:p>
      <w:pPr>
        <w:pStyle w:val="Heading3"/>
      </w:pPr>
      <w:r>
        <w:t>1. CC0364_2026_通州_期中_19_1</w:t>
      </w:r>
    </w:p>
    <w:p>
      <w:pPr>
        <w:pStyle w:val="ListBullet"/>
        <w:spacing w:after="40"/>
      </w:pPr>
      <w:r>
        <w:t>区年卷题：2026年 通州 期中 第19题</w:t>
      </w:r>
    </w:p>
    <w:p>
      <w:pPr>
        <w:pStyle w:val="ListBullet"/>
        <w:spacing w:after="40"/>
      </w:pPr>
      <w:r>
        <w:t>设问动作：结合材料，运用《法律与生活》知识，分析判决结果并说明理由。</w:t>
      </w:r>
    </w:p>
    <w:p>
      <w:pPr>
        <w:pStyle w:val="ListBullet"/>
        <w:spacing w:after="40"/>
      </w:pPr>
      <w:r>
        <w:t>A轴主入口：A3_物权与相邻关系</w:t>
      </w:r>
    </w:p>
    <w:p>
      <w:pPr>
        <w:pStyle w:val="ListBullet"/>
        <w:spacing w:after="40"/>
      </w:pPr>
      <w:r>
        <w:t>A轴副入口/边界：有：A1_民事法律关系总论（同意、公示、审批合法性支撑裁判；不计入A10）</w:t>
      </w:r>
    </w:p>
    <w:p>
      <w:pPr>
        <w:pStyle w:val="ListBullet"/>
        <w:spacing w:after="40"/>
      </w:pPr>
      <w:r>
        <w:t>B轴设问动作：B2_判决/裁判/责任理由；v12.2旧入口：E2_判决裁判责任理由</w:t>
      </w:r>
    </w:p>
    <w:p>
      <w:pPr>
        <w:pStyle w:val="ListBullet"/>
        <w:spacing w:after="40"/>
      </w:pPr>
      <w:r>
        <w:t>双轴裁决说明：Round05采纳：加装电梯审批/公示是相邻关系裁判事实，不是多元纠纷解决或诉讼程序。</w:t>
      </w:r>
    </w:p>
    <w:p>
      <w:pPr>
        <w:pStyle w:val="ListBullet"/>
        <w:spacing w:after="40"/>
      </w:pPr>
      <w:r>
        <w:t>命题路径：先定A3_物权与相邻关系，再按B2_判决/裁判/责任理由作答；v12.2路径：裁判对象 -&gt; 法律关系 -&gt; 要件/过错/程序/责任 -&gt; 裁判结论与边界。</w:t>
      </w:r>
    </w:p>
    <w:p>
      <w:pPr>
        <w:pStyle w:val="ListBullet"/>
        <w:spacing w:after="40"/>
      </w:pPr>
      <w:r>
        <w:t>材料核心：某小区3号楼2单元全体业主一致同意增设电梯，已公示、承诺、提交图纸，公示期未收到异议并取得审批手续。相邻楼业主范某认为影响采光，多次阻碍施工。法院现场勘查认为全玻璃设计未对采光造成影响，判令范某停止阻碍；若投入使用后确有较大影响，可另行协商或依法解决。</w:t>
      </w:r>
    </w:p>
    <w:p>
      <w:pPr>
        <w:pStyle w:val="ListBullet"/>
        <w:spacing w:after="40"/>
      </w:pPr>
      <w:r>
        <w:t>评分锚点：先写加装电梯已获同意、公示和审批，程序合法。 / 再写现场勘查显示未影响采光，范某阻碍没有事实依据。 / 最后写相邻关系应方便生活、公平合理，判令停止妨害，同时保留后续补偿或法律途径。</w:t>
      </w:r>
    </w:p>
    <w:p>
      <w:pPr>
        <w:pStyle w:val="ListBullet"/>
        <w:spacing w:after="40"/>
      </w:pPr>
      <w:r>
        <w:t>材料触发：2单元全体业主一致同意、已公示且取得审批 → 加装电梯程序具有合法基础 → 不是少数业主私自施工；法院现场勘查确认全玻璃设计未影响采光 → 范某主张缺乏事实依据 → 阻碍施工不应支持；民法典相邻关系要求便利、合理、减少损害 → 范某应停止妨害；如日后确有较大影响，可另行协商或依法解决</w:t>
      </w:r>
    </w:p>
    <w:p>
      <w:pPr>
        <w:pStyle w:val="ListBullet"/>
        <w:spacing w:after="40"/>
      </w:pPr>
      <w:r>
        <w:t>答案骨架：先写加装电梯已获同意、公示和审批，程序合法。 / 再写现场勘查显示未影响采光，范某阻碍没有事实依据。 / 最后写相邻关系应方便生活、公平合理，判令停止妨害，同时保留后续补偿或法律途径。</w:t>
      </w:r>
    </w:p>
    <w:p>
      <w:pPr>
        <w:pStyle w:val="ListBullet"/>
        <w:spacing w:after="40"/>
      </w:pPr>
      <w:r>
        <w:t>学生预警：只写民生工程有意义；把范某一概说成侵权人不讲事实勘查；把推理小问混入法律题</w:t>
      </w:r>
    </w:p>
    <w:p>
      <w:pPr>
        <w:pStyle w:val="ListBullet"/>
        <w:spacing w:after="40"/>
      </w:pPr>
      <w:r>
        <w:t>源检边界：Procedure legality is rewarded in this case because the original answer includes legal proportion consent/procedure and the source card says procedure was locked. It is not a universal first sentence for all E2 questions. Do not import the separate 逻辑与思维 subquestion atoms R02..08 into the law framework.</w:t>
      </w:r>
    </w:p>
    <w:p>
      <w:pPr>
        <w:pStyle w:val="ListBullet"/>
        <w:spacing w:after="40"/>
      </w:pPr>
      <w:r>
        <w:t>证据状态：PASS；source_check_state=formal_locked_with_id_alias；source_check_decision=KEEP_CORE_WITH_ALIAS_NOTE</w:t>
      </w:r>
    </w:p>
    <w:p>
      <w:pPr>
        <w:pStyle w:val="Heading3"/>
      </w:pPr>
      <w:r>
        <w:t>2. CC0340_2026_西城_一模_17</w:t>
      </w:r>
    </w:p>
    <w:p>
      <w:pPr>
        <w:pStyle w:val="ListBullet"/>
        <w:spacing w:after="40"/>
      </w:pPr>
      <w:r>
        <w:t>区年卷题：2026年 西城 一模 第17题</w:t>
      </w:r>
    </w:p>
    <w:p>
      <w:pPr>
        <w:pStyle w:val="ListBullet"/>
        <w:spacing w:after="40"/>
      </w:pPr>
      <w:r>
        <w:t>设问动作：结合材料，运用法律相关知识，说明民法典物权编的上述规定如何推动国家绿色发展。</w:t>
      </w:r>
    </w:p>
    <w:p>
      <w:pPr>
        <w:pStyle w:val="ListBullet"/>
        <w:spacing w:after="40"/>
      </w:pPr>
      <w:r>
        <w:t>A轴主入口：A3_物权与相邻关系</w:t>
      </w:r>
    </w:p>
    <w:p>
      <w:pPr>
        <w:pStyle w:val="ListBullet"/>
        <w:spacing w:after="40"/>
      </w:pPr>
      <w:r>
        <w:t>A轴副入口/边界：有：A6_侵权责任</w:t>
      </w:r>
    </w:p>
    <w:p>
      <w:pPr>
        <w:pStyle w:val="ListBullet"/>
        <w:spacing w:after="40"/>
      </w:pPr>
      <w:r>
        <w:t>B轴设问动作：B5_意义/价值/保护/推动；v12.2旧入口：E5_意义价值作用保护推动</w:t>
      </w:r>
    </w:p>
    <w:p>
      <w:pPr>
        <w:pStyle w:val="ListBullet"/>
        <w:spacing w:after="40"/>
      </w:pPr>
      <w:r>
        <w:t>双轴裁决说明：小区共有和物业规则推动绿色发展，以物权/物业秩序为主，环境侵权责任为副轴。</w:t>
      </w:r>
    </w:p>
    <w:p>
      <w:pPr>
        <w:pStyle w:val="ListBullet"/>
        <w:spacing w:after="40"/>
      </w:pPr>
      <w:r>
        <w:t>命题路径：先定A3_物权与相邻关系，再按B5_意义/价值/保护/推动作答；v12.2路径：法律规则/制度 -&gt; 保护对象或治理对象 -&gt; 行为方式 -&gt; 秩序与权益效果。</w:t>
      </w:r>
    </w:p>
    <w:p>
      <w:pPr>
        <w:pStyle w:val="ListBullet"/>
        <w:spacing w:after="40"/>
      </w:pPr>
      <w:r>
        <w:t>材料核心：17．（8分）良好生态环境是最公平的公共产品，是最普惠的民生福祉。 【民法典物权编】 第286条： 业主应当遵守法律、法规以及管理规约，相关行为应当符合节约资源、保护生态环境的要求。对于物业服务企业或者其他管理人执行政府依法实施的应急处置措施和其他管理措施，业主应当依法予以配合。 业主大会或者业主委员会，对任意弃置垃圾、排放污染物或者噪声等损害他人合法权益的行为，有权依照法律、法规以及管理规约，请求行为人停止侵害、排除妨碍、消除危险、恢复原状、赔偿损失。 …… 第294条：不…</w:t>
      </w:r>
    </w:p>
    <w:p>
      <w:pPr>
        <w:pStyle w:val="ListBullet"/>
        <w:spacing w:after="40"/>
      </w:pPr>
      <w:r>
        <w:t>评分锚点：先写物权编规定民事主体行使物权应兼顾绿色原则和公共利益。 / 再结合业主规约、停止侵害、恢复原状说明规则如何约束行为。 / 最后写这些规定把绿色发展落实到日常民事生活。</w:t>
      </w:r>
    </w:p>
    <w:p>
      <w:pPr>
        <w:pStyle w:val="ListBullet"/>
        <w:spacing w:after="40"/>
      </w:pPr>
      <w:r>
        <w:t>材料触发：业主遵守规约保护环境 → 物权行使受绿色原则和共同生活规则约束 → 个人权利不能损害公共环境；业委会请求停止侵害 → 民事主体可依法维护共有利益 → 责任方式服务环境保护；恢复原状 → 物权责任落到实际修复 → 推动绿色发展有具体民事路径</w:t>
      </w:r>
    </w:p>
    <w:p>
      <w:pPr>
        <w:pStyle w:val="ListBullet"/>
        <w:spacing w:after="40"/>
      </w:pPr>
      <w:r>
        <w:t>答案骨架：先写物权编规定民事主体行使物权应兼顾绿色原则和公共利益。 / 再结合业主规约、停止侵害、恢复原状说明规则如何约束行为。 / 最后写这些规定把绿色发展落实到日常民事生活。</w:t>
      </w:r>
    </w:p>
    <w:p>
      <w:pPr>
        <w:pStyle w:val="ListBullet"/>
        <w:spacing w:after="40"/>
      </w:pPr>
      <w:r>
        <w:t>学生预警：知识产权；消费者；平台用工</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3. CC0092_2025_东城_期末_19_1</w:t>
      </w:r>
    </w:p>
    <w:p>
      <w:pPr>
        <w:pStyle w:val="ListBullet"/>
        <w:spacing w:after="40"/>
      </w:pPr>
      <w:r>
        <w:t>区年卷题：2025年 东城 期末 第19题</w:t>
      </w:r>
    </w:p>
    <w:p>
      <w:pPr>
        <w:pStyle w:val="ListBullet"/>
        <w:spacing w:after="40"/>
      </w:pPr>
      <w:r>
        <w:t>设问动作：遇到的法律问题：____、____。</w:t>
      </w:r>
    </w:p>
    <w:p>
      <w:pPr>
        <w:pStyle w:val="ListBullet"/>
        <w:spacing w:after="40"/>
      </w:pPr>
      <w:r>
        <w:t>A轴主入口：A3_物权与相邻关系</w:t>
      </w:r>
    </w:p>
    <w:p>
      <w:pPr>
        <w:pStyle w:val="ListBullet"/>
        <w:spacing w:after="40"/>
      </w:pPr>
      <w:r>
        <w:t>A轴副入口/边界：有：A10_多元纠纷解决与诉讼程序</w:t>
      </w:r>
    </w:p>
    <w:p>
      <w:pPr>
        <w:pStyle w:val="ListBullet"/>
        <w:spacing w:after="40"/>
      </w:pPr>
      <w:r>
        <w:t>B轴设问动作：B6_调解/维权/纠纷解决路径；v12.2旧入口：E6_调解维权纠纷解决证据路径</w:t>
      </w:r>
    </w:p>
    <w:p>
      <w:pPr>
        <w:pStyle w:val="ListBullet"/>
        <w:spacing w:after="40"/>
      </w:pPr>
      <w:r>
        <w:t>双轴裁决说明：共有区域充电柜、消防安全和相邻权利以物权/物业关系为主，程序解决为副轴。</w:t>
      </w:r>
    </w:p>
    <w:p>
      <w:pPr>
        <w:pStyle w:val="ListBullet"/>
        <w:spacing w:after="40"/>
      </w:pPr>
      <w:r>
        <w:t>命题路径：先定A3_物权与相邻关系，再按B6_调解/维权/纠纷解决路径作答；v12.2路径：纠纷事实 -&gt; 权利受损或争议焦点 -&gt; 路径/主体/证据 -&gt; 救济方案。</w:t>
      </w:r>
    </w:p>
    <w:p>
      <w:pPr>
        <w:pStyle w:val="ListBullet"/>
        <w:spacing w:after="40"/>
      </w:pPr>
      <w:r>
        <w:t>材料核心：社区有446辆电动自行车但只有60个充电接口，居民围绕公共区域设置电池充电柜产生分歧：占用绿地、无集中充电设备、消防安全、通行和采光等。学生提出在公共区域设置“车电分离”的电池充电柜方案，资料卡给出消防规定和民法典共有部分用途改变规定。</w:t>
      </w:r>
    </w:p>
    <w:p>
      <w:pPr>
        <w:pStyle w:val="ListBullet"/>
        <w:spacing w:after="40"/>
      </w:pPr>
      <w:r>
        <w:t>评分锚点：先写本题要找法律问题，不是直接出治理口号。 / 再从共有部分用途、消防安全、人身财产安全和相邻权中选具体问题。 / 最后说明解决分歧要在合法程序和权利边界内协商。</w:t>
      </w:r>
    </w:p>
    <w:p>
      <w:pPr>
        <w:pStyle w:val="ListBullet"/>
        <w:spacing w:after="40"/>
      </w:pPr>
      <w:r>
        <w:t>材料触发：公共区域设置电池充电柜 → 改变共有部分用途或利用共有部分经营 → 需要符合法定程序和业主共同决定规则；电动自行车集中充电 → 消防安全与人身财产安全 → 设施须符合消防规定并防范侵权风险；居民担心绿地、通行、采光受影响 → 业主共有权和相邻权 → 方案不能损害其他居民合法权益</w:t>
      </w:r>
    </w:p>
    <w:p>
      <w:pPr>
        <w:pStyle w:val="ListBullet"/>
        <w:spacing w:after="40"/>
      </w:pPr>
      <w:r>
        <w:t>答案骨架：先写本题要找法律问题，不是直接出治理口号。 / 再从共有部分用途、消防安全、人身财产安全和相邻权中选具体问题。 / 最后说明解决分歧要在合法程序和权利边界内协商。</w:t>
      </w:r>
    </w:p>
    <w:p>
      <w:pPr>
        <w:pStyle w:val="ListBullet"/>
        <w:spacing w:after="40"/>
      </w:pPr>
      <w:r>
        <w:t>学生预警：只写社区治理协商；只写政府管理；把充电柜方案直接当合理措施</w:t>
      </w:r>
    </w:p>
    <w:p>
      <w:pPr>
        <w:pStyle w:val="ListBullet"/>
        <w:spacing w:after="40"/>
      </w:pPr>
      <w:r>
        <w:t>源检边界：none</w:t>
      </w:r>
    </w:p>
    <w:p>
      <w:pPr>
        <w:pStyle w:val="ListBullet"/>
        <w:spacing w:after="40"/>
      </w:pPr>
      <w:r>
        <w:t>证据状态：PASS_RECOVERED；source_check_state=not_in_round03_source_check；source_check_decision=covered_by_prior_locked_core</w:t>
      </w:r>
    </w:p>
    <w:p>
      <w:pPr>
        <w:pStyle w:val="Heading2"/>
      </w:pPr>
      <w:r>
        <w:t>A4_合同（5题）</w:t>
      </w:r>
    </w:p>
    <w:p>
      <w:pPr>
        <w:pStyle w:val="Heading3"/>
      </w:pPr>
      <w:r>
        <w:t>1. CC0189_2025_石景山_一模_20</w:t>
      </w:r>
    </w:p>
    <w:p>
      <w:pPr>
        <w:pStyle w:val="ListBullet"/>
        <w:spacing w:after="40"/>
      </w:pPr>
      <w:r>
        <w:t>区年卷题：2025年 石景山 一模 第20题</w:t>
      </w:r>
    </w:p>
    <w:p>
      <w:pPr>
        <w:pStyle w:val="ListBullet"/>
        <w:spacing w:after="40"/>
      </w:pPr>
      <w:r>
        <w:t>设问动作：阅读材料，参考示例，完成下表。</w:t>
      </w:r>
    </w:p>
    <w:p>
      <w:pPr>
        <w:pStyle w:val="ListBullet"/>
        <w:spacing w:after="40"/>
      </w:pPr>
      <w:r>
        <w:t>A轴主入口：A4_合同</w:t>
      </w:r>
    </w:p>
    <w:p>
      <w:pPr>
        <w:pStyle w:val="ListBullet"/>
        <w:spacing w:after="40"/>
      </w:pPr>
      <w:r>
        <w:t>A轴副入口/边界：有：A5_知识产权与竞争秩序</w:t>
      </w:r>
    </w:p>
    <w:p>
      <w:pPr>
        <w:pStyle w:val="ListBullet"/>
        <w:spacing w:after="40"/>
      </w:pPr>
      <w:r>
        <w:t>B轴设问动作：B1_表格/裁判要点/补链；v12.2旧入口：E1_表格裁判要点补链</w:t>
      </w:r>
    </w:p>
    <w:p>
      <w:pPr>
        <w:pStyle w:val="ListBullet"/>
        <w:spacing w:after="40"/>
      </w:pPr>
      <w:r>
        <w:t>双轴裁决说明：研发委托合同违约和软件混淆竞争并列，第一格合同链承担主入口。</w:t>
      </w:r>
    </w:p>
    <w:p>
      <w:pPr>
        <w:pStyle w:val="ListBullet"/>
        <w:spacing w:after="40"/>
      </w:pPr>
      <w:r>
        <w:t>命题路径：先定A4_合同，再按B1_表格/裁判要点/补链作答；v12.2路径：形式触发 -&gt; 一格一链 -&gt; 法律关系/法律要件 -&gt; 格内结论。</w:t>
      </w:r>
    </w:p>
    <w:p>
      <w:pPr>
        <w:pStyle w:val="ListBullet"/>
        <w:spacing w:after="40"/>
      </w:pPr>
      <w:r>
        <w:t>材料核心：案例一：科技公司与电路公司签订集成电路研发委托合同，约定按标准按期交付；被告阶段性产品不达标且进度超期，最终仍未提交达标成果，法院判返还服务费并支付违约金。案例二：“好省”APP上线三年后，被告开发“超好省-省钱助手”，名称图标相近、业务内容相同，造成公众混淆，法院判停止侵权并赔偿。</w:t>
      </w:r>
    </w:p>
    <w:p>
      <w:pPr>
        <w:pStyle w:val="ListBullet"/>
        <w:spacing w:after="40"/>
      </w:pPr>
      <w:r>
        <w:t>评分锚点：案例一按合同违约写：有约定、未达标、超期、担责。 / 案例二按不正当竞争写：近似标识、业务相同、混淆、担责。 / 最后把规则作用落到守约研发、公平竞争和新质生产力。</w:t>
      </w:r>
    </w:p>
    <w:p>
      <w:pPr>
        <w:pStyle w:val="ListBullet"/>
        <w:spacing w:after="40"/>
      </w:pPr>
      <w:r>
        <w:t>材料触发：研发委托合同约定标准和期限，阶段产品不达标且进度超期 → 不履行或履行不符合约定构成违约 → 返还服务费并支付违约金；“超好省”与“好省”名称图标相近、业务相同，造成混淆 → 构成不正当竞争 → 停止侵权并赔偿损失；集成电路和软件均指向新质生产力 → 合同规则和竞争规则保护创新投入 → 维护市场秩序、营造创新环境</w:t>
      </w:r>
    </w:p>
    <w:p>
      <w:pPr>
        <w:pStyle w:val="ListBullet"/>
        <w:spacing w:after="40"/>
      </w:pPr>
      <w:r>
        <w:t>答案骨架：案例一按合同违约写：有约定、未达标、超期、担责。 / 案例二按不正当竞争写：近似标识、业务相同、混淆、担责。 / 最后把规则作用落到守约研发、公平竞争和新质生产力。</w:t>
      </w:r>
    </w:p>
    <w:p>
      <w:pPr>
        <w:pStyle w:val="ListBullet"/>
        <w:spacing w:after="40"/>
      </w:pPr>
      <w:r>
        <w:t>学生预警：只写保护创新；把软件混淆写成著作权主轴；忽略合同违约事实</w:t>
      </w:r>
    </w:p>
    <w:p>
      <w:pPr>
        <w:pStyle w:val="ListBullet"/>
        <w:spacing w:after="40"/>
      </w:pPr>
      <w:r>
        <w:t>源检边界：none</w:t>
      </w:r>
    </w:p>
    <w:p>
      <w:pPr>
        <w:pStyle w:val="ListBullet"/>
        <w:spacing w:after="40"/>
      </w:pPr>
      <w:r>
        <w:t>证据状态：PASS_RECOVERED；source_check_state=not_in_round03_source_check；source_check_decision=covered_by_prior_locked_core</w:t>
      </w:r>
    </w:p>
    <w:p>
      <w:pPr>
        <w:pStyle w:val="Heading3"/>
      </w:pPr>
      <w:r>
        <w:t>2. CC0054_2024_石景山_一模_17</w:t>
      </w:r>
    </w:p>
    <w:p>
      <w:pPr>
        <w:pStyle w:val="ListBullet"/>
        <w:spacing w:after="40"/>
      </w:pPr>
      <w:r>
        <w:t>区年卷题：2024年 石景山 一模 第17题</w:t>
      </w:r>
    </w:p>
    <w:p>
      <w:pPr>
        <w:pStyle w:val="ListBullet"/>
        <w:spacing w:after="40"/>
      </w:pPr>
      <w:r>
        <w:t>设问动作：运用法律知识，结合案情，说明甲乙两公司合同成立的理由，并从民法基本原则角 度阐述该司法判决的意义。</w:t>
      </w:r>
    </w:p>
    <w:p>
      <w:pPr>
        <w:pStyle w:val="ListBullet"/>
        <w:spacing w:after="40"/>
      </w:pPr>
      <w:r>
        <w:t>A轴主入口：A4_合同</w:t>
      </w:r>
    </w:p>
    <w:p>
      <w:pPr>
        <w:pStyle w:val="ListBullet"/>
        <w:spacing w:after="40"/>
      </w:pPr>
      <w:r>
        <w:t>A轴副入口/边界：有：A1_民事法律关系总论</w:t>
      </w:r>
    </w:p>
    <w:p>
      <w:pPr>
        <w:pStyle w:val="ListBullet"/>
        <w:spacing w:after="40"/>
      </w:pPr>
      <w:r>
        <w:t>B轴设问动作：B2_判决/裁判/责任理由；v12.2旧入口：E2_判决裁判责任理由</w:t>
      </w:r>
    </w:p>
    <w:p>
      <w:pPr>
        <w:pStyle w:val="ListBullet"/>
        <w:spacing w:after="40"/>
      </w:pPr>
      <w:r>
        <w:t>双轴裁决说明：要约承诺与合同成立是主轴。</w:t>
      </w:r>
    </w:p>
    <w:p>
      <w:pPr>
        <w:pStyle w:val="ListBullet"/>
        <w:spacing w:after="40"/>
      </w:pPr>
      <w:r>
        <w:t>命题路径：先定A4_合同，再按B2_判决/裁判/责任理由作答；v12.2路径：裁判对象 -&gt; 法律关系 -&gt; 要件/过错/程序/责任 -&gt; 裁判结论与边界。</w:t>
      </w:r>
    </w:p>
    <w:p>
      <w:pPr>
        <w:pStyle w:val="ListBullet"/>
        <w:spacing w:after="40"/>
      </w:pPr>
      <w:r>
        <w:t>材料核心：乙公司发布碳排放配额采购比选公告；甲公司报价内容具体明确并承诺违约补差；乙公司确认中标并送达通知，之后甲公司拒不履行导致乙公司高价另购。</w:t>
      </w:r>
    </w:p>
    <w:p>
      <w:pPr>
        <w:pStyle w:val="ListBullet"/>
        <w:spacing w:after="40"/>
      </w:pPr>
      <w:r>
        <w:t>评分锚点：先写报价具体明确构成要约，中标通知到达构成承诺，合同成立。 / 再写合同成立后双方应全面履行、遵循诚信原则，拒不履行应担责。 / 最后从碳排放配额交易看，判决维护交易安全，也服务绿色发展。</w:t>
      </w:r>
    </w:p>
    <w:p>
      <w:pPr>
        <w:pStyle w:val="ListBullet"/>
        <w:spacing w:after="40"/>
      </w:pPr>
      <w:r>
        <w:t>材料触发：报价内容具体明确 → 构成要约 → 具备合同成立的意思表示基础；中标通知送达 → 承诺生效 → 甲乙之间合同成立；拒不履行 → 违反全面履行和诚信原则 → 应承担违约责任并服务绿色交易秩序</w:t>
      </w:r>
    </w:p>
    <w:p>
      <w:pPr>
        <w:pStyle w:val="ListBullet"/>
        <w:spacing w:after="40"/>
      </w:pPr>
      <w:r>
        <w:t>答案骨架：先写报价具体明确构成要约，中标通知到达构成承诺，合同成立。 / 再写合同成立后双方应全面履行、遵循诚信原则，拒不履行应担责。 / 最后从碳排放配额交易看，判决维护交易安全，也服务绿色发展。</w:t>
      </w:r>
    </w:p>
    <w:p>
      <w:pPr>
        <w:pStyle w:val="ListBullet"/>
        <w:spacing w:after="40"/>
      </w:pPr>
      <w:r>
        <w:t>学生预警：多主体过错；平台用工；消费者欺诈；普通纠纷解决</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3. CC0244_2026_东城_期中_18</w:t>
      </w:r>
    </w:p>
    <w:p>
      <w:pPr>
        <w:pStyle w:val="ListBullet"/>
        <w:spacing w:after="40"/>
      </w:pPr>
      <w:r>
        <w:t>区年卷题：2026年 东城 期中 第18题</w:t>
      </w:r>
    </w:p>
    <w:p>
      <w:pPr>
        <w:pStyle w:val="ListBullet"/>
        <w:spacing w:after="40"/>
      </w:pPr>
      <w:r>
        <w:t>设问动作：运用《法律与生活》知识，分析本案涉及的法律责任及法律依据。</w:t>
      </w:r>
    </w:p>
    <w:p>
      <w:pPr>
        <w:pStyle w:val="ListBullet"/>
        <w:spacing w:after="40"/>
      </w:pPr>
      <w:r>
        <w:t>A轴主入口：A4_合同</w:t>
      </w:r>
    </w:p>
    <w:p>
      <w:pPr>
        <w:pStyle w:val="ListBullet"/>
        <w:spacing w:after="40"/>
      </w:pPr>
      <w:r>
        <w:t>A轴副入口/边界：有：A6_侵权责任</w:t>
      </w:r>
    </w:p>
    <w:p>
      <w:pPr>
        <w:pStyle w:val="ListBullet"/>
        <w:spacing w:after="40"/>
      </w:pPr>
      <w:r>
        <w:t>B轴设问动作：B2_判决/裁判/责任理由；v12.2旧入口：E4_评析认识谈看法</w:t>
      </w:r>
    </w:p>
    <w:p>
      <w:pPr>
        <w:pStyle w:val="ListBullet"/>
        <w:spacing w:after="40"/>
      </w:pPr>
      <w:r>
        <w:t>双轴裁决说明：无人机买卖的要约承诺、错发瑕疵品和合同责任为主轴，坠机损害作侵权副轴。</w:t>
      </w:r>
    </w:p>
    <w:p>
      <w:pPr>
        <w:pStyle w:val="ListBullet"/>
        <w:spacing w:after="40"/>
      </w:pPr>
      <w:r>
        <w:t>命题路径：先定A4_合同，再按B2_判决/裁判/责任理由作答；Round05补丁：设问要求分析法律责任及法律依据，不能按泛评析处理。</w:t>
      </w:r>
    </w:p>
    <w:p>
      <w:pPr>
        <w:pStyle w:val="ListBullet"/>
        <w:spacing w:after="40"/>
      </w:pPr>
      <w:r>
        <w:t>材料核心：18. 无人机起飞如何系好“安全带”? 陈某向店主刘某发送邮件：“急需购买A 型号无人机一台。用于重要商业拍摄。”刘某回复：“全新 原装，15000 元。”陈某立即转账。刘某误将一台内部结构轻微损伤（外观无明显痕迹）的同型号展示机 寄出。 陈某收货后在首次使用中，该无人机因上述损伤失控坠毁，砸伤陈某手臂。陈某花费医疗费8000 元，并因错过商业拍摄损失收入5000 元。陈某要求刘某赔偿，双方协商未果。 （1） （2）维权成功需要做好充分准备和策略选择。你认为陈某需要做好哪些工…</w:t>
      </w:r>
    </w:p>
    <w:p>
      <w:pPr>
        <w:pStyle w:val="ListBullet"/>
        <w:spacing w:after="40"/>
      </w:pPr>
      <w:r>
        <w:t>评分锚点：先确定双方是什么法律关系。 / 再看行为违反了什么义务、侵害了什么权利。 / 最后写应承担的法律责任和依据。</w:t>
      </w:r>
    </w:p>
    <w:p>
      <w:pPr>
        <w:pStyle w:val="ListBullet"/>
        <w:spacing w:after="40"/>
      </w:pPr>
      <w:r>
        <w:t>材料触发：主体关系明确 → 先判断权利义务关系 → 法律责任要有关系基础；具体行为违反义务 → 对应违约或侵权责任 → 不能泛写违法担责；损害或后果出现 → 落到责任方式 → 说明法律依据和行为边界</w:t>
      </w:r>
    </w:p>
    <w:p>
      <w:pPr>
        <w:pStyle w:val="ListBullet"/>
        <w:spacing w:after="40"/>
      </w:pPr>
      <w:r>
        <w:t>答案骨架：先确定双方是什么法律关系。 / 再看行为违反了什么义务、侵害了什么权利。 / 最后写应承担的法律责任和依据。</w:t>
      </w:r>
    </w:p>
    <w:p>
      <w:pPr>
        <w:pStyle w:val="ListBullet"/>
        <w:spacing w:after="40"/>
      </w:pPr>
      <w:r>
        <w:t>学生预警：必修三套话；平台用工；消费者乱套</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4. CC0019_2024_朝阳_一模_19</w:t>
      </w:r>
    </w:p>
    <w:p>
      <w:pPr>
        <w:pStyle w:val="ListBullet"/>
        <w:spacing w:after="40"/>
      </w:pPr>
      <w:r>
        <w:t>区年卷题：2024年 朝阳 一模 第19题</w:t>
      </w:r>
    </w:p>
    <w:p>
      <w:pPr>
        <w:pStyle w:val="ListBullet"/>
        <w:spacing w:after="40"/>
      </w:pPr>
      <w:r>
        <w:t>设问动作：结合材料，运用《法律与生活》知识，分析诚信原则对促进社会主义市场经济健康发展的积极作用。</w:t>
      </w:r>
    </w:p>
    <w:p>
      <w:pPr>
        <w:pStyle w:val="ListBullet"/>
        <w:spacing w:after="40"/>
      </w:pPr>
      <w:r>
        <w:t>A轴主入口：A4_合同</w:t>
      </w:r>
    </w:p>
    <w:p>
      <w:pPr>
        <w:pStyle w:val="ListBullet"/>
        <w:spacing w:after="40"/>
      </w:pPr>
      <w:r>
        <w:t>A轴副入口/边界：有：A9_消费者权益与经营者义务</w:t>
      </w:r>
    </w:p>
    <w:p>
      <w:pPr>
        <w:pStyle w:val="ListBullet"/>
        <w:spacing w:after="40"/>
      </w:pPr>
      <w:r>
        <w:t>B轴设问动作：B5_意义/价值/保护/推动；v12.2旧入口：E5_意义价值作用保护推动</w:t>
      </w:r>
    </w:p>
    <w:p>
      <w:pPr>
        <w:pStyle w:val="ListBullet"/>
        <w:spacing w:after="40"/>
      </w:pPr>
      <w:r>
        <w:t>双轴裁决说明：合同欠款和诚信履行是主轴，商户信用与消费信心为副轴。</w:t>
      </w:r>
    </w:p>
    <w:p>
      <w:pPr>
        <w:pStyle w:val="ListBullet"/>
        <w:spacing w:after="40"/>
      </w:pPr>
      <w:r>
        <w:t>命题路径：先定A4_合同，再按B5_意义/价值/保护/推动作答；v12.2路径：法律规则/制度 -&gt; 保护对象或治理对象 -&gt; 行为方式 -&gt; 秩序与权益效果。</w:t>
      </w:r>
    </w:p>
    <w:p>
      <w:pPr>
        <w:pStyle w:val="ListBullet"/>
        <w:spacing w:after="40"/>
      </w:pPr>
      <w:r>
        <w:t>材料核心：民法典第七条确立诚信原则。镜头一：A公司依约供货，B公司长期拖欠货款，法院判令B公司付清欠款并支付逾期违约金。镜头二：购物中心用“码上诚信”公开商户信用信息，消费者因商家信用、商品质量和售后服务而放心消费。</w:t>
      </w:r>
    </w:p>
    <w:p>
      <w:pPr>
        <w:pStyle w:val="ListBullet"/>
        <w:spacing w:after="40"/>
      </w:pPr>
      <w:r>
        <w:t>评分锚点：先写民法典诚信原则是社会主义市场经济中民事活动的重要规则。 / 再用合同拖欠货款说明诚信原则约束合同履行、保护守约方。 / 最后用码上诚信说明经营者诚信经营能保护消费者权益、维护健康市场秩序。</w:t>
      </w:r>
    </w:p>
    <w:p>
      <w:pPr>
        <w:pStyle w:val="ListBullet"/>
        <w:spacing w:after="40"/>
      </w:pPr>
      <w:r>
        <w:t>材料触发：B公司收货后长期拖欠货款 → 合同当事人应按约全面履行、遵循诚信原则 → 规范民事主体行为，维护守约方合法权益；法院判令支付欠款和违约金 → 司法可依据诚信原则定分止争 → 维护公平正义和诚信市场秩序；“码上诚信”公开商户信用信息、消费者放心消费 → 经营者依法诚信经营 → 保护消费者合法权益，促进守法诚信经营者发展</w:t>
      </w:r>
    </w:p>
    <w:p>
      <w:pPr>
        <w:pStyle w:val="ListBullet"/>
        <w:spacing w:after="40"/>
      </w:pPr>
      <w:r>
        <w:t>答案骨架：先写民法典诚信原则是社会主义市场经济中民事活动的重要规则。 / 再用合同拖欠货款说明诚信原则约束合同履行、保护守约方。 / 最后用码上诚信说明经营者诚信经营能保护消费者权益、维护健康市场秩序。</w:t>
      </w:r>
    </w:p>
    <w:p>
      <w:pPr>
        <w:pStyle w:val="ListBullet"/>
        <w:spacing w:after="40"/>
      </w:pPr>
      <w:r>
        <w:t>学生预警：只写道德诚信；只写全面依法治国；乱套消费者欺诈和惩罚性赔偿</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5. CC0245_2026_东城_期中_18_2</w:t>
      </w:r>
    </w:p>
    <w:p>
      <w:pPr>
        <w:pStyle w:val="ListBullet"/>
        <w:spacing w:after="40"/>
      </w:pPr>
      <w:r>
        <w:t>区年卷题：2026年 东城 期中 第18题</w:t>
      </w:r>
    </w:p>
    <w:p>
      <w:pPr>
        <w:pStyle w:val="ListBullet"/>
        <w:spacing w:after="40"/>
      </w:pPr>
      <w:r>
        <w:t>设问动作：维权成功需要做好充分准备和策略选择。你认为陈某需要做好哪些工作？</w:t>
      </w:r>
    </w:p>
    <w:p>
      <w:pPr>
        <w:pStyle w:val="ListBullet"/>
        <w:spacing w:after="40"/>
      </w:pPr>
      <w:r>
        <w:t>A轴主入口：A4_合同</w:t>
      </w:r>
    </w:p>
    <w:p>
      <w:pPr>
        <w:pStyle w:val="ListBullet"/>
        <w:spacing w:after="40"/>
      </w:pPr>
      <w:r>
        <w:t>A轴副入口/边界：有：A6_侵权责任;A10_多元纠纷解决与诉讼程序</w:t>
      </w:r>
    </w:p>
    <w:p>
      <w:pPr>
        <w:pStyle w:val="ListBullet"/>
        <w:spacing w:after="40"/>
      </w:pPr>
      <w:r>
        <w:t>B轴设问动作：B6_调解/维权/纠纷解决路径；v12.2旧入口：E6_调解维权纠纷解决证据路径</w:t>
      </w:r>
    </w:p>
    <w:p>
      <w:pPr>
        <w:pStyle w:val="ListBullet"/>
        <w:spacing w:after="40"/>
      </w:pPr>
      <w:r>
        <w:t>双轴裁决说明：无人机瑕疵买卖可走违约或侵权，合同请求权是主轴。</w:t>
      </w:r>
    </w:p>
    <w:p>
      <w:pPr>
        <w:pStyle w:val="ListBullet"/>
        <w:spacing w:after="40"/>
      </w:pPr>
      <w:r>
        <w:t>命题路径：先定A4_合同，再按B6_调解/维权/纠纷解决路径作答；v12.2路径：纠纷事实 -&gt; 权利受损或争议焦点 -&gt; 路径/主体/证据 -&gt; 救济方案。</w:t>
      </w:r>
    </w:p>
    <w:p>
      <w:pPr>
        <w:pStyle w:val="ListBullet"/>
        <w:spacing w:after="40"/>
      </w:pPr>
      <w:r>
        <w:t>材料核心：陈某邮件表示急需购买A型号无人机，刘某回复全新原装15000元，陈某转账；刘某误寄内部结构受损的展示机。陈某首次使用时无人机因损伤失控坠毁，砸伤手臂并造成医疗费和误工损失；双方协商未果。</w:t>
      </w:r>
    </w:p>
    <w:p>
      <w:pPr>
        <w:pStyle w:val="ListBullet"/>
        <w:spacing w:after="40"/>
      </w:pPr>
      <w:r>
        <w:t>评分锚点：先选路径：调解、仲裁或诉讼，协商未果后路径要升级。 / 再备证据：合同订单、邮件转账、无人机故障、伤害和损失、因果关系。 / 最后明诉求：可主张违约责任或侵权责任，提出退费、医疗费、误工损失等合理请求。</w:t>
      </w:r>
    </w:p>
    <w:p>
      <w:pPr>
        <w:pStyle w:val="ListBullet"/>
        <w:spacing w:after="40"/>
      </w:pPr>
      <w:r>
        <w:t>材料触发：双方协商未果 → 不能再只写协商，可选择调解、仲裁或诉讼 → 维权路径要具体且合法；邮件、回复、转账、交付展示机 → 合同和订单证据 → 证明交易存在和刘某交付不符合约定；无人机失控坠毁、手臂受伤、医疗费和误工损失 → 损害事实、因果关系和损失证据 → 为违约责任或侵权责任请求做准备</w:t>
      </w:r>
    </w:p>
    <w:p>
      <w:pPr>
        <w:pStyle w:val="ListBullet"/>
        <w:spacing w:after="40"/>
      </w:pPr>
      <w:r>
        <w:t>答案骨架：先选路径：调解、仲裁或诉讼，协商未果后路径要升级。 / 再备证据：合同订单、邮件转账、无人机故障、伤害和损失、因果关系。 / 最后明诉求：可主张违约责任或侵权责任，提出退费、医疗费、误工损失等合理请求。</w:t>
      </w:r>
    </w:p>
    <w:p>
      <w:pPr>
        <w:pStyle w:val="ListBullet"/>
        <w:spacing w:after="40"/>
      </w:pPr>
      <w:r>
        <w:t>学生预警：直接写上诉；对刘某提行政诉讼；只罗列违约事实不归纳证据类型</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2"/>
      </w:pPr>
      <w:r>
        <w:t>A5_知识产权与竞争秩序（8题）</w:t>
      </w:r>
    </w:p>
    <w:p>
      <w:pPr>
        <w:pStyle w:val="Heading3"/>
      </w:pPr>
      <w:r>
        <w:t>1. CC0137_2025_昌平_二模_20</w:t>
      </w:r>
    </w:p>
    <w:p>
      <w:pPr>
        <w:pStyle w:val="ListBullet"/>
        <w:spacing w:after="40"/>
      </w:pPr>
      <w:r>
        <w:t>区年卷题：2025年 昌平 二模 第20题</w:t>
      </w:r>
    </w:p>
    <w:p>
      <w:pPr>
        <w:pStyle w:val="ListBullet"/>
        <w:spacing w:after="40"/>
      </w:pPr>
      <w:r>
        <w:t>设问动作：阅读材料，运用《法律与生活》知识，完成裁判理由。</w:t>
      </w:r>
    </w:p>
    <w:p>
      <w:pPr>
        <w:pStyle w:val="ListBullet"/>
        <w:spacing w:after="40"/>
      </w:pPr>
      <w:r>
        <w:t>A轴主入口：A5_知识产权与竞争秩序</w:t>
      </w:r>
    </w:p>
    <w:p>
      <w:pPr>
        <w:pStyle w:val="ListBullet"/>
        <w:spacing w:after="40"/>
      </w:pPr>
      <w:r>
        <w:t>A轴副入口/边界：有：A4_合同</w:t>
      </w:r>
    </w:p>
    <w:p>
      <w:pPr>
        <w:pStyle w:val="ListBullet"/>
        <w:spacing w:after="40"/>
      </w:pPr>
      <w:r>
        <w:t>B轴设问动作：B1_表格/裁判要点/补链；v12.2旧入口：E1_表格裁判要点补链</w:t>
      </w:r>
    </w:p>
    <w:p>
      <w:pPr>
        <w:pStyle w:val="ListBullet"/>
        <w:spacing w:after="40"/>
      </w:pPr>
      <w:r>
        <w:t>双轴裁决说明：AI 图片著作权是第一内容轴，信用卡领用合同作第二格。</w:t>
      </w:r>
    </w:p>
    <w:p>
      <w:pPr>
        <w:pStyle w:val="ListBullet"/>
        <w:spacing w:after="40"/>
      </w:pPr>
      <w:r>
        <w:t>命题路径：先定A5_知识产权与竞争秩序，再按B1_表格/裁判要点/补链作答；v12.2路径：形式触发 -&gt; 一格一链 -&gt; 法律关系/法律要件 -&gt; 格内结论。</w:t>
      </w:r>
    </w:p>
    <w:p>
      <w:pPr>
        <w:pStyle w:val="ListBullet"/>
        <w:spacing w:after="40"/>
      </w:pPr>
      <w:r>
        <w:t>材料核心：（1）李某使用 AI 绘图软件制作图片，加“AI 绘画”等标签发布；刘某未经许可拿来配图并抹去水印；法院支持李某诉讼请求。（2）小王申请开通信用卡，声明已阅览申请材料并愿意遵守领用合约；使用信用卡透支消费后未按约还款；银行诉至法院；法院判决小王偿还本金和利息。</w:t>
      </w:r>
    </w:p>
    <w:p>
      <w:pPr>
        <w:pStyle w:val="ListBullet"/>
        <w:spacing w:after="40"/>
      </w:pPr>
      <w:r>
        <w:t>评分锚点：AI 格：AI 不是著作权主体，但李某使用 AI 形成的独创性智力成果受保护；刘某未经许可使用并抹水印，侵犯著作权，应担责。 / 信用卡格：双方信用卡领用合约合法有效，小王透支后未按约还款，违反诚信和全面履行原则，应承担违约责任。 / 裁判理由题是一格一链，不能把两个格子糊成一个创新题。</w:t>
      </w:r>
    </w:p>
    <w:p>
      <w:pPr>
        <w:pStyle w:val="ListBullet"/>
        <w:spacing w:after="40"/>
      </w:pPr>
      <w:r>
        <w:t>材料触发：AI 不能成为著作权主体，但李某使用 AI 形成具备智力成果和独创性的图片 → 受著作权法保护 → AI 格先判主体与作品保护；刘某未经许可使用并抹去水印 → 侵犯信息网络传播权/署名权 → 应承担侵权责任；小王真实意思表示申请信用卡并同意合约，合同有效；透支后拒不还款 → 构成违约 → 偿还本金和利息</w:t>
      </w:r>
    </w:p>
    <w:p>
      <w:pPr>
        <w:pStyle w:val="ListBullet"/>
        <w:spacing w:after="40"/>
      </w:pPr>
      <w:r>
        <w:t>答案骨架：AI 格：AI 不是著作权主体，但李某使用 AI 形成的独创性智力成果受保护；刘某未经许可使用并抹水印，侵犯著作权，应担责。 / 信用卡格：双方信用卡领用合约合法有效，小王透支后未按约还款，违反诚信和全面履行原则，应承担违约责任。 / 裁判理由题是一格一链，不能把两个格子糊成一个创新题。</w:t>
      </w:r>
    </w:p>
    <w:p>
      <w:pPr>
        <w:pStyle w:val="ListBullet"/>
        <w:spacing w:after="40"/>
      </w:pPr>
      <w:r>
        <w:t>学生预警：平台用工；消费者欺诈；公共场所侵权；动物侵权；只写创新价值</w:t>
      </w:r>
    </w:p>
    <w:p>
      <w:pPr>
        <w:pStyle w:val="ListBullet"/>
        <w:spacing w:after="40"/>
      </w:pPr>
      <w:r>
        <w:t>源检边界：CC0137 only supports one-grid-one-chain table reasoning: AI copyright grid and credit-card contract grid. Do not expand into a general AI innovation trunk.</w:t>
      </w:r>
    </w:p>
    <w:p>
      <w:pPr>
        <w:pStyle w:val="ListBullet"/>
        <w:spacing w:after="40"/>
      </w:pPr>
      <w:r>
        <w:t>证据状态：PASS；source_check_state=formal_locked；source_check_decision=KEEP_CORE</w:t>
      </w:r>
    </w:p>
    <w:p>
      <w:pPr>
        <w:pStyle w:val="Heading3"/>
      </w:pPr>
      <w:r>
        <w:t>2. CC0157_2025_朝阳_期末_20</w:t>
      </w:r>
    </w:p>
    <w:p>
      <w:pPr>
        <w:pStyle w:val="ListBullet"/>
        <w:spacing w:after="40"/>
      </w:pPr>
      <w:r>
        <w:t>区年卷题：2025年 朝阳 期末 第20题</w:t>
      </w:r>
    </w:p>
    <w:p>
      <w:pPr>
        <w:pStyle w:val="ListBullet"/>
        <w:spacing w:after="40"/>
      </w:pPr>
      <w:r>
        <w:t>设问动作：了解案件，分析事实，印证法理，参考示例，完成下表。</w:t>
      </w:r>
    </w:p>
    <w:p>
      <w:pPr>
        <w:pStyle w:val="ListBullet"/>
        <w:spacing w:after="40"/>
      </w:pPr>
      <w:r>
        <w:t>A轴主入口：A5_知识产权与竞争秩序</w:t>
      </w:r>
    </w:p>
    <w:p>
      <w:pPr>
        <w:pStyle w:val="ListBullet"/>
        <w:spacing w:after="40"/>
      </w:pPr>
      <w:r>
        <w:t>A轴副入口/边界：有：A6_侵权责任;A9_消费者权益与经营者义务</w:t>
      </w:r>
    </w:p>
    <w:p>
      <w:pPr>
        <w:pStyle w:val="ListBullet"/>
        <w:spacing w:after="40"/>
      </w:pPr>
      <w:r>
        <w:t>B轴设问动作：B1_表格/裁判要点/补链；v12.2旧入口：E1_表格裁判要点补链</w:t>
      </w:r>
    </w:p>
    <w:p>
      <w:pPr>
        <w:pStyle w:val="ListBullet"/>
        <w:spacing w:after="40"/>
      </w:pPr>
      <w:r>
        <w:t>双轴裁决说明：数据抓取不正当竞争是主要法益，旅游安全保障以侵权责任承接。</w:t>
      </w:r>
    </w:p>
    <w:p>
      <w:pPr>
        <w:pStyle w:val="ListBullet"/>
        <w:spacing w:after="40"/>
      </w:pPr>
      <w:r>
        <w:t>命题路径：先定A5_知识产权与竞争秩序，再按B1_表格/裁判要点/补链作答；v12.2路径：形式触发 -&gt; 一格一链 -&gt; 法律关系/法律要件 -&gt; 格内结论。</w:t>
      </w:r>
    </w:p>
    <w:p>
      <w:pPr>
        <w:pStyle w:val="ListBullet"/>
        <w:spacing w:after="40"/>
      </w:pPr>
      <w:r>
        <w:t>材料核心：案例二：丙公司通过电子地图数据、用户出行数据和实时交通信息，经算法形成“拥堵延时指数”；丁公司用变换IP、伪造浏览器标识等手段抓取数据，并在付费软件中商业化使用。案例三：甲购买旅游门票参加“摇摆桥”，工作人员过度摇晃桥面致甲摔伤住院并构成伤残，甲起诉旅游公司赔偿。</w:t>
      </w:r>
    </w:p>
    <w:p>
      <w:pPr>
        <w:pStyle w:val="ListBullet"/>
        <w:spacing w:after="40"/>
      </w:pPr>
      <w:r>
        <w:t>评分锚点：案件二按“不正当手段抓取数据—不正当竞争—停止侵害赔偿”写。 / 案件三按“安全保障义务—过错和因果—侵权/违约责任”写。 / 如果写责任范围，要记得游客自身注意义务可能影响分担。</w:t>
      </w:r>
    </w:p>
    <w:p>
      <w:pPr>
        <w:pStyle w:val="ListBullet"/>
        <w:spacing w:after="40"/>
      </w:pPr>
      <w:r>
        <w:t>材料触发：丁公司变换IP、伪造浏览器标识抓取“拥堵延时指数”并商业化使用 → 违反反不正当竞争法、损害数据产品权益和市场秩序 → 停止使用、消除影响、赔偿损失；旅游公司工作人员过度摇晃桥面致游客摔伤 → 未尽安全保障义务，行为与损害有因果关系 → 旅游公司承担侵权责任或违约责任并赔偿损失；游客是完全民事行为能力人且参与风险项目 → 自身安全注意义务也进入责任衡量 → 可按过错程度分担责任</w:t>
      </w:r>
    </w:p>
    <w:p>
      <w:pPr>
        <w:pStyle w:val="ListBullet"/>
        <w:spacing w:after="40"/>
      </w:pPr>
      <w:r>
        <w:t>答案骨架：案件二按“不正当手段抓取数据—不正当竞争—停止侵害赔偿”写。 / 案件三按“安全保障义务—过错和因果—侵权/违约责任”写。 / 如果写责任范围，要记得游客自身注意义务可能影响分担。</w:t>
      </w:r>
    </w:p>
    <w:p>
      <w:pPr>
        <w:pStyle w:val="ListBullet"/>
        <w:spacing w:after="40"/>
      </w:pPr>
      <w:r>
        <w:t>学生预警：把数据产品写成著作权；只写旅游公司有合同；忽略游客自身注意义务</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3. CC0206_2025_西城_期末_19</w:t>
      </w:r>
    </w:p>
    <w:p>
      <w:pPr>
        <w:pStyle w:val="ListBullet"/>
        <w:spacing w:after="40"/>
      </w:pPr>
      <w:r>
        <w:t>区年卷题：2025年 西城 期末 第19题</w:t>
      </w:r>
    </w:p>
    <w:p>
      <w:pPr>
        <w:pStyle w:val="ListBullet"/>
        <w:spacing w:after="40"/>
      </w:pPr>
      <w:r>
        <w:t>设问动作：“唤醒词”亦受法律保护，请运用法律知识分析法院的判决。</w:t>
      </w:r>
    </w:p>
    <w:p>
      <w:pPr>
        <w:pStyle w:val="ListBullet"/>
        <w:spacing w:after="40"/>
      </w:pPr>
      <w:r>
        <w:t>A轴主入口：A5_知识产权与竞争秩序</w:t>
      </w:r>
    </w:p>
    <w:p>
      <w:pPr>
        <w:pStyle w:val="ListBullet"/>
        <w:spacing w:after="40"/>
      </w:pPr>
      <w:r>
        <w:t>A轴副入口/边界：有：A9_消费者权益与经营者义务</w:t>
      </w:r>
    </w:p>
    <w:p>
      <w:pPr>
        <w:pStyle w:val="ListBullet"/>
        <w:spacing w:after="40"/>
      </w:pPr>
      <w:r>
        <w:t>B轴设问动作：B2_判决/裁判/责任理由；v12.2旧入口：E2_判决裁判责任理由</w:t>
      </w:r>
    </w:p>
    <w:p>
      <w:pPr>
        <w:pStyle w:val="ListBullet"/>
        <w:spacing w:after="40"/>
      </w:pPr>
      <w:r>
        <w:t>双轴裁决说明：标识混淆、商标抢注和虚假宣传指向知识产权与竞争秩序。</w:t>
      </w:r>
    </w:p>
    <w:p>
      <w:pPr>
        <w:pStyle w:val="ListBullet"/>
        <w:spacing w:after="40"/>
      </w:pPr>
      <w:r>
        <w:t>命题路径：先定A5_知识产权与竞争秩序，再按B2_判决/裁判/责任理由作答；v12.2路径：裁判对象 -&gt; 法律关系 -&gt; 要件/过错/程序/责任 -&gt; 裁判结论与边界。</w:t>
      </w:r>
    </w:p>
    <w:p>
      <w:pPr>
        <w:pStyle w:val="ListBullet"/>
        <w:spacing w:after="40"/>
      </w:pPr>
      <w:r>
        <w:t>材料核心：M公司推出“小爱同学”智能语音设备后，“小爱同学”作为唤醒词和商品名称已有较高影响。陈某抢先在不同商品类别申请相关商标，并与Y公司在手表、闹钟等商品上使用“小爱同学”商标、发布宣传文章。M公司起诉，法院认定受反不正当竞争法保护，判停止侵权并赔偿。</w:t>
      </w:r>
    </w:p>
    <w:p>
      <w:pPr>
        <w:pStyle w:val="ListBullet"/>
        <w:spacing w:after="40"/>
      </w:pPr>
      <w:r>
        <w:t>评分锚点：先说明“小爱同学”已经形成一定影响，应受反不正当竞争法保护。 / 再结合抢注、使用、宣传说明混淆和虚假宣传。 / 最后写判决制止不正当竞争，保护创新企业商誉，维护数字经济秩序。</w:t>
      </w:r>
    </w:p>
    <w:p>
      <w:pPr>
        <w:pStyle w:val="ListBullet"/>
        <w:spacing w:after="40"/>
      </w:pPr>
      <w:r>
        <w:t>材料触发：“小爱同学”唤醒词和商品名称已有影响力 → 可受反不正当竞争法保护 → 不是普通流行词任意抢注；陈某抢先大量注册相关商标，并与Y公司在同类商品上使用宣传 → 容易造成混淆并有引人误解宣传 → 构成不正当竞争，违背诚信原则；法院判停止侵权、赔偿损失 → 规制权利滥用和恶意抢注 → 保护科技企业品牌商誉和数字经济秩序</w:t>
      </w:r>
    </w:p>
    <w:p>
      <w:pPr>
        <w:pStyle w:val="ListBullet"/>
        <w:spacing w:after="40"/>
      </w:pPr>
      <w:r>
        <w:t>答案骨架：先说明“小爱同学”已经形成一定影响，应受反不正当竞争法保护。 / 再结合抢注、使用、宣传说明混淆和虚假宣传。 / 最后写判决制止不正当竞争，保护创新企业商誉，维护数字经济秩序。</w:t>
      </w:r>
    </w:p>
    <w:p>
      <w:pPr>
        <w:pStyle w:val="ListBullet"/>
        <w:spacing w:after="40"/>
      </w:pPr>
      <w:r>
        <w:t>学生预警：只写商标权归属；只写保护创新；把唤醒词当人格权</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4. CC0238_2026_东城_二模_19</w:t>
      </w:r>
    </w:p>
    <w:p>
      <w:pPr>
        <w:pStyle w:val="ListBullet"/>
        <w:spacing w:after="40"/>
      </w:pPr>
      <w:r>
        <w:t>区年卷题：2026年 东城 二模 第19题</w:t>
      </w:r>
    </w:p>
    <w:p>
      <w:pPr>
        <w:pStyle w:val="ListBullet"/>
        <w:spacing w:after="40"/>
      </w:pPr>
      <w:r>
        <w:t>设问动作：结合材料，运用《法律与生活》知识，评析乙公司和张某的行为。</w:t>
      </w:r>
    </w:p>
    <w:p>
      <w:pPr>
        <w:pStyle w:val="ListBullet"/>
        <w:spacing w:after="40"/>
      </w:pPr>
      <w:r>
        <w:t>A轴主入口：A5_知识产权与竞争秩序</w:t>
      </w:r>
    </w:p>
    <w:p>
      <w:pPr>
        <w:pStyle w:val="ListBullet"/>
        <w:spacing w:after="40"/>
      </w:pPr>
      <w:r>
        <w:t>A轴副入口/边界：有：A9_消费者权益与经营者义务;A8_劳动关系</w:t>
      </w:r>
    </w:p>
    <w:p>
      <w:pPr>
        <w:pStyle w:val="ListBullet"/>
        <w:spacing w:after="40"/>
      </w:pPr>
      <w:r>
        <w:t>B轴设问动作：B4_评析/认识/观点；v12.2旧入口：E4_评析认识谈看法</w:t>
      </w:r>
    </w:p>
    <w:p>
      <w:pPr>
        <w:pStyle w:val="ListBullet"/>
        <w:spacing w:after="40"/>
      </w:pPr>
      <w:r>
        <w:t>双轴裁决说明：Round05采纳：乙公司商业诋毁/不正当竞争是主链，张某违规签约进入劳动纪律副链；A9只保留经营者义务边界。</w:t>
      </w:r>
    </w:p>
    <w:p>
      <w:pPr>
        <w:pStyle w:val="ListBullet"/>
        <w:spacing w:after="40"/>
      </w:pPr>
      <w:r>
        <w:t>命题路径：先定A5_知识产权与竞争秩序，再按B4_评析/认识/观点作答；A9只保留经营者义务边界，A8只承接张某劳动纪律副链；v12.2路径：观点/做法 -&gt; 法律关系和制度背景 -&gt; 判断边界 -&gt; 规范评价。</w:t>
      </w:r>
    </w:p>
    <w:p>
      <w:pPr>
        <w:pStyle w:val="ListBullet"/>
        <w:spacing w:after="40"/>
      </w:pPr>
      <w:r>
        <w:t>材料核心：19．（8分）法治是最好的营商环境。大健康产业蓬勃发展，需要企业规范深耕。 甲公司开拓新领域，打造“中药＋餐饮＋健康检测”一站式新型养生空间。为加速项目落地，甲公司开启对外招商，锁定乙、丙两家公司作为候选合作伙伴。 乙公司为在竞争中胜出，捏造事实向甲公司项目负责人张某暗示丙公司的管理能力、产品质量低下。张某信以为真，在未经查证的情况下，违规直接与乙公司签订承包合同。后乙公司进场施工，因管理混乱导致项目严重延期。甲公司因此遭受重大经济损失。</w:t>
      </w:r>
    </w:p>
    <w:p>
      <w:pPr>
        <w:pStyle w:val="ListBullet"/>
        <w:spacing w:after="40"/>
      </w:pPr>
      <w:r>
        <w:t>评分锚点：对乙公司：行为定性 + 法律后果 + 规范经营/公平竞争。 / 对张某：行为定性 + 劳动纪律/职业道德/诚信义务 + 应然要求。 / 价值：法律规制不正当行为，维护公平竞争和营商环境。</w:t>
      </w:r>
    </w:p>
    <w:p>
      <w:pPr>
        <w:pStyle w:val="ListBullet"/>
        <w:spacing w:after="40"/>
      </w:pPr>
      <w:r>
        <w:t>材料触发：乙公司行为 → 分析是否构成不正当竞争/商业诋毁/扰乱公平竞争秩序 → 应承担法律责任，依法诚信经营；张某行为 → 分析是否违反劳动纪律、职业道德或相关义务 → 应遵守劳动纪律和诚信要求；法治是最好的营商环境 → 价值只能从前面规则推出 → 不能裸写营商环境</w:t>
      </w:r>
    </w:p>
    <w:p>
      <w:pPr>
        <w:pStyle w:val="ListBullet"/>
        <w:spacing w:after="40"/>
      </w:pPr>
      <w:r>
        <w:t>答案骨架：对乙公司：行为定性 + 法律后果 + 规范经营/公平竞争。 / 对张某：行为定性 + 劳动纪律/职业道德/诚信义务 + 应然要求。 / 价值：法律规制不正当行为，维护公平竞争和营商环境。</w:t>
      </w:r>
    </w:p>
    <w:p>
      <w:pPr>
        <w:pStyle w:val="ListBullet"/>
        <w:spacing w:after="40"/>
      </w:pPr>
      <w:r>
        <w:t>学生预警：完成裁判理由；万能合同；万能意义；只写企业诚信经营</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5. CC0103_2025_丰台_一模_19</w:t>
      </w:r>
    </w:p>
    <w:p>
      <w:pPr>
        <w:pStyle w:val="ListBullet"/>
        <w:spacing w:after="40"/>
      </w:pPr>
      <w:r>
        <w:t>区年卷题：2025年 丰台 一模 第19题</w:t>
      </w:r>
    </w:p>
    <w:p>
      <w:pPr>
        <w:pStyle w:val="ListBullet"/>
        <w:spacing w:after="40"/>
      </w:pPr>
      <w:r>
        <w:t>设问动作：结合材料，运用法治相关知识，分析本案作为人民法院保护科技创新典型案例的意义。</w:t>
      </w:r>
    </w:p>
    <w:p>
      <w:pPr>
        <w:pStyle w:val="ListBullet"/>
        <w:spacing w:after="40"/>
      </w:pPr>
      <w:r>
        <w:t>A轴主入口：A5_知识产权与竞争秩序</w:t>
      </w:r>
    </w:p>
    <w:p>
      <w:pPr>
        <w:pStyle w:val="ListBullet"/>
        <w:spacing w:after="40"/>
      </w:pPr>
      <w:r>
        <w:t>A轴副入口/边界：有：A8_劳动关系</w:t>
      </w:r>
    </w:p>
    <w:p>
      <w:pPr>
        <w:pStyle w:val="ListBullet"/>
        <w:spacing w:after="40"/>
      </w:pPr>
      <w:r>
        <w:t>B轴设问动作：B5_意义/价值/保护/推动；v12.2旧入口：E5_意义价值作用保护推动</w:t>
      </w:r>
    </w:p>
    <w:p>
      <w:pPr>
        <w:pStyle w:val="ListBullet"/>
        <w:spacing w:after="40"/>
      </w:pPr>
      <w:r>
        <w:t>双轴裁决说明：技术秘密、实用新型和惩罚性赔偿构成知识产权/竞争主轴，前员工身份为副轴。</w:t>
      </w:r>
    </w:p>
    <w:p>
      <w:pPr>
        <w:pStyle w:val="ListBullet"/>
        <w:spacing w:after="40"/>
      </w:pPr>
      <w:r>
        <w:t>命题路径：先定A5_知识产权与竞争秩序，再按B5_意义/价值/保护/推动作答；v12.2路径：法律规则/制度 -&gt; 保护对象或治理对象 -&gt; 行为方式 -&gt; 秩序与权益效果。</w:t>
      </w:r>
    </w:p>
    <w:p>
      <w:pPr>
        <w:pStyle w:val="ListBullet"/>
        <w:spacing w:after="40"/>
      </w:pPr>
      <w:r>
        <w:t>材料核心：19. 2024 年6 月，最高人民法院知识产权法庭对一起因技术秘密侵权纠纷上诉案作出判决。原告方下 属公司的近40 名高级管理人员及技术人员离职后加入被告方，并利用在原单位接触的技术信息申请了12 件实用新型专利。 根据《中华人民共和国反不正当竞争法》，最高人民法院知识产权法庭依法适用2 倍惩罚性赔偿，判 决被告方赔偿原告方经济损失及维权合理开支合计6.4 亿余元，创下我国知识产权侵权诉讼判赔数额新 高。 该案在停止侵害民事责任承担的具体方式、内容、范围，以及拒绝履行、停止…</w:t>
      </w:r>
    </w:p>
    <w:p>
      <w:pPr>
        <w:pStyle w:val="ListBullet"/>
        <w:spacing w:after="40"/>
      </w:pPr>
      <w:r>
        <w:t>评分锚点：先写技术秘密属于知识产权保护对象，任何主体不得以不正当手段获取和使用。 / 再结合离职人员、专利申请和竞争行为说明侵权及不正当竞争。 / 最后写惩罚性赔偿提高违法成本，有利于保护科技创新和公平竞争。</w:t>
      </w:r>
    </w:p>
    <w:p>
      <w:pPr>
        <w:pStyle w:val="ListBullet"/>
        <w:spacing w:after="40"/>
      </w:pPr>
      <w:r>
        <w:t>材料触发：核心人员离职后使用原单位技术秘密 → 技术秘密受法律保护 → 不正当获取使用应担责；申请实用新型专利并投入竞争 → 侵害权利并破坏公平竞争 → 提高侵权成本才有震慑；法院适用惩罚性赔偿 → 加强知识产权司法保护 → 激励真创新、保护新质生产力</w:t>
      </w:r>
    </w:p>
    <w:p>
      <w:pPr>
        <w:pStyle w:val="ListBullet"/>
        <w:spacing w:after="40"/>
      </w:pPr>
      <w:r>
        <w:t>答案骨架：先写技术秘密属于知识产权保护对象，任何主体不得以不正当手段获取和使用。 / 再结合离职人员、专利申请和竞争行为说明侵权及不正当竞争。 / 最后写惩罚性赔偿提高违法成本，有利于保护科技创新和公平竞争。</w:t>
      </w:r>
    </w:p>
    <w:p>
      <w:pPr>
        <w:pStyle w:val="ListBullet"/>
        <w:spacing w:after="40"/>
      </w:pPr>
      <w:r>
        <w:t>学生预警：合同成立；消费者；平台用工</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6. CC0131_2025_房山_一模_19</w:t>
      </w:r>
    </w:p>
    <w:p>
      <w:pPr>
        <w:pStyle w:val="ListBullet"/>
        <w:spacing w:after="40"/>
      </w:pPr>
      <w:r>
        <w:t>区年卷题：2025年 房山 一模 第19题</w:t>
      </w:r>
    </w:p>
    <w:p>
      <w:pPr>
        <w:pStyle w:val="ListBullet"/>
        <w:spacing w:after="40"/>
      </w:pPr>
      <w:r>
        <w:t>设问动作：结合材料，谈谈“真创新”受到“真保护”的法治价值。</w:t>
      </w:r>
    </w:p>
    <w:p>
      <w:pPr>
        <w:pStyle w:val="ListBullet"/>
        <w:spacing w:after="40"/>
      </w:pPr>
      <w:r>
        <w:t>A轴主入口：A5_知识产权与竞争秩序</w:t>
      </w:r>
    </w:p>
    <w:p>
      <w:pPr>
        <w:pStyle w:val="ListBullet"/>
        <w:spacing w:after="40"/>
      </w:pPr>
      <w:r>
        <w:t>A轴副入口/边界：有：A8_劳动关系</w:t>
      </w:r>
    </w:p>
    <w:p>
      <w:pPr>
        <w:pStyle w:val="ListBullet"/>
        <w:spacing w:after="40"/>
      </w:pPr>
      <w:r>
        <w:t>B轴设问动作：B5_意义/价值/保护/推动；v12.2旧入口：E5_意义价值作用保护推动</w:t>
      </w:r>
    </w:p>
    <w:p>
      <w:pPr>
        <w:pStyle w:val="ListBullet"/>
        <w:spacing w:after="40"/>
      </w:pPr>
      <w:r>
        <w:t>双轴裁决说明：新能源底盘技术秘密和不正当竞争主轴。</w:t>
      </w:r>
    </w:p>
    <w:p>
      <w:pPr>
        <w:pStyle w:val="ListBullet"/>
        <w:spacing w:after="40"/>
      </w:pPr>
      <w:r>
        <w:t>命题路径：先定A5_知识产权与竞争秩序，再按B5_意义/价值/保护/推动作答；v12.2路径：法律规则/制度 -&gt; 保护对象或治理对象 -&gt; 行为方式 -&gt; 秩序与权益效果。</w:t>
      </w:r>
    </w:p>
    <w:p>
      <w:pPr>
        <w:pStyle w:val="ListBullet"/>
        <w:spacing w:after="40"/>
      </w:pPr>
      <w:r>
        <w:t>材料核心：A集团近40名高管及技术人员离职赴B集团工作；B集团利用离职人员在原单位接触掌握的新能源汽车底盘技术信息申请12件实用新型专利，并在无合法技术来源情况下短期推出相关车型；法院认定B集团以不正当手段侵害A集团技术秘密，适用2倍惩罚性赔偿，判赔6.4亿余元。</w:t>
      </w:r>
    </w:p>
    <w:p>
      <w:pPr>
        <w:pStyle w:val="ListBullet"/>
        <w:spacing w:after="40"/>
      </w:pPr>
      <w:r>
        <w:t>评分锚点：先写技术秘密和知识产权应受法律保护。 / 再结合离职人员、技术信息、无合法来源说明B集团构成不正当竞争。 / 最后写惩罚性赔偿提高侵权成本，维护公平竞争，激励真创新。</w:t>
      </w:r>
    </w:p>
    <w:p>
      <w:pPr>
        <w:pStyle w:val="ListBullet"/>
        <w:spacing w:after="40"/>
      </w:pPr>
      <w:r>
        <w:t>材料触发：离职人员利用原单位技术秘密 → 技术秘密受反不正当竞争保护 → 不正当获取使用应承担责任；无合法技术来源却短期推出车型 → 破坏公平竞争和创新秩序 → 侵权成本必须提高；法院适用2倍惩罚性赔偿 → 严格保护真创新 → 让侵权者付出足够代价</w:t>
      </w:r>
    </w:p>
    <w:p>
      <w:pPr>
        <w:pStyle w:val="ListBullet"/>
        <w:spacing w:after="40"/>
      </w:pPr>
      <w:r>
        <w:t>答案骨架：先写技术秘密和知识产权应受法律保护。 / 再结合离职人员、技术信息、无合法来源说明B集团构成不正当竞争。 / 最后写惩罚性赔偿提高侵权成本，维护公平竞争，激励真创新。</w:t>
      </w:r>
    </w:p>
    <w:p>
      <w:pPr>
        <w:pStyle w:val="ListBullet"/>
        <w:spacing w:after="40"/>
      </w:pPr>
      <w:r>
        <w:t>学生预警：合同成立；消费者；平台用工；裸写法治价值</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7. CC0229_2026_东城_一模_18</w:t>
      </w:r>
    </w:p>
    <w:p>
      <w:pPr>
        <w:pStyle w:val="ListBullet"/>
        <w:spacing w:after="40"/>
      </w:pPr>
      <w:r>
        <w:t>区年卷题：2026年 东城 一模 第18题</w:t>
      </w:r>
    </w:p>
    <w:p>
      <w:pPr>
        <w:pStyle w:val="ListBullet"/>
        <w:spacing w:after="40"/>
      </w:pPr>
      <w:r>
        <w:t>设问动作：结合材料，运用《法律与生活》知识，谈谈法院是如何以司法之力守护“向新力”的。</w:t>
      </w:r>
    </w:p>
    <w:p>
      <w:pPr>
        <w:pStyle w:val="ListBullet"/>
        <w:spacing w:after="40"/>
      </w:pPr>
      <w:r>
        <w:t>A轴主入口：A5_知识产权与竞争秩序</w:t>
      </w:r>
    </w:p>
    <w:p>
      <w:pPr>
        <w:pStyle w:val="ListBullet"/>
        <w:spacing w:after="40"/>
      </w:pPr>
      <w:r>
        <w:t>A轴副入口/边界：有：A10_多元纠纷解决与诉讼程序</w:t>
      </w:r>
    </w:p>
    <w:p>
      <w:pPr>
        <w:pStyle w:val="ListBullet"/>
        <w:spacing w:after="40"/>
      </w:pPr>
      <w:r>
        <w:t>B轴设问动作：B5_意义/价值/保护/推动；v12.2旧入口：E5_意义价值作用保护推动</w:t>
      </w:r>
    </w:p>
    <w:p>
      <w:pPr>
        <w:pStyle w:val="ListBullet"/>
        <w:spacing w:after="40"/>
      </w:pPr>
      <w:r>
        <w:t>双轴裁决说明：司法保护创新以知识产权主轴组织，调解和惩罚性赔偿为程序工具。</w:t>
      </w:r>
    </w:p>
    <w:p>
      <w:pPr>
        <w:pStyle w:val="ListBullet"/>
        <w:spacing w:after="40"/>
      </w:pPr>
      <w:r>
        <w:t>命题路径：先定A5_知识产权与竞争秩序，再按B5_意义/价值/保护/推动作答；v12.2路径：法律规则/制度 -&gt; 保护对象或治理对象 -&gt; 行为方式 -&gt; 秩序与权益效果。</w:t>
      </w:r>
    </w:p>
    <w:p>
      <w:pPr>
        <w:pStyle w:val="ListBullet"/>
        <w:spacing w:after="40"/>
      </w:pPr>
      <w:r>
        <w:t>材料核心：18．（8 分）人民法院以司法之力守护“向新力”。 案例一 某科技公司三名创始人，因专利权归属纠纷，陷入长期诉讼，公司发展因此停滞。对此，办 案合议庭没有“一判了之”，而是居中斡旋，弥合分歧。当事人最终达成和解，全身心投入创新创业，实 现了多方共赢。 案例二 甲公司系某水稻植物新品种的权利人。乙公司擅自将甲公司享有植物新品种权的稻种更换包 装后对外销售。经人民法院查明，乙公司侵权行为覆盖范围广。人民法院判令乙公司立即停止侵害，并对 其适用惩罚性赔偿，赔偿甲公司经济损失300 …</w:t>
      </w:r>
    </w:p>
    <w:p>
      <w:pPr>
        <w:pStyle w:val="ListBullet"/>
        <w:spacing w:after="40"/>
      </w:pPr>
      <w:r>
        <w:t>评分锚点：法院通过解决知识产权权属纠纷，稳定创新主体预期。 / 通过惩罚性赔偿提高侵权成本，保护创新成果。 / 通过规制恶意诉讼和权利滥用，维护公平竞争和创新环境。</w:t>
      </w:r>
    </w:p>
    <w:p>
      <w:pPr>
        <w:pStyle w:val="ListBullet"/>
        <w:spacing w:after="40"/>
      </w:pPr>
      <w:r>
        <w:t>材料触发：案例一：专利权归属纠纷长期诉讼 → 通过司法裁判/诉调明确权利归属 → 减少纠纷对创新企业发展的拖累；案例二：知识产权侵权与惩罚性赔偿 → 提高侵权成本 → 保护创新成果；案例三：恶意诉讼/权利滥用 → 规制不诚信诉讼 → 维护公平竞争和创新环境</w:t>
      </w:r>
    </w:p>
    <w:p>
      <w:pPr>
        <w:pStyle w:val="ListBullet"/>
        <w:spacing w:after="40"/>
      </w:pPr>
      <w:r>
        <w:t>答案骨架：法院通过解决知识产权权属纠纷，稳定创新主体预期。 / 通过惩罚性赔偿提高侵权成本，保护创新成果。 / 通过规制恶意诉讼和权利滥用，维护公平竞争和创新环境。</w:t>
      </w:r>
    </w:p>
    <w:p>
      <w:pPr>
        <w:pStyle w:val="ListBullet"/>
        <w:spacing w:after="40"/>
      </w:pPr>
      <w:r>
        <w:t>学生预警：必修三公正司法套话；旧错配经济/产业串页词；只写保护创新</w:t>
      </w:r>
    </w:p>
    <w:p>
      <w:pPr>
        <w:pStyle w:val="ListBullet"/>
        <w:spacing w:after="40"/>
      </w:pPr>
      <w:r>
        <w:t>源检边界：none</w:t>
      </w:r>
    </w:p>
    <w:p>
      <w:pPr>
        <w:pStyle w:val="ListBullet"/>
        <w:spacing w:after="40"/>
      </w:pPr>
      <w:r>
        <w:t>证据状态：PASS_RECOVERED；source_check_state=not_in_round03_source_check；source_check_decision=covered_by_prior_locked_core</w:t>
      </w:r>
    </w:p>
    <w:p>
      <w:pPr>
        <w:pStyle w:val="Heading3"/>
      </w:pPr>
      <w:r>
        <w:t>8. CC0283_2026_朝阳_一模_18</w:t>
      </w:r>
    </w:p>
    <w:p>
      <w:pPr>
        <w:pStyle w:val="ListBullet"/>
        <w:spacing w:after="40"/>
      </w:pPr>
      <w:r>
        <w:t>区年卷题：2026年 朝阳 一模 第18题</w:t>
      </w:r>
    </w:p>
    <w:p>
      <w:pPr>
        <w:pStyle w:val="ListBullet"/>
        <w:spacing w:after="40"/>
      </w:pPr>
      <w:r>
        <w:t>设问动作：结合材料，运用《法律与生活》知识，谈谈人民法院是如何依法保护知识产权以护航新质生产力发展的。</w:t>
      </w:r>
    </w:p>
    <w:p>
      <w:pPr>
        <w:pStyle w:val="ListBullet"/>
        <w:spacing w:after="40"/>
      </w:pPr>
      <w:r>
        <w:t>A轴主入口：A5_知识产权与竞争秩序</w:t>
      </w:r>
    </w:p>
    <w:p>
      <w:pPr>
        <w:pStyle w:val="ListBullet"/>
        <w:spacing w:after="40"/>
      </w:pPr>
      <w:r>
        <w:t>A轴副入口/边界：有：A10_多元纠纷解决与诉讼程序</w:t>
      </w:r>
    </w:p>
    <w:p>
      <w:pPr>
        <w:pStyle w:val="ListBullet"/>
        <w:spacing w:after="40"/>
      </w:pPr>
      <w:r>
        <w:t>B轴设问动作：B5_意义/价值/保护/推动；v12.2旧入口：E5_意义价值作用保护推动</w:t>
      </w:r>
    </w:p>
    <w:p>
      <w:pPr>
        <w:pStyle w:val="ListBullet"/>
        <w:spacing w:after="40"/>
      </w:pPr>
      <w:r>
        <w:t>双轴裁决说明：知识产权保护为主，调解、惩罚性赔偿和反恶意诉讼为程序副轴。</w:t>
      </w:r>
    </w:p>
    <w:p>
      <w:pPr>
        <w:pStyle w:val="ListBullet"/>
        <w:spacing w:after="40"/>
      </w:pPr>
      <w:r>
        <w:t>命题路径：先定A5_知识产权与竞争秩序，再按B5_意义/价值/保护/推动作答；v12.2路径：法律规则/制度 -&gt; 保护对象或治理对象 -&gt; 行为方式 -&gt; 秩序与权益效果。</w:t>
      </w:r>
    </w:p>
    <w:p>
      <w:pPr>
        <w:pStyle w:val="ListBullet"/>
        <w:spacing w:after="40"/>
      </w:pPr>
      <w:r>
        <w:t>材料核心：人民法院以“调、惩、辩”三维实践护航创新：通过第三方调解高效化解生物医药领域专利权归属纠纷；对故意侵害植物新品种权、商业秘密等行为适用惩罚性赔偿；对假借维权实施恶意诉讼、权利滥用的行为快速审结并否定。</w:t>
      </w:r>
    </w:p>
    <w:p>
      <w:pPr>
        <w:pStyle w:val="ListBullet"/>
        <w:spacing w:after="40"/>
      </w:pPr>
      <w:r>
        <w:t>评分锚点：按“调、惩、辩”三段写。 / 每段先写法院做了什么，再写保护了什么。 / 最后总收束：保护知识产权、兼顾公共利益，为新质生产力提供稳定法治环境。</w:t>
      </w:r>
    </w:p>
    <w:p>
      <w:pPr>
        <w:pStyle w:val="ListBullet"/>
        <w:spacing w:after="40"/>
      </w:pPr>
      <w:r>
        <w:t>材料触发：专利权归属纠纷可能拖累科研 → 第三方调解、一揽子化解关联诉讼 → 提高效率、降低诉讼成本，让创新主体回归研发；故意侵害植物新品种权、商业秘密 → 惩罚性赔偿 → 提高侵权成本，保护创新成果和市场秩序；恶意诉讼、权利滥用 → 快速审结并司法谴责 → 规制不诚信诉讼，营造诚实守信的创新生态</w:t>
      </w:r>
    </w:p>
    <w:p>
      <w:pPr>
        <w:pStyle w:val="ListBullet"/>
        <w:spacing w:after="40"/>
      </w:pPr>
      <w:r>
        <w:t>答案骨架：按“调、惩、辩”三段写。 / 每段先写法院做了什么，再写保护了什么。 / 最后总收束：保护知识产权、兼顾公共利益，为新质生产力提供稳定法治环境。</w:t>
      </w:r>
    </w:p>
    <w:p>
      <w:pPr>
        <w:pStyle w:val="ListBullet"/>
        <w:spacing w:after="40"/>
      </w:pPr>
      <w:r>
        <w:t>学生预警：只写保护创新；写成必修三公正司法套话；漏掉调惩辩三种手段</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2"/>
      </w:pPr>
      <w:r>
        <w:t>A6_侵权责任（5题）</w:t>
      </w:r>
    </w:p>
    <w:p>
      <w:pPr>
        <w:pStyle w:val="Heading3"/>
      </w:pPr>
      <w:r>
        <w:t>1. CC0180_2025_海淀_期末_20</w:t>
      </w:r>
    </w:p>
    <w:p>
      <w:pPr>
        <w:pStyle w:val="ListBullet"/>
        <w:spacing w:after="40"/>
      </w:pPr>
      <w:r>
        <w:t>区年卷题：2025年 海淀 期末 第20题</w:t>
      </w:r>
    </w:p>
    <w:p>
      <w:pPr>
        <w:pStyle w:val="ListBullet"/>
        <w:spacing w:after="40"/>
      </w:pPr>
      <w:r>
        <w:t>设问动作：下表列出了《最高人民法院关于适用〈中华人民共和国民法典〉侵权责任编的解释（一）》部分条款。参考示例，完成下表。</w:t>
      </w:r>
    </w:p>
    <w:p>
      <w:pPr>
        <w:pStyle w:val="ListBullet"/>
        <w:spacing w:after="40"/>
      </w:pPr>
      <w:r>
        <w:t>A轴主入口：A6_侵权责任</w:t>
      </w:r>
    </w:p>
    <w:p>
      <w:pPr>
        <w:pStyle w:val="ListBullet"/>
        <w:spacing w:after="40"/>
      </w:pPr>
      <w:r>
        <w:t>A轴副入口/边界：有：A9_消费者权益与经营者义务</w:t>
      </w:r>
    </w:p>
    <w:p>
      <w:pPr>
        <w:pStyle w:val="ListBullet"/>
        <w:spacing w:after="40"/>
      </w:pPr>
      <w:r>
        <w:t>B轴设问动作：B1_表格/裁判要点/补链；v12.2旧入口：E5_意义价值作用保护推动</w:t>
      </w:r>
    </w:p>
    <w:p>
      <w:pPr>
        <w:pStyle w:val="ListBullet"/>
        <w:spacing w:after="40"/>
      </w:pPr>
      <w:r>
        <w:t>双轴裁决说明：产品责任、危险动物和无过错责任是侵权主轴，消费者保护为副轴。</w:t>
      </w:r>
    </w:p>
    <w:p>
      <w:pPr>
        <w:pStyle w:val="ListBullet"/>
        <w:spacing w:after="40"/>
      </w:pPr>
      <w:r>
        <w:t>命题路径：先定A6_侵权责任，再按B1_表格/裁判要点/补链作答；Round05补丁：题干明示参考示例完成下表，B5意义只作格内收束。</w:t>
      </w:r>
    </w:p>
    <w:p>
      <w:pPr>
        <w:pStyle w:val="ListBullet"/>
        <w:spacing w:after="40"/>
      </w:pPr>
      <w:r>
        <w:t>材料核心：最高人民法院围绕民法典侵权责任编重大争议制定解释。题表要求解释两类规则：缺陷产品造成产品自身损害是否纳入产品责任赔偿范围；禁止饲养的烈性犬等危险动物造成损害时，动物饲养人或管理人如何承担责任。</w:t>
      </w:r>
    </w:p>
    <w:p>
      <w:pPr>
        <w:pStyle w:val="ListBullet"/>
        <w:spacing w:after="40"/>
      </w:pPr>
      <w:r>
        <w:t>评分锚点：第一格写缺陷产品责任：无过错责任，保护消费者。 / 第二格写禁养危险动物致害：最严格无过错责任，强化饲养人责任。 / 最后收束到司法解释明确责任边界、保障生命财产安全。</w:t>
      </w:r>
    </w:p>
    <w:p>
      <w:pPr>
        <w:pStyle w:val="ListBullet"/>
        <w:spacing w:after="40"/>
      </w:pPr>
      <w:r>
        <w:t>材料触发：缺陷产品造成产品自身损害 → 产品责任也可进入赔偿范围，生产者承担无过错侵权责任 → 保护消费者合法权益；禁止饲养的烈性犬等危险动物致害 → 动物饲养人或管理人承担最严格无过错责任 → 不能用无过错等理由免责减责；最高法解释回应审判争议 → 明确裁判规则和责任边界 → 维护生命财产安全和社会秩序</w:t>
      </w:r>
    </w:p>
    <w:p>
      <w:pPr>
        <w:pStyle w:val="ListBullet"/>
        <w:spacing w:after="40"/>
      </w:pPr>
      <w:r>
        <w:t>答案骨架：第一格写缺陷产品责任：无过错责任，保护消费者。 / 第二格写禁养危险动物致害：最严格无过错责任，强化饲养人责任。 / 最后收束到司法解释明确责任边界、保障生命财产安全。</w:t>
      </w:r>
    </w:p>
    <w:p>
      <w:pPr>
        <w:pStyle w:val="ListBullet"/>
        <w:spacing w:after="40"/>
      </w:pPr>
      <w:r>
        <w:t>学生预警：把烈性犬写成过错推定；只写保护消费者不写责任类型；把解释意义写成全面依法治国</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2. CC0289_2026_朝阳_二模_18</w:t>
      </w:r>
    </w:p>
    <w:p>
      <w:pPr>
        <w:pStyle w:val="ListBullet"/>
        <w:spacing w:after="40"/>
      </w:pPr>
      <w:r>
        <w:t>区年卷题：2026年 朝阳 二模 第18题</w:t>
      </w:r>
    </w:p>
    <w:p>
      <w:pPr>
        <w:pStyle w:val="ListBullet"/>
        <w:spacing w:after="40"/>
      </w:pPr>
      <w:r>
        <w:t>设问动作：结合材料，运用《法律与生活》知识，将以上回答补充完整。从以上三个问答中任选其一，谈谈如何依法保护问答中所涉及到的权利。</w:t>
      </w:r>
    </w:p>
    <w:p>
      <w:pPr>
        <w:pStyle w:val="ListBullet"/>
        <w:spacing w:after="40"/>
      </w:pPr>
      <w:r>
        <w:t>A轴主入口：A6_侵权责任</w:t>
      </w:r>
    </w:p>
    <w:p>
      <w:pPr>
        <w:pStyle w:val="ListBullet"/>
        <w:spacing w:after="40"/>
      </w:pPr>
      <w:r>
        <w:t>A轴副入口/边界：有：A2_人身权与人格权;A3_物权与相邻关系;A10_多元纠纷解决与诉讼程序</w:t>
      </w:r>
    </w:p>
    <w:p>
      <w:pPr>
        <w:pStyle w:val="ListBullet"/>
        <w:spacing w:after="40"/>
      </w:pPr>
      <w:r>
        <w:t>B轴设问动作：B1_表格/裁判要点/补链；v12.2旧入口：E1_表格裁判要点补链</w:t>
      </w:r>
    </w:p>
    <w:p>
      <w:pPr>
        <w:pStyle w:val="ListBullet"/>
        <w:spacing w:after="40"/>
      </w:pPr>
      <w:r>
        <w:t>双轴裁决说明：高空抛物/物件损害带出侵权主轴，隐私、相邻和救济路径为副轴。</w:t>
      </w:r>
    </w:p>
    <w:p>
      <w:pPr>
        <w:pStyle w:val="ListBullet"/>
        <w:spacing w:after="40"/>
      </w:pPr>
      <w:r>
        <w:t>命题路径：先定A6_侵权责任，再按B1_表格/裁判要点/补链作答；v12.2路径：形式触发 -&gt; 一格一链 -&gt; 法律关系/法律要件 -&gt; 格内结论。</w:t>
      </w:r>
    </w:p>
    <w:p>
      <w:pPr>
        <w:pStyle w:val="ListBullet"/>
        <w:spacing w:after="40"/>
      </w:pPr>
      <w:r>
        <w:t>材料核心：三个问答分别涉及：高空抛物、坠物危害人身权益且适用举证责任倒置；安装摄像头可能影响邻居隐私，需要沟通协商、调整拍摄范围或拆除设备；违法构筑物影响通行、通风、采光，涉及相邻不动产权利人合法权益，原告需举证影响。</w:t>
      </w:r>
    </w:p>
    <w:p>
      <w:pPr>
        <w:pStyle w:val="ListBullet"/>
        <w:spacing w:after="40"/>
      </w:pPr>
      <w:r>
        <w:t>评分锚点：先把三个问答分别补成具体权利和规则。 / 任选一个时，按权利名、侵害事实、保护路径写。 / 最后说明依法保护权利要既有实体权利也有证据和程序意识。</w:t>
      </w:r>
    </w:p>
    <w:p>
      <w:pPr>
        <w:pStyle w:val="ListBullet"/>
        <w:spacing w:after="40"/>
      </w:pPr>
      <w:r>
        <w:t>材料触发：高空抛物/坠物危害人身 → 生命权、身体权、健康权保护 → 适用举证责任倒置思路；摄像头影响邻居隐私 → 隐私权保护 → 应沟通协商、调整范围或拆除；违法构筑物影响通行通风采光 → 相邻关系权利边界 → 原告应举证并请求拆除</w:t>
      </w:r>
    </w:p>
    <w:p>
      <w:pPr>
        <w:pStyle w:val="ListBullet"/>
        <w:spacing w:after="40"/>
      </w:pPr>
      <w:r>
        <w:t>答案骨架：先把三个问答分别补成具体权利和规则。 / 任选一个时，按权利名、侵害事实、保护路径写。 / 最后说明依法保护权利要既有实体权利也有证据和程序意识。</w:t>
      </w:r>
    </w:p>
    <w:p>
      <w:pPr>
        <w:pStyle w:val="ListBullet"/>
        <w:spacing w:after="40"/>
      </w:pPr>
      <w:r>
        <w:t>学生预警：合同成立；平台用工；消费者三倍赔偿；万能意义价值</w:t>
      </w:r>
    </w:p>
    <w:p>
      <w:pPr>
        <w:pStyle w:val="ListBullet"/>
        <w:spacing w:after="40"/>
      </w:pPr>
      <w:r>
        <w:t>源检边界：Primary delivery is completion of three Q&amp;A blanks; the '任选其一' part then asks rights-protection by basis + action + remedy. Choosing question 1/2/3 itself is not scored; personal information and 必修三 slogans are not scored.</w:t>
      </w:r>
    </w:p>
    <w:p>
      <w:pPr>
        <w:pStyle w:val="ListBullet"/>
        <w:spacing w:after="40"/>
      </w:pPr>
      <w:r>
        <w:t>证据状态：PASS；source_check_state=formal_locked；source_check_decision=KEEP_CORE_MIXED</w:t>
      </w:r>
    </w:p>
    <w:p>
      <w:pPr>
        <w:pStyle w:val="Heading3"/>
      </w:pPr>
      <w:r>
        <w:t>3. CC0002_2024_丰台_一模_17</w:t>
      </w:r>
    </w:p>
    <w:p>
      <w:pPr>
        <w:pStyle w:val="ListBullet"/>
        <w:spacing w:after="40"/>
      </w:pPr>
      <w:r>
        <w:t>区年卷题：2024年 丰台 一模 第17题</w:t>
      </w:r>
    </w:p>
    <w:p>
      <w:pPr>
        <w:pStyle w:val="ListBullet"/>
        <w:spacing w:after="40"/>
      </w:pPr>
      <w:r>
        <w:t>设问动作：结合材料，运用《法律与生活》知识，谈谈法院酌情减轻被告赔偿责任的法理依据和现实意义。</w:t>
      </w:r>
    </w:p>
    <w:p>
      <w:pPr>
        <w:pStyle w:val="ListBullet"/>
        <w:spacing w:after="40"/>
      </w:pPr>
      <w:r>
        <w:t>A轴主入口：A6_侵权责任</w:t>
      </w:r>
    </w:p>
    <w:p>
      <w:pPr>
        <w:pStyle w:val="ListBullet"/>
        <w:spacing w:after="40"/>
      </w:pPr>
      <w:r>
        <w:t>A轴副入口/边界：有：A1_民事法律关系总论</w:t>
      </w:r>
    </w:p>
    <w:p>
      <w:pPr>
        <w:pStyle w:val="ListBullet"/>
        <w:spacing w:after="40"/>
      </w:pPr>
      <w:r>
        <w:t>B轴设问动作：B2_判决/裁判/责任理由；v12.2旧入口：E2_判决裁判责任理由</w:t>
      </w:r>
    </w:p>
    <w:p>
      <w:pPr>
        <w:pStyle w:val="ListBullet"/>
        <w:spacing w:after="40"/>
      </w:pPr>
      <w:r>
        <w:t>双轴裁决说明：好意同乘交通损害是侵权减责，A1 只提示民事关系底盘。</w:t>
      </w:r>
    </w:p>
    <w:p>
      <w:pPr>
        <w:pStyle w:val="ListBullet"/>
        <w:spacing w:after="40"/>
      </w:pPr>
      <w:r>
        <w:t>命题路径：先定A6_侵权责任，再按B2_判决/裁判/责任理由作答；v12.2路径：裁判对象 -&gt; 法律关系 -&gt; 要件/过错/程序/责任 -&gt; 裁判结论与边界。</w:t>
      </w:r>
    </w:p>
    <w:p>
      <w:pPr>
        <w:pStyle w:val="ListBullet"/>
        <w:spacing w:after="40"/>
      </w:pPr>
      <w:r>
        <w:t>材料核心：甲某无偿搭乘乙某车辆且未系安全带；乙某雨天驾驶发生交通事故致甲某受伤；民法典好意同乘规则要求对非故意、非重大过失的驾驶人减轻赔偿责任。</w:t>
      </w:r>
    </w:p>
    <w:p>
      <w:pPr>
        <w:pStyle w:val="ListBullet"/>
        <w:spacing w:after="40"/>
      </w:pPr>
      <w:r>
        <w:t>评分锚点：先说明本案是好意同乘交通损害，不是合同纠纷。 / 再写驾驶人无故意或重大过失，无偿搭乘关系下可酌情减轻赔偿责任。 / 最后写这样既保护受害人合法权益，也鼓励互助善意并守住安全责任边界。</w:t>
      </w:r>
    </w:p>
    <w:p>
      <w:pPr>
        <w:pStyle w:val="ListBullet"/>
        <w:spacing w:after="40"/>
      </w:pPr>
      <w:r>
        <w:t>材料触发：无偿搭乘交通事故 → 好意同乘下适用侵权责任减责规则 → 无偿帮忙关系中驾驶人无故意或重大过失，可依法酌情减轻赔偿责任；驾驶人无故意或重大过失 → 过错程度影响责任承担 → 法院不是否定赔偿，而是在责任范围内公平衡量；搭乘人未系安全带 → 受害人自身过错影响责任分担 → 损害后果与双方注意义务共同进入裁判衡量</w:t>
      </w:r>
    </w:p>
    <w:p>
      <w:pPr>
        <w:pStyle w:val="ListBullet"/>
        <w:spacing w:after="40"/>
      </w:pPr>
      <w:r>
        <w:t>答案骨架：先说明本案是好意同乘交通损害，不是合同纠纷。 / 再写驾驶人无故意或重大过失，无偿搭乘关系下可酌情减轻赔偿责任。 / 最后写这样既保护受害人合法权益，也鼓励互助善意并守住安全责任边界。</w:t>
      </w:r>
    </w:p>
    <w:p>
      <w:pPr>
        <w:pStyle w:val="ListBullet"/>
        <w:spacing w:after="40"/>
      </w:pPr>
      <w:r>
        <w:t>学生预警：合同成立；人格权主轴；消费者欺诈；平台用工</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4. CC0254_2026_丰台_二模_18</w:t>
      </w:r>
    </w:p>
    <w:p>
      <w:pPr>
        <w:pStyle w:val="ListBullet"/>
        <w:spacing w:after="40"/>
      </w:pPr>
      <w:r>
        <w:t>区年卷题：2026年 丰台 二模 第18题</w:t>
      </w:r>
    </w:p>
    <w:p>
      <w:pPr>
        <w:pStyle w:val="ListBullet"/>
        <w:spacing w:after="40"/>
      </w:pPr>
      <w:r>
        <w:t>设问动作：司法给予我们的不仅是定分止争，也是一份融通情理的温暖力量。结合材料，综合运用法治知识，阐明你对这一观点的认识。</w:t>
      </w:r>
    </w:p>
    <w:p>
      <w:pPr>
        <w:pStyle w:val="ListBullet"/>
        <w:spacing w:after="40"/>
      </w:pPr>
      <w:r>
        <w:t>A轴主入口：A6_侵权责任</w:t>
      </w:r>
    </w:p>
    <w:p>
      <w:pPr>
        <w:pStyle w:val="ListBullet"/>
        <w:spacing w:after="40"/>
      </w:pPr>
      <w:r>
        <w:t>A轴副入口/边界：有：A10_多元纠纷解决与诉讼程序</w:t>
      </w:r>
    </w:p>
    <w:p>
      <w:pPr>
        <w:pStyle w:val="ListBullet"/>
        <w:spacing w:after="40"/>
      </w:pPr>
      <w:r>
        <w:t>B轴设问动作：B4_评析/认识/观点；v12.2旧入口：E4_评析认识谈看法</w:t>
      </w:r>
    </w:p>
    <w:p>
      <w:pPr>
        <w:pStyle w:val="ListBullet"/>
        <w:spacing w:after="40"/>
      </w:pPr>
      <w:r>
        <w:t>双轴裁决说明：牛入果园致损是动物/侵权责任，调解方案为 B6 副动作。</w:t>
      </w:r>
    </w:p>
    <w:p>
      <w:pPr>
        <w:pStyle w:val="ListBullet"/>
        <w:spacing w:after="40"/>
      </w:pPr>
      <w:r>
        <w:t>命题路径：先定A6_侵权责任，再按B4_评析/认识/观点作答；v12.2路径：观点/做法 -&gt; 法律关系和制度背景 -&gt; 判断边界 -&gt; 规范评价。</w:t>
      </w:r>
    </w:p>
    <w:p>
      <w:pPr>
        <w:pStyle w:val="ListBullet"/>
        <w:spacing w:after="40"/>
      </w:pPr>
      <w:r>
        <w:t>材料核心：张某承包果园，李某饲养的牛群多次闯入果园造成果树受损、减产；民法典规定饲养动物造成他人损害，动物饲养人或管理人应承担侵权责任。法院受理后现场勘验，释明民法典饲养动物损害责任，并结合生态环境法典理念提出“分期赔偿+行为约束+生态修复”调解方案，促成和解。</w:t>
      </w:r>
    </w:p>
    <w:p>
      <w:pPr>
        <w:pStyle w:val="ListBullet"/>
        <w:spacing w:after="40"/>
      </w:pPr>
      <w:r>
        <w:t>评分锚点：先写饲养动物造成他人损害，饲养人或管理人依法承担侵权责任。 / 再写法院通过现场勘验和释明规则厘清责任。 / 最后写调解方案兼顾赔偿、行为约束和生态修复，体现法律温度。</w:t>
      </w:r>
    </w:p>
    <w:p>
      <w:pPr>
        <w:pStyle w:val="ListBullet"/>
        <w:spacing w:after="40"/>
      </w:pPr>
      <w:r>
        <w:t>材料触发：牛群多次闯入果园造成损害 → 饲养动物损害责任 → 饲养人或管理人应承担侵权责任；法院释明动物致害责任 → 以法律规则定分止争 → 先有法理才有温情；分期赔偿、行为约束、生态修复调解 → 调解兼顾赔偿、预防和修复 → 体现法理情融合</w:t>
      </w:r>
    </w:p>
    <w:p>
      <w:pPr>
        <w:pStyle w:val="ListBullet"/>
        <w:spacing w:after="40"/>
      </w:pPr>
      <w:r>
        <w:t>答案骨架：先写饲养动物造成他人损害，饲养人或管理人依法承担侵权责任。 / 再写法院通过现场勘验和释明规则厘清责任。 / 最后写调解方案兼顾赔偿、行为约束和生态修复，体现法律温度。</w:t>
      </w:r>
    </w:p>
    <w:p>
      <w:pPr>
        <w:pStyle w:val="ListBullet"/>
        <w:spacing w:after="40"/>
      </w:pPr>
      <w:r>
        <w:t>学生预警：合同成立；知识产权；消费者；平台用工；非法律串页</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5. CC0011_2024_丰台_二模_17</w:t>
      </w:r>
    </w:p>
    <w:p>
      <w:pPr>
        <w:pStyle w:val="ListBullet"/>
        <w:spacing w:after="40"/>
      </w:pPr>
      <w:r>
        <w:t>区年卷题：2024年 丰台 二模 第17题</w:t>
      </w:r>
    </w:p>
    <w:p>
      <w:pPr>
        <w:pStyle w:val="ListBullet"/>
        <w:spacing w:after="40"/>
      </w:pPr>
      <w:r>
        <w:t>设问动作：运用《法律与生活》知识，结合上述案例分析民法典的相关规定对保护生态环境的作用。</w:t>
      </w:r>
    </w:p>
    <w:p>
      <w:pPr>
        <w:pStyle w:val="ListBullet"/>
        <w:spacing w:after="40"/>
      </w:pPr>
      <w:r>
        <w:t>A轴主入口：A6_侵权责任</w:t>
      </w:r>
    </w:p>
    <w:p>
      <w:pPr>
        <w:pStyle w:val="ListBullet"/>
        <w:spacing w:after="40"/>
      </w:pPr>
      <w:r>
        <w:t>A轴副入口/边界：有：A5_知识产权与竞争秩序</w:t>
      </w:r>
    </w:p>
    <w:p>
      <w:pPr>
        <w:pStyle w:val="ListBullet"/>
        <w:spacing w:after="40"/>
      </w:pPr>
      <w:r>
        <w:t>B轴设问动作：B5_意义/价值/保护/推动；v12.2旧入口：E5_意义价值作用保护推动</w:t>
      </w:r>
    </w:p>
    <w:p>
      <w:pPr>
        <w:pStyle w:val="ListBullet"/>
        <w:spacing w:after="40"/>
      </w:pPr>
      <w:r>
        <w:t>双轴裁决说明：生态环境公益诉讼以侵权责任和停止损害为主，专利技术保护为副轴。</w:t>
      </w:r>
    </w:p>
    <w:p>
      <w:pPr>
        <w:pStyle w:val="ListBullet"/>
        <w:spacing w:after="40"/>
      </w:pPr>
      <w:r>
        <w:t>命题路径：先定A6_侵权责任，再按B5_意义/价值/保护/推动作答；v12.2路径：法律规则/制度 -&gt; 保护对象或治理对象 -&gt; 行为方式 -&gt; 秩序与权益效果。</w:t>
      </w:r>
    </w:p>
    <w:p>
      <w:pPr>
        <w:pStyle w:val="ListBullet"/>
        <w:spacing w:after="40"/>
      </w:pPr>
      <w:r>
        <w:t>材料核心：民法典守护碧水蓝天。案例一：某公司发明污水污泥分离技术，解决长期污水污泥分离难题，并在农村污水净化处理项目中应用推广。案例二：甲公司长期超标排放废水、废气等污染物损害环境公共利益，乙环境研究所提起环境民事公益诉讼，法院判令甲公司立即停止侵权、消除危险、赔偿环境损失。</w:t>
      </w:r>
    </w:p>
    <w:p>
      <w:pPr>
        <w:pStyle w:val="ListBullet"/>
        <w:spacing w:after="40"/>
      </w:pPr>
      <w:r>
        <w:t>评分锚点：先写民法典绿色原则要求民事活动有利于节约资源、保护生态环境。 / 再结合两个案例写知识产权保护促进绿色技术应用，侵权责任追究约束污染行为。 / 最后落到民法典以权利保护、义务约束和责任承担推动生态环境保护。</w:t>
      </w:r>
    </w:p>
    <w:p>
      <w:pPr>
        <w:pStyle w:val="ListBullet"/>
        <w:spacing w:after="40"/>
      </w:pPr>
      <w:r>
        <w:t>材料触发：专利技术治理污水 → 民法典保护知识产权也服务生态治理 → 技术创新能为环境保护提供法治保护和实践支撑；长期超标排污损害公共利益 → 污染破坏生态应承担侵权责任 → 民法典用责任机制约束破坏环境行为；法院判令停止侵害、消除危险、赔偿损失 → 法律责任落到修复和预防 → 保护生态环境不是口号，而是权利义务责任的落地</w:t>
      </w:r>
    </w:p>
    <w:p>
      <w:pPr>
        <w:pStyle w:val="ListBullet"/>
        <w:spacing w:after="40"/>
      </w:pPr>
      <w:r>
        <w:t>答案骨架：先写民法典绿色原则要求民事活动有利于节约资源、保护生态环境。 / 再结合两个案例写知识产权保护促进绿色技术应用，侵权责任追究约束污染行为。 / 最后落到民法典以权利保护、义务约束和责任承担推动生态环境保护。</w:t>
      </w:r>
    </w:p>
    <w:p>
      <w:pPr>
        <w:pStyle w:val="ListBullet"/>
        <w:spacing w:after="40"/>
      </w:pPr>
      <w:r>
        <w:t>学生预警：知识产权侵权主轴；消费者；平台用工</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2"/>
      </w:pPr>
      <w:r>
        <w:t>A7_婚姻家庭与继承（3题）</w:t>
      </w:r>
    </w:p>
    <w:p>
      <w:pPr>
        <w:pStyle w:val="Heading3"/>
      </w:pPr>
      <w:r>
        <w:t>1. CC0051_2024_海淀_期中_21_1</w:t>
      </w:r>
    </w:p>
    <w:p>
      <w:pPr>
        <w:pStyle w:val="ListBullet"/>
        <w:spacing w:after="40"/>
      </w:pPr>
      <w:r>
        <w:t>区年卷题：2024年 海淀 期中 第21题</w:t>
      </w:r>
    </w:p>
    <w:p>
      <w:pPr>
        <w:pStyle w:val="ListBullet"/>
        <w:spacing w:after="40"/>
      </w:pPr>
      <w:r>
        <w:t>设问动作：运用法治知识，对小海的观点进行评析。</w:t>
      </w:r>
    </w:p>
    <w:p>
      <w:pPr>
        <w:pStyle w:val="ListBullet"/>
        <w:spacing w:after="40"/>
      </w:pPr>
      <w:r>
        <w:t>A轴主入口：A7_婚姻家庭与继承</w:t>
      </w:r>
    </w:p>
    <w:p>
      <w:pPr>
        <w:pStyle w:val="ListBullet"/>
        <w:spacing w:after="40"/>
      </w:pPr>
      <w:r>
        <w:t>A轴副入口/边界：有：A1_民事法律关系总论</w:t>
      </w:r>
    </w:p>
    <w:p>
      <w:pPr>
        <w:pStyle w:val="ListBullet"/>
        <w:spacing w:after="40"/>
      </w:pPr>
      <w:r>
        <w:t>B轴设问动作：B4_评析/认识/观点；v12.2旧入口：E4_评析认识谈看法</w:t>
      </w:r>
    </w:p>
    <w:p>
      <w:pPr>
        <w:pStyle w:val="ListBullet"/>
        <w:spacing w:after="40"/>
      </w:pPr>
      <w:r>
        <w:t>双轴裁决说明：夫妻共同债务和法律变迁属于婚姻家庭财产规则。</w:t>
      </w:r>
    </w:p>
    <w:p>
      <w:pPr>
        <w:pStyle w:val="ListBullet"/>
        <w:spacing w:after="40"/>
      </w:pPr>
      <w:r>
        <w:t>命题路径：先定A7_婚姻家庭与继承，再按B4_评析/认识/观点作答；v12.2路径：观点/做法 -&gt; 法律关系和制度背景 -&gt; 判断边界 -&gt; 规范评价。</w:t>
      </w:r>
    </w:p>
    <w:p>
      <w:pPr>
        <w:pStyle w:val="ListBullet"/>
        <w:spacing w:after="40"/>
      </w:pPr>
      <w:r>
        <w:t>材料核心：1950年婚姻法确立婚姻自由、一夫一妻、保护妇女儿童权益；其中离婚共同债务不足时规定“由男方清偿”。民法典婚姻家庭编规定离婚时夫妻共同债务应共同偿还，共同财产不足或财产归各自所有的，由双方协议清偿，协议不成由人民法院判决。小海认为1950年规定不合理，民法典规定才符合良法要求。</w:t>
      </w:r>
    </w:p>
    <w:p>
      <w:pPr>
        <w:pStyle w:val="ListBullet"/>
        <w:spacing w:after="40"/>
      </w:pPr>
      <w:r>
        <w:t>评分锚点：先表态：小海观点有合理之处，但不能脱离历史条件全盘否定1950年婚姻法。 / 再比较：1950年规定符合当时废除封建婚姻制度的需要，民法典规定更体现平等保护和权利义务统一。 / 最后落点：良法要从实际出发并随时代发展完善，维护婚姻家庭关系中的公平正义。</w:t>
      </w:r>
    </w:p>
    <w:p>
      <w:pPr>
        <w:pStyle w:val="ListBullet"/>
        <w:spacing w:after="40"/>
      </w:pPr>
      <w:r>
        <w:t>材料触发：1950年婚姻法废除封建家庭制度、保护妇女儿童 → 法律要符合当时国情和社会实际 → 不能简单否定其历史进步性；“由男方清偿”与现代夫妻平等保护不完全一致 → 良法要随着社会发展回应公平正义要求 → 小海看到问题有合理性；民法典规定夫妻共同债务共同偿还、协议不成由法院判决 → 平等保护夫妻双方合法权益 → 民法典规定更符合新时代良法要求</w:t>
      </w:r>
    </w:p>
    <w:p>
      <w:pPr>
        <w:pStyle w:val="ListBullet"/>
        <w:spacing w:after="40"/>
      </w:pPr>
      <w:r>
        <w:t>答案骨架：先表态：小海观点有合理之处，但不能脱离历史条件全盘否定1950年婚姻法。 / 再比较：1950年规定符合当时废除封建婚姻制度的需要，民法典规定更体现平等保护和权利义务统一。 / 最后落点：良法要从实际出发并随时代发展完善，维护婚姻家庭关系中的公平正义。</w:t>
      </w:r>
    </w:p>
    <w:p>
      <w:pPr>
        <w:pStyle w:val="ListBullet"/>
        <w:spacing w:after="40"/>
      </w:pPr>
      <w:r>
        <w:t>学生预警：一句话判“1950年错误”；只写科学立法空话；脱离两则法条谈必修三</w:t>
      </w:r>
    </w:p>
    <w:p>
      <w:pPr>
        <w:pStyle w:val="ListBullet"/>
        <w:spacing w:after="40"/>
      </w:pPr>
      <w:r>
        <w:t>源检边界：Use as recovered evidence for evaluation of a view under marriage-family law and good-law standards. Do not create a broad legal-change trunk, and do not turn it into 必修三 scientific legislation slogans.</w:t>
      </w:r>
    </w:p>
    <w:p>
      <w:pPr>
        <w:pStyle w:val="ListBullet"/>
        <w:spacing w:after="40"/>
      </w:pPr>
      <w:r>
        <w:t>证据状态：PASS_RECOVERED；source_check_state=pass_recovered_locked；source_check_decision=KEEP_CORE_LOW_FREQUENCY</w:t>
      </w:r>
    </w:p>
    <w:p>
      <w:pPr>
        <w:pStyle w:val="Heading3"/>
      </w:pPr>
      <w:r>
        <w:t>2. CC0061_2024_西城_一模_18</w:t>
      </w:r>
    </w:p>
    <w:p>
      <w:pPr>
        <w:pStyle w:val="ListBullet"/>
        <w:spacing w:after="40"/>
      </w:pPr>
      <w:r>
        <w:t>区年卷题：2024年 西城 一模 第18题</w:t>
      </w:r>
    </w:p>
    <w:p>
      <w:pPr>
        <w:pStyle w:val="ListBullet"/>
        <w:spacing w:after="40"/>
      </w:pPr>
      <w:r>
        <w:t>设问动作：运用法治知识，谈谈对二审法院向郭某的三个儿子发出《督促履行义务告知书》的认识。</w:t>
      </w:r>
    </w:p>
    <w:p>
      <w:pPr>
        <w:pStyle w:val="ListBullet"/>
        <w:spacing w:after="40"/>
      </w:pPr>
      <w:r>
        <w:t>A轴主入口：A7_婚姻家庭与继承</w:t>
      </w:r>
    </w:p>
    <w:p>
      <w:pPr>
        <w:pStyle w:val="ListBullet"/>
        <w:spacing w:after="40"/>
      </w:pPr>
      <w:r>
        <w:t>A轴副入口/边界：有：A1_民事法律关系总论</w:t>
      </w:r>
    </w:p>
    <w:p>
      <w:pPr>
        <w:pStyle w:val="ListBullet"/>
        <w:spacing w:after="40"/>
      </w:pPr>
      <w:r>
        <w:t>B轴设问动作：B4_评析/认识/观点；v12.2旧入口：E4_评析认识谈看法</w:t>
      </w:r>
    </w:p>
    <w:p>
      <w:pPr>
        <w:pStyle w:val="ListBullet"/>
        <w:spacing w:after="40"/>
      </w:pPr>
      <w:r>
        <w:t>双轴裁决说明：成年子女赡养父母是家庭法义务。</w:t>
      </w:r>
    </w:p>
    <w:p>
      <w:pPr>
        <w:pStyle w:val="ListBullet"/>
        <w:spacing w:after="40"/>
      </w:pPr>
      <w:r>
        <w:t>命题路径：先定A7_婚姻家庭与继承，再按B4_评析/认识/观点作答；v12.2路径：观点/做法 -&gt; 法律关系和制度背景 -&gt; 判断边界 -&gt; 规范评价。</w:t>
      </w:r>
    </w:p>
    <w:p>
      <w:pPr>
        <w:pStyle w:val="ListBullet"/>
        <w:spacing w:after="40"/>
      </w:pPr>
      <w:r>
        <w:t>材料核心：九十岁郭某起诉三子支付赡养费，一审未支持；二审虽未支持抚养费请求，但基于老人精神陪伴需求向三个儿子发出督促履行义务告知书。</w:t>
      </w:r>
    </w:p>
    <w:p>
      <w:pPr>
        <w:pStyle w:val="ListBullet"/>
        <w:spacing w:after="40"/>
      </w:pPr>
      <w:r>
        <w:t>评分锚点：先写成年子女对父母负有赡养义务。 / 再说明赡养包括经济供养、生活照料和精神慰藉，不能只给钱。 / 最后写法院告知书以柔性方式督促履行，有助于保护老人权益和家庭和谐。</w:t>
      </w:r>
    </w:p>
    <w:p>
      <w:pPr>
        <w:pStyle w:val="ListBullet"/>
        <w:spacing w:after="40"/>
      </w:pPr>
      <w:r>
        <w:t>材料触发：高龄父母需要陪伴照料 → 成年子女赡养义务不只经济供养 → 还包括生活照料和精神慰藉；三个儿子未充分履责 → 违反法定赡养义务 → 应依法履行家庭责任；法院发出告知书 → 用柔性司法督促履责 → 保护老年人权益并修复家庭关系</w:t>
      </w:r>
    </w:p>
    <w:p>
      <w:pPr>
        <w:pStyle w:val="ListBullet"/>
        <w:spacing w:after="40"/>
      </w:pPr>
      <w:r>
        <w:t>答案骨架：先写成年子女对父母负有赡养义务。 / 再说明赡养包括经济供养、生活照料和精神慰藉，不能只给钱。 / 最后写法院告知书以柔性方式督促履行，有助于保护老人权益和家庭和谐。</w:t>
      </w:r>
    </w:p>
    <w:p>
      <w:pPr>
        <w:pStyle w:val="ListBullet"/>
        <w:spacing w:after="40"/>
      </w:pPr>
      <w:r>
        <w:t>学生预警：合同成立；回避制度主轴；平台用工；消费者</w:t>
      </w:r>
    </w:p>
    <w:p>
      <w:pPr>
        <w:pStyle w:val="ListBullet"/>
        <w:spacing w:after="40"/>
      </w:pPr>
      <w:r>
        <w:t>源检边界：none</w:t>
      </w:r>
    </w:p>
    <w:p>
      <w:pPr>
        <w:pStyle w:val="ListBullet"/>
        <w:spacing w:after="40"/>
      </w:pPr>
      <w:r>
        <w:t>证据状态：PASS_RECOVERED；source_check_state=not_in_round03_source_check；source_check_decision=covered_by_prior_locked_core</w:t>
      </w:r>
    </w:p>
    <w:p>
      <w:pPr>
        <w:pStyle w:val="Heading3"/>
      </w:pPr>
      <w:r>
        <w:t>3. CC0045_2024_海淀_二模_19</w:t>
      </w:r>
    </w:p>
    <w:p>
      <w:pPr>
        <w:pStyle w:val="ListBullet"/>
        <w:spacing w:after="40"/>
      </w:pPr>
      <w:r>
        <w:t>区年卷题：2024年 海淀 二模 第19题</w:t>
      </w:r>
    </w:p>
    <w:p>
      <w:pPr>
        <w:pStyle w:val="ListBullet"/>
        <w:spacing w:after="40"/>
      </w:pPr>
      <w:r>
        <w:t>设问动作：结合材料，运用《法律与生活》知识，分析本案判决的社会价值。</w:t>
      </w:r>
    </w:p>
    <w:p>
      <w:pPr>
        <w:pStyle w:val="ListBullet"/>
        <w:spacing w:after="40"/>
      </w:pPr>
      <w:r>
        <w:t>A轴主入口：A7_婚姻家庭与继承</w:t>
      </w:r>
    </w:p>
    <w:p>
      <w:pPr>
        <w:pStyle w:val="ListBullet"/>
        <w:spacing w:after="40"/>
      </w:pPr>
      <w:r>
        <w:t>A轴副入口/边界：有：A10_多元纠纷解决与诉讼程序</w:t>
      </w:r>
    </w:p>
    <w:p>
      <w:pPr>
        <w:pStyle w:val="ListBullet"/>
        <w:spacing w:after="40"/>
      </w:pPr>
      <w:r>
        <w:t>B轴设问动作：B5_意义/价值/保护/推动；v12.2旧入口：E5_意义价值作用保护推动</w:t>
      </w:r>
    </w:p>
    <w:p>
      <w:pPr>
        <w:pStyle w:val="ListBullet"/>
        <w:spacing w:after="40"/>
      </w:pPr>
      <w:r>
        <w:t>双轴裁决说明：遗赠扶养协议、老人权益和多元养老属于婚姻家庭继承主轴。</w:t>
      </w:r>
    </w:p>
    <w:p>
      <w:pPr>
        <w:pStyle w:val="ListBullet"/>
        <w:spacing w:after="40"/>
      </w:pPr>
      <w:r>
        <w:t>命题路径：先定A7_婚姻家庭与继承，再按B5_意义/价值/保护/推动作答；v12.2路径：法律规则/制度 -&gt; 保护对象或治理对象 -&gt; 行为方式 -&gt; 秩序与权益效果。</w:t>
      </w:r>
    </w:p>
    <w:p>
      <w:pPr>
        <w:pStyle w:val="ListBullet"/>
        <w:spacing w:after="40"/>
      </w:pPr>
      <w:r>
        <w:t>材料核心：19．（6 分）遗赠扶养协议纠纷案宣判。 【案情简介】某社区居委会与曹某签订协议，约定由某居委会定时定员结对子照看关心曹某， 每月给予曹某基本生活费，免费看病诊治，逢年过节给予曹某各类生活补助及慰问生活用品等， 养老至寿终；曹某现有的动产和不动产在曹某寿终后，产权移交某居委会。此后，某居委会按照 约定履行扶养义务。曹某去世后，曹某的四个子女要求继承遗产，与该居委会产生争议。该居委 会遂将曹某的四个子女等人诉至法院，请求判令：（1）确认某居委会与曹某签订的协议有效；（2） 曹某…</w:t>
      </w:r>
    </w:p>
    <w:p>
      <w:pPr>
        <w:pStyle w:val="ListBullet"/>
        <w:spacing w:after="40"/>
      </w:pPr>
      <w:r>
        <w:t>评分锚点：先写遗赠扶养协议依法有效，扶养人履行义务应受保护。 / 再结合居委会照料老人和子女争议说明判决维护诚信和老人权益。 / 最后写判决有助于鼓励多元养老、弘扬家庭和社会责任。</w:t>
      </w:r>
    </w:p>
    <w:p>
      <w:pPr>
        <w:pStyle w:val="ListBullet"/>
        <w:spacing w:after="40"/>
      </w:pPr>
      <w:r>
        <w:t>材料触发：居委会长期按协议照料老人 → 遗赠扶养协议体现真实扶养事实 → 协议效力应受尊重；子女争夺遗产 → 不能只凭亲属身份否定合法协议 → 法律保护诚信履约和养老安排；法院确认协议效力 → 维护老年人自主处分权益 → 引导社会力量参与养老服务</w:t>
      </w:r>
    </w:p>
    <w:p>
      <w:pPr>
        <w:pStyle w:val="ListBullet"/>
        <w:spacing w:after="40"/>
      </w:pPr>
      <w:r>
        <w:t>答案骨架：先写遗赠扶养协议依法有效，扶养人履行义务应受保护。 / 再结合居委会照料老人和子女争议说明判决维护诚信和老人权益。 / 最后写判决有助于鼓励多元养老、弘扬家庭和社会责任。</w:t>
      </w:r>
    </w:p>
    <w:p>
      <w:pPr>
        <w:pStyle w:val="ListBullet"/>
        <w:spacing w:after="40"/>
      </w:pPr>
      <w:r>
        <w:t>学生预警：普通合同主轴；平台用工；消费者</w:t>
      </w:r>
    </w:p>
    <w:p>
      <w:pPr>
        <w:pStyle w:val="ListBullet"/>
        <w:spacing w:after="40"/>
      </w:pPr>
      <w:r>
        <w:t>源检边界：none</w:t>
      </w:r>
    </w:p>
    <w:p>
      <w:pPr>
        <w:pStyle w:val="ListBullet"/>
        <w:spacing w:after="40"/>
      </w:pPr>
      <w:r>
        <w:t>证据状态：PASS_RECOVERED；source_check_state=not_in_round03_source_check；source_check_decision=covered_by_prior_locked_core</w:t>
      </w:r>
    </w:p>
    <w:p>
      <w:pPr>
        <w:pStyle w:val="Heading2"/>
      </w:pPr>
      <w:r>
        <w:t>A8_劳动关系（7题）</w:t>
      </w:r>
    </w:p>
    <w:p>
      <w:pPr>
        <w:pStyle w:val="Heading3"/>
      </w:pPr>
      <w:r>
        <w:t>1. CC0213_2025_门头沟_一模_20</w:t>
      </w:r>
    </w:p>
    <w:p>
      <w:pPr>
        <w:pStyle w:val="ListBullet"/>
        <w:spacing w:after="40"/>
      </w:pPr>
      <w:r>
        <w:t>区年卷题：2025年 门头沟 一模 第20题</w:t>
      </w:r>
    </w:p>
    <w:p>
      <w:pPr>
        <w:pStyle w:val="ListBullet"/>
        <w:spacing w:after="40"/>
      </w:pPr>
      <w:r>
        <w:t>设问动作：结合以下案例，参照所给出完成下表。</w:t>
      </w:r>
    </w:p>
    <w:p>
      <w:pPr>
        <w:pStyle w:val="ListBullet"/>
        <w:spacing w:after="40"/>
      </w:pPr>
      <w:r>
        <w:t>A轴主入口：A8_劳动关系</w:t>
      </w:r>
    </w:p>
    <w:p>
      <w:pPr>
        <w:pStyle w:val="ListBullet"/>
        <w:spacing w:after="40"/>
      </w:pPr>
      <w:r>
        <w:t>A轴副入口/边界：有：A5_知识产权与竞争秩序（案例一仅作示例/参照框架，不作主答主轴）</w:t>
      </w:r>
    </w:p>
    <w:p>
      <w:pPr>
        <w:pStyle w:val="ListBullet"/>
        <w:spacing w:after="40"/>
      </w:pPr>
      <w:r>
        <w:t>B轴设问动作：B1_表格/裁判要点/补链；v12.2旧入口：E1_表格裁判要点补链</w:t>
      </w:r>
    </w:p>
    <w:p>
      <w:pPr>
        <w:pStyle w:val="ListBullet"/>
        <w:spacing w:after="40"/>
      </w:pPr>
      <w:r>
        <w:t>双轴裁决说明：Round05采纳：待作答内容是孙某劳动合同诚信与试用期解除，著作权案例只是示例，A8为主、A5为参照副轴。</w:t>
      </w:r>
    </w:p>
    <w:p>
      <w:pPr>
        <w:pStyle w:val="ListBullet"/>
        <w:spacing w:after="40"/>
      </w:pPr>
      <w:r>
        <w:t>命题路径：先定A8_劳动关系，再按B1_表格/裁判要点/补链作答；案例一著作权只作为参照格式和副轴说明，不作为主答主轴，也不支撑A5计数；v12.2路径：形式触发 -&gt; 一格一链 -&gt; 法律关系/法律要件 -&gt; 格内结论。</w:t>
      </w:r>
    </w:p>
    <w:p>
      <w:pPr>
        <w:pStyle w:val="ListBullet"/>
        <w:spacing w:after="40"/>
      </w:pPr>
      <w:r>
        <w:t>材料核心：案例一给出“我不是胖虎”美术作品著作权侵权示例。案例二：孙某应聘甲公司时简历只写4段工作经历，入职后查明其7年间曾在17家公司任职；甲公司以未如实提供工作经历为由，在试用期内解除劳动关系。</w:t>
      </w:r>
    </w:p>
    <w:p>
      <w:pPr>
        <w:pStyle w:val="ListBullet"/>
        <w:spacing w:after="40"/>
      </w:pPr>
      <w:r>
        <w:t>评分锚点：先照案例一的格式：裁判结果、裁判理由、现实意义。 / 案例二结果写驳回孙某请求，甲公司无需赔偿。 / 理由写诚实信用、知情权、劳动合同无效或解除合法；意义写维护用人单位权益和诚信劳动关系。</w:t>
      </w:r>
    </w:p>
    <w:p>
      <w:pPr>
        <w:pStyle w:val="ListBullet"/>
        <w:spacing w:after="40"/>
      </w:pPr>
      <w:r>
        <w:t>材料触发：“我不是胖虎”作品未经许可被用作微博图片 → 著作权人作品被信息网络传播使用 → 停止侵害、删除内容、赔偿损失；孙某简历隐瞒大量工作经历 → 违反订立劳动合同的诚实信用原则，损害用人单位知情权 → 劳动合同效力和解除合法性受到影响；甲公司基于查证结果解除劳动关系 → 解除劳动关系符合法律规定 → 维护用人单位合法权益并约束劳动者诚信应聘</w:t>
      </w:r>
    </w:p>
    <w:p>
      <w:pPr>
        <w:pStyle w:val="ListBullet"/>
        <w:spacing w:after="40"/>
      </w:pPr>
      <w:r>
        <w:t>答案骨架：先照案例一的格式：裁判结果、裁判理由、现实意义。 / 案例二结果写驳回孙某请求，甲公司无需赔偿。 / 理由写诚实信用、知情权、劳动合同无效或解除合法；意义写维护用人单位权益和诚信劳动关系。</w:t>
      </w:r>
    </w:p>
    <w:p>
      <w:pPr>
        <w:pStyle w:val="ListBullet"/>
        <w:spacing w:after="40"/>
      </w:pPr>
      <w:r>
        <w:t>学生预警：把劳动案写成普通合同；只写劳动者被保护；把著作权案例价值套到劳动案例</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2. CC0214_2025_门头沟_一模_20_2</w:t>
      </w:r>
    </w:p>
    <w:p>
      <w:pPr>
        <w:pStyle w:val="ListBullet"/>
        <w:spacing w:after="40"/>
      </w:pPr>
      <w:r>
        <w:t>区年卷题：2025年 门头沟 一模 第20题</w:t>
      </w:r>
    </w:p>
    <w:p>
      <w:pPr>
        <w:pStyle w:val="ListBullet"/>
        <w:spacing w:after="40"/>
      </w:pPr>
      <w:r>
        <w:t>设问动作：参照案例一，完成案例二的裁判理由。</w:t>
      </w:r>
    </w:p>
    <w:p>
      <w:pPr>
        <w:pStyle w:val="ListBullet"/>
        <w:spacing w:after="40"/>
      </w:pPr>
      <w:r>
        <w:t>A轴主入口：A8_劳动关系</w:t>
      </w:r>
    </w:p>
    <w:p>
      <w:pPr>
        <w:pStyle w:val="ListBullet"/>
        <w:spacing w:after="40"/>
      </w:pPr>
      <w:r>
        <w:t>A轴副入口/边界：有：A1_民事法律关系总论</w:t>
      </w:r>
    </w:p>
    <w:p>
      <w:pPr>
        <w:pStyle w:val="ListBullet"/>
        <w:spacing w:after="40"/>
      </w:pPr>
      <w:r>
        <w:t>B轴设问动作：B1_表格/裁判要点/补链；v12.2旧入口：E1_表格裁判要点补链</w:t>
      </w:r>
    </w:p>
    <w:p>
      <w:pPr>
        <w:pStyle w:val="ListBullet"/>
        <w:spacing w:after="40"/>
      </w:pPr>
      <w:r>
        <w:t>双轴裁决说明：劳动合同诚信题；A1 只作为真实意思表示和行为效力底层。</w:t>
      </w:r>
    </w:p>
    <w:p>
      <w:pPr>
        <w:pStyle w:val="ListBullet"/>
        <w:spacing w:after="40"/>
      </w:pPr>
      <w:r>
        <w:t>命题路径：先定A8_劳动关系，再按B1_表格/裁判要点/补链作答；v12.2路径：形式触发 -&gt; 一格一链 -&gt; 法律关系/法律要件 -&gt; 格内结论。</w:t>
      </w:r>
    </w:p>
    <w:p>
      <w:pPr>
        <w:pStyle w:val="ListBullet"/>
        <w:spacing w:after="40"/>
      </w:pPr>
      <w:r>
        <w:t>材料核心：孙某入职甲公司时隐瞒真实工作经历，甲公司在违背真实意思情况下与其签订劳动合同；试用期内查证后解除劳动关系，孙某请求赔偿。</w:t>
      </w:r>
    </w:p>
    <w:p>
      <w:pPr>
        <w:pStyle w:val="ListBullet"/>
        <w:spacing w:after="40"/>
      </w:pPr>
      <w:r>
        <w:t>评分锚点：先写劳动合同订立要遵循诚实信用。 / 再写孙某隐瞒经历使甲公司违背真实意思签约。 / 最后写甲公司解除劳动关系合法，不承担赔偿责任。</w:t>
      </w:r>
    </w:p>
    <w:p>
      <w:pPr>
        <w:pStyle w:val="ListBullet"/>
        <w:spacing w:after="40"/>
      </w:pPr>
      <w:r>
        <w:t>材料触发：孙某应聘时隐瞒真实工作经历 → 违反诚实信用原则和劳动者职业道德 → 用人单位知情权受损；甲公司在不知真实经历情况下签订劳动合同 → 意思表示不真实 → 劳动合同可认定无效或部分无效；甲公司查证后解除劳动关系 → 解除有法律依据 → 无需支付赔偿金</w:t>
      </w:r>
    </w:p>
    <w:p>
      <w:pPr>
        <w:pStyle w:val="ListBullet"/>
        <w:spacing w:after="40"/>
      </w:pPr>
      <w:r>
        <w:t>答案骨架：先写劳动合同订立要遵循诚实信用。 / 再写孙某隐瞒经历使甲公司违背真实意思签约。 / 最后写甲公司解除劳动关系合法，不承担赔偿责任。</w:t>
      </w:r>
    </w:p>
    <w:p>
      <w:pPr>
        <w:pStyle w:val="ListBullet"/>
        <w:spacing w:after="40"/>
      </w:pPr>
      <w:r>
        <w:t>学生预警：只写孙某有就业权；把所有劳动题都写成平台用工；忽略“真实意思表示”</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3. CC0025_2024_朝阳_二模_17</w:t>
      </w:r>
    </w:p>
    <w:p>
      <w:pPr>
        <w:pStyle w:val="ListBullet"/>
        <w:spacing w:after="40"/>
      </w:pPr>
      <w:r>
        <w:t>区年卷题：2024年 朝阳 二模 第17题</w:t>
      </w:r>
    </w:p>
    <w:p>
      <w:pPr>
        <w:pStyle w:val="ListBullet"/>
        <w:spacing w:after="40"/>
      </w:pPr>
      <w:r>
        <w:t>设问动作：结合材料,说明仲裁委员会作出上述裁决的理由,并分析该典型案例的意义。</w:t>
      </w:r>
    </w:p>
    <w:p>
      <w:pPr>
        <w:pStyle w:val="ListBullet"/>
        <w:spacing w:after="40"/>
      </w:pPr>
      <w:r>
        <w:t>A轴主入口：A8_劳动关系</w:t>
      </w:r>
    </w:p>
    <w:p>
      <w:pPr>
        <w:pStyle w:val="ListBullet"/>
        <w:spacing w:after="40"/>
      </w:pPr>
      <w:r>
        <w:t>A轴副入口/边界：有：A10_多元纠纷解决与诉讼程序</w:t>
      </w:r>
    </w:p>
    <w:p>
      <w:pPr>
        <w:pStyle w:val="ListBullet"/>
        <w:spacing w:after="40"/>
      </w:pPr>
      <w:r>
        <w:t>B轴设问动作：B2_判决/裁判/责任理由；v12.2旧入口：E2_判决裁判责任理由</w:t>
      </w:r>
    </w:p>
    <w:p>
      <w:pPr>
        <w:pStyle w:val="ListBullet"/>
        <w:spacing w:after="40"/>
      </w:pPr>
      <w:r>
        <w:t>双轴裁决说明：平台用工事实劳动关系，仲裁裁决只是 B 轴动作。</w:t>
      </w:r>
    </w:p>
    <w:p>
      <w:pPr>
        <w:pStyle w:val="ListBullet"/>
        <w:spacing w:after="40"/>
      </w:pPr>
      <w:r>
        <w:t>命题路径：先定A8_劳动关系，再按B2_判决/裁判/责任理由作答；v12.2路径：裁判对象 -&gt; 法律关系 -&gt; 要件/过错/程序/责任 -&gt; 裁判结论与边界。</w:t>
      </w:r>
    </w:p>
    <w:p>
      <w:pPr>
        <w:pStyle w:val="ListBullet"/>
        <w:spacing w:after="40"/>
      </w:pPr>
      <w:r>
        <w:t>材料核心：平台企业与劳动者签合作协议，但平台派单、签到、奖惩、结算并把运输服务纳入自身业务组成；仲裁支持劳动者确认事实劳动关系。</w:t>
      </w:r>
    </w:p>
    <w:p>
      <w:pPr>
        <w:pStyle w:val="ListBullet"/>
        <w:spacing w:after="40"/>
      </w:pPr>
      <w:r>
        <w:t>评分锚点：先写不能只看合作协议名称，要看实际用工关系。 / 再从派单、签到、奖惩、结算和业务组成说明三从属性。 / 最后写仲裁认定劳动关系有利于保护新就业形态劳动者合法权益，规范平台用工。</w:t>
      </w:r>
    </w:p>
    <w:p>
      <w:pPr>
        <w:pStyle w:val="ListBullet"/>
        <w:spacing w:after="40"/>
      </w:pPr>
      <w:r>
        <w:t>材料触发：平台派单 → 平台对劳动过程有管理控制 → 体现人格从属性；签到、奖惩 → 劳动者接受平台管理和考核 → 不是平等合作关系；结算报酬且业务属于平台组成部分 → 劳动者经济上依赖平台、组织上嵌入平台 → 可认定事实劳动关系并保护劳动权益</w:t>
      </w:r>
    </w:p>
    <w:p>
      <w:pPr>
        <w:pStyle w:val="ListBullet"/>
        <w:spacing w:after="40"/>
      </w:pPr>
      <w:r>
        <w:t>答案骨架：先写不能只看合作协议名称，要看实际用工关系。 / 再从派单、签到、奖惩、结算和业务组成说明三从属性。 / 最后写仲裁认定劳动关系有利于保护新就业形态劳动者合法权益，规范平台用工。</w:t>
      </w:r>
    </w:p>
    <w:p>
      <w:pPr>
        <w:pStyle w:val="ListBullet"/>
        <w:spacing w:after="40"/>
      </w:pPr>
      <w:r>
        <w:t>学生预警：普通合同成立；消费者欺诈；知识产权</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4. CC0119_2025_丰台_期末_19</w:t>
      </w:r>
    </w:p>
    <w:p>
      <w:pPr>
        <w:pStyle w:val="ListBullet"/>
        <w:spacing w:after="40"/>
      </w:pPr>
      <w:r>
        <w:t>区年卷题：2025年 丰台 期末 第19题</w:t>
      </w:r>
    </w:p>
    <w:p>
      <w:pPr>
        <w:pStyle w:val="ListBullet"/>
        <w:spacing w:after="40"/>
      </w:pPr>
      <w:r>
        <w:t>设问动作：请运用《法律与生活》相关知识阐释法院的裁判理由。</w:t>
      </w:r>
    </w:p>
    <w:p>
      <w:pPr>
        <w:pStyle w:val="ListBullet"/>
        <w:spacing w:after="40"/>
      </w:pPr>
      <w:r>
        <w:t>A轴主入口：A8_劳动关系</w:t>
      </w:r>
    </w:p>
    <w:p>
      <w:pPr>
        <w:pStyle w:val="ListBullet"/>
        <w:spacing w:after="40"/>
      </w:pPr>
      <w:r>
        <w:t>A轴副入口/边界：有：A1_民事法律关系总论</w:t>
      </w:r>
    </w:p>
    <w:p>
      <w:pPr>
        <w:pStyle w:val="ListBullet"/>
        <w:spacing w:after="40"/>
      </w:pPr>
      <w:r>
        <w:t>B轴设问动作：B2_判决/裁判/责任理由；v12.2旧入口：E2_判决裁判责任理由</w:t>
      </w:r>
    </w:p>
    <w:p>
      <w:pPr>
        <w:pStyle w:val="ListBullet"/>
        <w:spacing w:after="40"/>
      </w:pPr>
      <w:r>
        <w:t>双轴裁决说明：劳动纪律与解除劳动合同。</w:t>
      </w:r>
    </w:p>
    <w:p>
      <w:pPr>
        <w:pStyle w:val="ListBullet"/>
        <w:spacing w:after="40"/>
      </w:pPr>
      <w:r>
        <w:t>命题路径：先定A8_劳动关系，再按B2_判决/裁判/责任理由作答；v12.2路径：裁判对象 -&gt; 法律关系 -&gt; 要件/过错/程序/责任 -&gt; 裁判结论与边界。</w:t>
      </w:r>
    </w:p>
    <w:p>
      <w:pPr>
        <w:pStyle w:val="ListBullet"/>
        <w:spacing w:after="40"/>
      </w:pPr>
      <w:r>
        <w:t>材料核心：尹某在购物中心任主管期间违反管理规章，单位结合经营需要调整其岗位。尹某消极怠工、经常无故旷工，经多次提醒仍未改变。购物中心解除劳动合同，尹某诉请支付违法赔偿金，法院驳回其诉讼请求。</w:t>
      </w:r>
    </w:p>
    <w:p>
      <w:pPr>
        <w:pStyle w:val="ListBullet"/>
        <w:spacing w:after="40"/>
      </w:pPr>
      <w:r>
        <w:t>评分锚点：先写劳动者既有权利也有义务。 / 再结合尹某旷工和违反规章说明解除有法律依据。 / 最后写法院驳回赔偿请求，维护合理用工秩序和健康劳动关系。</w:t>
      </w:r>
    </w:p>
    <w:p>
      <w:pPr>
        <w:pStyle w:val="ListBullet"/>
        <w:spacing w:after="40"/>
      </w:pPr>
      <w:r>
        <w:t>材料触发：尹某违反规章、消极怠工、无故旷工 → 劳动者应完成劳动任务、遵守劳动纪律和职业道德 → 未履行劳动者义务；购物中心多次提醒后仍未改变 → 严重违反用人单位规章制度 → 用人单位可依法解除劳动合同；法院驳回赔偿请求 → 解除行为合法、不构成违法解除 → 保护用人单位合理用工自主权，提醒劳动者权利义务统一</w:t>
      </w:r>
    </w:p>
    <w:p>
      <w:pPr>
        <w:pStyle w:val="ListBullet"/>
        <w:spacing w:after="40"/>
      </w:pPr>
      <w:r>
        <w:t>答案骨架：先写劳动者既有权利也有义务。 / 再结合尹某旷工和违反规章说明解除有法律依据。 / 最后写法院驳回赔偿请求，维护合理用工秩序和健康劳动关系。</w:t>
      </w:r>
    </w:p>
    <w:p>
      <w:pPr>
        <w:pStyle w:val="ListBullet"/>
        <w:spacing w:after="40"/>
      </w:pPr>
      <w:r>
        <w:t>学生预警：只写劳动者权利；把单位调岗写成单方侵权；空写公平正义</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5. CC0373_2026_顺义_一模_18</w:t>
      </w:r>
    </w:p>
    <w:p>
      <w:pPr>
        <w:pStyle w:val="ListBullet"/>
        <w:spacing w:after="40"/>
      </w:pPr>
      <w:r>
        <w:t>区年卷题：2026年 顺义 一模 第18题</w:t>
      </w:r>
    </w:p>
    <w:p>
      <w:pPr>
        <w:pStyle w:val="ListBullet"/>
        <w:spacing w:after="40"/>
      </w:pPr>
      <w:r>
        <w:t>设问动作：结合材料，运用《法律与生活》知识，闫某和张某的诉求能否得到法院的支持，并说明理由。</w:t>
      </w:r>
    </w:p>
    <w:p>
      <w:pPr>
        <w:pStyle w:val="ListBullet"/>
        <w:spacing w:after="40"/>
      </w:pPr>
      <w:r>
        <w:t>A轴主入口：A8_劳动关系</w:t>
      </w:r>
    </w:p>
    <w:p>
      <w:pPr>
        <w:pStyle w:val="ListBullet"/>
        <w:spacing w:after="40"/>
      </w:pPr>
      <w:r>
        <w:t>A轴副入口/边界：有：A5_知识产权与竞争秩序;A1_民事法律关系总论</w:t>
      </w:r>
    </w:p>
    <w:p>
      <w:pPr>
        <w:pStyle w:val="ListBullet"/>
        <w:spacing w:after="40"/>
      </w:pPr>
      <w:r>
        <w:t>B轴设问动作：B3_诉求/请求能否支持；v12.2旧入口：E3_诉求请求能否支持</w:t>
      </w:r>
    </w:p>
    <w:p>
      <w:pPr>
        <w:pStyle w:val="ListBullet"/>
        <w:spacing w:after="40"/>
      </w:pPr>
      <w:r>
        <w:t>双轴裁决说明：就业平等和竞业限制均属劳动关系，商业竞争利益和主体关系为副轴。</w:t>
      </w:r>
    </w:p>
    <w:p>
      <w:pPr>
        <w:pStyle w:val="ListBullet"/>
        <w:spacing w:after="40"/>
      </w:pPr>
      <w:r>
        <w:t>命题路径：先定A8_劳动关系，再按B3_诉求/请求能否支持作答；v12.2路径：诉求对象 -&gt; 权利基础 -&gt; 法律要件 -&gt; 支持/不支持及理由。</w:t>
      </w:r>
    </w:p>
    <w:p>
      <w:pPr>
        <w:pStyle w:val="ListBullet"/>
        <w:spacing w:after="40"/>
      </w:pPr>
      <w:r>
        <w:t>材料核心：闫某求职遭公司以仅招男性为由拒绝面试；张某原系A公司总经理并签订竞业限制协议，离职后其妻成为B公司投资人，B公司业务与A公司竞争，且B公司关联公司为张某缴纳社保。</w:t>
      </w:r>
    </w:p>
    <w:p>
      <w:pPr>
        <w:pStyle w:val="ListBullet"/>
        <w:spacing w:after="40"/>
      </w:pPr>
      <w:r>
        <w:t>评分锚点：先分判两个诉求：就业歧视和竞业限制。 / 就业歧视链写平等就业权；竞业限制链写保护商业秘密与劳动者就业权平衡。 / 最后说明法院应在企业利益和劳动者权益之间依法平衡。</w:t>
      </w:r>
    </w:p>
    <w:p>
      <w:pPr>
        <w:pStyle w:val="ListBullet"/>
        <w:spacing w:after="40"/>
      </w:pPr>
      <w:r>
        <w:t>材料触发：仅招男性拒绝面试 → 平等就业权受侵害 → 用人单位不得性别歧视；竞业限制协议 → 保护商业秘密但限制劳动者就业 → 必须合法适度；配偶投资竞争企业并缴社保 → 需具体判断是否违反竞业义务 → 不能机械扩大限制范围</w:t>
      </w:r>
    </w:p>
    <w:p>
      <w:pPr>
        <w:pStyle w:val="ListBullet"/>
        <w:spacing w:after="40"/>
      </w:pPr>
      <w:r>
        <w:t>答案骨架：先分判两个诉求：就业歧视和竞业限制。 / 就业歧视链写平等就业权；竞业限制链写保护商业秘密与劳动者就业权平衡。 / 最后说明法院应在企业利益和劳动者权益之间依法平衡。</w:t>
      </w:r>
    </w:p>
    <w:p>
      <w:pPr>
        <w:pStyle w:val="ListBullet"/>
        <w:spacing w:after="40"/>
      </w:pPr>
      <w:r>
        <w:t>学生预警：平台劳动三从属性；普通合同成立；消费者</w:t>
      </w:r>
    </w:p>
    <w:p>
      <w:pPr>
        <w:pStyle w:val="ListBullet"/>
        <w:spacing w:after="40"/>
      </w:pPr>
      <w:r>
        <w:t>源检边界：none</w:t>
      </w:r>
    </w:p>
    <w:p>
      <w:pPr>
        <w:pStyle w:val="ListBullet"/>
        <w:spacing w:after="40"/>
      </w:pPr>
      <w:r>
        <w:t>证据状态：PASS_RECOVERED；source_check_state=not_in_round03_source_check；source_check_decision=covered_by_prior_locked_core</w:t>
      </w:r>
    </w:p>
    <w:p>
      <w:pPr>
        <w:pStyle w:val="Heading3"/>
      </w:pPr>
      <w:r>
        <w:t>6. CC0181_2025_海淀_期末_21</w:t>
      </w:r>
    </w:p>
    <w:p>
      <w:pPr>
        <w:pStyle w:val="ListBullet"/>
        <w:spacing w:after="40"/>
      </w:pPr>
      <w:r>
        <w:t>区年卷题：2025年 海淀 期末 第21题</w:t>
      </w:r>
    </w:p>
    <w:p>
      <w:pPr>
        <w:pStyle w:val="ListBullet"/>
        <w:spacing w:after="40"/>
      </w:pPr>
      <w:r>
        <w:t>设问动作：结合材料，运用《法律与生活》知识，说明法律规定“竞业限制”并对其加以限制的原因。</w:t>
      </w:r>
    </w:p>
    <w:p>
      <w:pPr>
        <w:pStyle w:val="ListBullet"/>
        <w:spacing w:after="40"/>
      </w:pPr>
      <w:r>
        <w:t>A轴主入口：A8_劳动关系</w:t>
      </w:r>
    </w:p>
    <w:p>
      <w:pPr>
        <w:pStyle w:val="ListBullet"/>
        <w:spacing w:after="40"/>
      </w:pPr>
      <w:r>
        <w:t>A轴副入口/边界：有：A5_知识产权与竞争秩序</w:t>
      </w:r>
    </w:p>
    <w:p>
      <w:pPr>
        <w:pStyle w:val="ListBullet"/>
        <w:spacing w:after="40"/>
      </w:pPr>
      <w:r>
        <w:t>B轴设问动作：B5_意义/价值/保护/推动；v12.2旧入口：E2_判决裁判责任理由</w:t>
      </w:r>
    </w:p>
    <w:p>
      <w:pPr>
        <w:pStyle w:val="ListBullet"/>
        <w:spacing w:after="40"/>
      </w:pPr>
      <w:r>
        <w:t>双轴裁决说明：竞业限制在劳动关系内平衡商业秘密和就业权。</w:t>
      </w:r>
    </w:p>
    <w:p>
      <w:pPr>
        <w:pStyle w:val="ListBullet"/>
        <w:spacing w:after="40"/>
      </w:pPr>
      <w:r>
        <w:t>命题路径：先定A8_劳动关系，再按B5_意义/价值/保护/推动作答；Round05补丁：题干问竞业限制及加以限制的原因，本质是制度价值与权利平衡。</w:t>
      </w:r>
    </w:p>
    <w:p>
      <w:pPr>
        <w:pStyle w:val="ListBullet"/>
        <w:spacing w:after="40"/>
      </w:pPr>
      <w:r>
        <w:t>材料核心：21. 阅读材料，完成问题。 “竞业限制”是指用人单位与劳动者之间约定，劳动者在离职后不得到生产同类产品或经营同类产业且有竞争关系的其他用人单位任职，也不得自己生产与原单位有竞争关系的同类产品或经营同类业务。 案例一：李某是A公司自主培养的高级管理人员。在职期间，李某与该公司签订了保密协议和竞业限制协议。两年后，李某离职，次日即入职相同经营范围和业务的B公司，任职相同岗位，负责相同产品生产。该产品生产技术属A公司“不为公众所知悉的技术信息”，A公司将李某诉至法院。法院经审理认…</w:t>
      </w:r>
    </w:p>
    <w:p>
      <w:pPr>
        <w:pStyle w:val="ListBullet"/>
        <w:spacing w:after="40"/>
      </w:pPr>
      <w:r>
        <w:t>评分锚点：先写竞业限制是为了保护用人单位商业秘密和竞争利益。 / 再写竞业限制会影响劳动者就业权，因此必须依法、合理、适度。 / 最后写法律既保护企业创新，也保障劳动者自主择业和人才合理流动。</w:t>
      </w:r>
    </w:p>
    <w:p>
      <w:pPr>
        <w:pStyle w:val="ListBullet"/>
        <w:spacing w:after="40"/>
      </w:pPr>
      <w:r>
        <w:t>材料触发：竞业限制保护商业秘密 → 企业有保护合法权益的需要 → 法律允许合理限制；竞业限制影响劳动者就业 → 限制必须合法、合理、适度 → 不能过度剥夺劳动权利；法律对竞业限制加以限制 → 平衡企业创新利益和劳动者就业权益 → 维护公平竞争和人才流动</w:t>
      </w:r>
    </w:p>
    <w:p>
      <w:pPr>
        <w:pStyle w:val="ListBullet"/>
        <w:spacing w:after="40"/>
      </w:pPr>
      <w:r>
        <w:t>答案骨架：先写竞业限制是为了保护用人单位商业秘密和竞争利益。 / 再写竞业限制会影响劳动者就业权，因此必须依法、合理、适度。 / 最后写法律既保护企业创新，也保障劳动者自主择业和人才合理流动。</w:t>
      </w:r>
    </w:p>
    <w:p>
      <w:pPr>
        <w:pStyle w:val="ListBullet"/>
        <w:spacing w:after="40"/>
      </w:pPr>
      <w:r>
        <w:t>学生预警：平台三从属性（无平台事实时）；消费者；知识产权</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7. CC0195_2025_西城_一模_20</w:t>
      </w:r>
    </w:p>
    <w:p>
      <w:pPr>
        <w:pStyle w:val="ListBullet"/>
        <w:spacing w:after="40"/>
      </w:pPr>
      <w:r>
        <w:t>区年卷题：2025年 西城 一模 第20题</w:t>
      </w:r>
    </w:p>
    <w:p>
      <w:pPr>
        <w:pStyle w:val="ListBullet"/>
        <w:spacing w:after="40"/>
      </w:pPr>
      <w:r>
        <w:t>设问动作：结合材料，综合运用经济和法律的知识，说明上述做法能促进社会公平与经济效率的平衡。</w:t>
      </w:r>
    </w:p>
    <w:p>
      <w:pPr>
        <w:pStyle w:val="ListBullet"/>
        <w:spacing w:after="40"/>
      </w:pPr>
      <w:r>
        <w:t>A轴主入口：A8_劳动关系</w:t>
      </w:r>
    </w:p>
    <w:p>
      <w:pPr>
        <w:pStyle w:val="ListBullet"/>
        <w:spacing w:after="40"/>
      </w:pPr>
      <w:r>
        <w:t>A轴副入口/边界：有：A10_多元纠纷解决与诉讼程序</w:t>
      </w:r>
    </w:p>
    <w:p>
      <w:pPr>
        <w:pStyle w:val="ListBullet"/>
        <w:spacing w:after="40"/>
      </w:pPr>
      <w:r>
        <w:t>B轴设问动作：B5_意义/价值/保护/推动；v12.2旧入口：E5_意义价值作用保护推动</w:t>
      </w:r>
    </w:p>
    <w:p>
      <w:pPr>
        <w:pStyle w:val="ListBullet"/>
        <w:spacing w:after="40"/>
      </w:pPr>
      <w:r>
        <w:t>双轴裁决说明：工会平台、集体协商、工资工时和劳动定额属于劳动关系主轴。</w:t>
      </w:r>
    </w:p>
    <w:p>
      <w:pPr>
        <w:pStyle w:val="ListBullet"/>
        <w:spacing w:after="40"/>
      </w:pPr>
      <w:r>
        <w:t>命题路径：先定A8_劳动关系，再按B5_意义/价值/保护/推动作答；v12.2路径：法律规则/制度 -&gt; 保护对象或治理对象 -&gt; 行为方式 -&gt; 秩序与权益效果。</w:t>
      </w:r>
    </w:p>
    <w:p>
      <w:pPr>
        <w:pStyle w:val="ListBullet"/>
        <w:spacing w:after="40"/>
      </w:pPr>
      <w:r>
        <w:t>材料核心：全国总工会、人社部等启动集体协商“集中要约行动”，指导工会与企业开展集体协商、签订集体合同；各级工会把工资调整幅度、加班工资基数、劳动定额标准、工资支付办法等作为协商核心议题。</w:t>
      </w:r>
    </w:p>
    <w:p>
      <w:pPr>
        <w:pStyle w:val="ListBullet"/>
        <w:spacing w:after="40"/>
      </w:pPr>
      <w:r>
        <w:t>评分锚点：先写集体协商是劳动者依法表达利益诉求的机制。 / 再写工资、加班、劳动定额等议题关系劳动者权益和企业管理。 / 最后落到公平保护劳动者、效率稳定企业生产，两者通过协商机制实现平衡。</w:t>
      </w:r>
    </w:p>
    <w:p>
      <w:pPr>
        <w:pStyle w:val="ListBullet"/>
        <w:spacing w:after="40"/>
      </w:pPr>
      <w:r>
        <w:t>材料触发：工会指导企业开展集体协商并签订集体合同 → 通过法定协商机制表达劳动者诉求 → 保护劳动者合法权益、促进社会公平；工资调整、加班工资、劳动定额、工资支付办法进入协商议题 → 明确劳动报酬和劳动条件 → 减少劳动争议，规范企业用工；企业与劳动者形成稳定协商关系 → 兼顾劳动者积极性和企业正常经营 → 促进效率提升与和谐劳动关系</w:t>
      </w:r>
    </w:p>
    <w:p>
      <w:pPr>
        <w:pStyle w:val="ListBullet"/>
        <w:spacing w:after="40"/>
      </w:pPr>
      <w:r>
        <w:t>答案骨架：先写集体协商是劳动者依法表达利益诉求的机制。 / 再写工资、加班、劳动定额等议题关系劳动者权益和企业管理。 / 最后落到公平保护劳动者、效率稳定企业生产，两者通过协商机制实现平衡。</w:t>
      </w:r>
    </w:p>
    <w:p>
      <w:pPr>
        <w:pStyle w:val="ListBullet"/>
        <w:spacing w:after="40"/>
      </w:pPr>
      <w:r>
        <w:t>学生预警：只写经济效率；只写工会政治作用；脱离劳动法写共同富裕套话</w:t>
      </w:r>
    </w:p>
    <w:p>
      <w:pPr>
        <w:pStyle w:val="ListBullet"/>
        <w:spacing w:after="40"/>
      </w:pPr>
      <w:r>
        <w:t>源检边界：Keep as law-supported labor-rights fairness/efficiency evidence: union platform + collective contract + labor-rights protection + enterprise lawful employment + efficiency. Do not classify as non-legal economics by default.</w:t>
      </w:r>
    </w:p>
    <w:p>
      <w:pPr>
        <w:pStyle w:val="ListBullet"/>
        <w:spacing w:after="40"/>
      </w:pPr>
      <w:r>
        <w:t>证据状态：PASS；source_check_state=formal_locked；source_check_decision=KEEP_CORE</w:t>
      </w:r>
    </w:p>
    <w:p>
      <w:pPr>
        <w:pStyle w:val="Heading2"/>
      </w:pPr>
      <w:r>
        <w:t>A9_消费者权益与经营者义务（4题）</w:t>
      </w:r>
    </w:p>
    <w:p>
      <w:pPr>
        <w:pStyle w:val="Heading3"/>
      </w:pPr>
      <w:r>
        <w:t>1. CC0200_2025_西城_二模_18</w:t>
      </w:r>
    </w:p>
    <w:p>
      <w:pPr>
        <w:pStyle w:val="ListBullet"/>
        <w:spacing w:after="40"/>
      </w:pPr>
      <w:r>
        <w:t>区年卷题：2025年 西城 二模 第18题</w:t>
      </w:r>
    </w:p>
    <w:p>
      <w:pPr>
        <w:pStyle w:val="ListBullet"/>
        <w:spacing w:after="40"/>
      </w:pPr>
      <w:r>
        <w:t>设问动作：结合材料，运用《法律与生活》的知识，分析人民法院的判决结果。</w:t>
      </w:r>
    </w:p>
    <w:p>
      <w:pPr>
        <w:pStyle w:val="ListBullet"/>
        <w:spacing w:after="40"/>
      </w:pPr>
      <w:r>
        <w:t>A轴主入口：A9_消费者权益与经营者义务</w:t>
      </w:r>
    </w:p>
    <w:p>
      <w:pPr>
        <w:pStyle w:val="ListBullet"/>
        <w:spacing w:after="40"/>
      </w:pPr>
      <w:r>
        <w:t>A轴副入口/边界：有：A1_民事法律关系总论</w:t>
      </w:r>
    </w:p>
    <w:p>
      <w:pPr>
        <w:pStyle w:val="ListBullet"/>
        <w:spacing w:after="40"/>
      </w:pPr>
      <w:r>
        <w:t>B轴设问动作：B2_判决/裁判/责任理由；v12.2旧入口：E2_判决裁判责任理由</w:t>
      </w:r>
    </w:p>
    <w:p>
      <w:pPr>
        <w:pStyle w:val="ListBullet"/>
        <w:spacing w:after="40"/>
      </w:pPr>
      <w:r>
        <w:t>双轴裁决说明：直播打赏发生在消费者/平台交易场景，未成年人行为能力作为关键副轴。 Round05 guardrail：本题A9是直播平台交易场景，得分脊柱在A1限制民事行为能力、追认和责任分担；不得写成单纯消费者保护。</w:t>
      </w:r>
    </w:p>
    <w:p>
      <w:pPr>
        <w:pStyle w:val="ListBullet"/>
        <w:spacing w:after="40"/>
      </w:pPr>
      <w:r>
        <w:t>命题路径：先定A9_消费者权益与经营者义务，再按B2_判决/裁判/责任理由作答；v12.2路径：裁判对象 -&gt; 法律关系 -&gt; 要件/过错/程序/责任 -&gt; 裁判结论与边界。</w:t>
      </w:r>
    </w:p>
    <w:p>
      <w:pPr>
        <w:pStyle w:val="ListBullet"/>
        <w:spacing w:after="40"/>
      </w:pPr>
      <w:r>
        <w:t>材料核心：17 岁小刘背着家长、绕过平台监管打赏多名网络主播，金额高达 45 万余元；家长事先不知情、事后不追认；平台发现异常后采取限制措施，但小刘冒充监护人与平台客服沟通，绕过限制；家长诉请返还打赏款。</w:t>
      </w:r>
    </w:p>
    <w:p>
      <w:pPr>
        <w:pStyle w:val="ListBullet"/>
        <w:spacing w:after="40"/>
      </w:pPr>
      <w:r>
        <w:t>评分锚点：先写小刘是限制民事行为能力人，大额打赏未经监护人追认，交易效力有问题。 / 再写平台、监护人、小刘本人均有过错。 / 最后写法院综合各方过错程度，依据公平原则分担责任，既保护未成年人，也规范平台和监护责任。</w:t>
      </w:r>
    </w:p>
    <w:p>
      <w:pPr>
        <w:pStyle w:val="ListBullet"/>
        <w:spacing w:after="40"/>
      </w:pPr>
      <w:r>
        <w:t>材料触发：17 岁小刘为限制民事行为能力人，大额打赏与其年龄智力不相适应，且监护人未追认 → 民事法律行为效力有问题 → 返还请求有基础；平台审核措施不完善，未尽合理审查义务 → 平台有过错 → 不能把责任全推给未成年人家庭；父母疏于监管，小刘本人通过欺骗方式规避监管 → 监护人和本人也有过错 → 根据公平原则合理分担责任</w:t>
      </w:r>
    </w:p>
    <w:p>
      <w:pPr>
        <w:pStyle w:val="ListBullet"/>
        <w:spacing w:after="40"/>
      </w:pPr>
      <w:r>
        <w:t>答案骨架：先写小刘是限制民事行为能力人，大额打赏未经监护人追认，交易效力有问题。 / 再写平台、监护人、小刘本人均有过错。 / 最后写法院综合各方过错程度，依据公平原则分担责任，既保护未成年人，也规范平台和监护责任。</w:t>
      </w:r>
    </w:p>
    <w:p>
      <w:pPr>
        <w:pStyle w:val="ListBullet"/>
        <w:spacing w:after="40"/>
      </w:pPr>
      <w:r>
        <w:t>学生预警：合同/格式条款；平台用工；知识产权；消费者欺诈；裸写意义价值；Round05 guardrail：本题A9是直播平台交易场景，得分脊柱在A1限制民事行为能力、追认和责任分担；不得写成单纯消费者保护。</w:t>
      </w:r>
    </w:p>
    <w:p>
      <w:pPr>
        <w:pStyle w:val="ListBullet"/>
        <w:spacing w:after="40"/>
      </w:pPr>
      <w:r>
        <w:t>源检边界：Round05 guardrail：本题A9是直播平台交易场景，得分脊柱在A1限制民事行为能力、追认和责任分担；不得写成单纯消费者保护。</w:t>
      </w:r>
    </w:p>
    <w:p>
      <w:pPr>
        <w:pStyle w:val="ListBullet"/>
        <w:spacing w:after="40"/>
      </w:pPr>
      <w:r>
        <w:t>证据状态：PASS；source_check_state=not_in_round03_source_check；source_check_decision=covered_by_prior_locked_core</w:t>
      </w:r>
    </w:p>
    <w:p>
      <w:pPr>
        <w:pStyle w:val="Heading3"/>
      </w:pPr>
      <w:r>
        <w:t>2. CC0143_2025_朝阳_一模_19</w:t>
      </w:r>
    </w:p>
    <w:p>
      <w:pPr>
        <w:pStyle w:val="ListBullet"/>
        <w:spacing w:after="40"/>
      </w:pPr>
      <w:r>
        <w:t>区年卷题：2025年 朝阳 一模 第19题</w:t>
      </w:r>
    </w:p>
    <w:p>
      <w:pPr>
        <w:pStyle w:val="ListBullet"/>
        <w:spacing w:after="40"/>
      </w:pPr>
      <w:r>
        <w:t>设问动作：结合材料，运用《法律与生活》知识，说明人民法院支持王某的诉讼请求的理由。</w:t>
      </w:r>
    </w:p>
    <w:p>
      <w:pPr>
        <w:pStyle w:val="ListBullet"/>
        <w:spacing w:after="40"/>
      </w:pPr>
      <w:r>
        <w:t>A轴主入口：A9_消费者权益与经营者义务</w:t>
      </w:r>
    </w:p>
    <w:p>
      <w:pPr>
        <w:pStyle w:val="ListBullet"/>
        <w:spacing w:after="40"/>
      </w:pPr>
      <w:r>
        <w:t>A轴副入口/边界：有：A4_合同</w:t>
      </w:r>
    </w:p>
    <w:p>
      <w:pPr>
        <w:pStyle w:val="ListBullet"/>
        <w:spacing w:after="40"/>
      </w:pPr>
      <w:r>
        <w:t>B轴设问动作：B3_诉求/请求能否支持；v12.2旧入口：E3_诉求请求能否支持</w:t>
      </w:r>
    </w:p>
    <w:p>
      <w:pPr>
        <w:pStyle w:val="ListBullet"/>
        <w:spacing w:after="40"/>
      </w:pPr>
      <w:r>
        <w:t>双轴裁决说明：平台捆绑购票和诱导购买以消费者知情选择为主轴，合同撤销/格式安排为副轴。</w:t>
      </w:r>
    </w:p>
    <w:p>
      <w:pPr>
        <w:pStyle w:val="ListBullet"/>
        <w:spacing w:after="40"/>
      </w:pPr>
      <w:r>
        <w:t>命题路径：先定A9_消费者权益与经营者义务，再按B3_诉求/请求能否支持作答；v12.2路径：诉求对象 -&gt; 权利基础 -&gt; 法律要件 -&gt; 支持/不支持及理由。</w:t>
      </w:r>
    </w:p>
    <w:p>
      <w:pPr>
        <w:pStyle w:val="ListBullet"/>
        <w:spacing w:after="40"/>
      </w:pPr>
      <w:r>
        <w:t>材料核心：机票代销平台在交易中隐蔽搭售/诱导消费者购买增值服务，消费者无法清楚知悉或有效拒绝；争点是合同成立后是否可撤销及三倍赔偿。</w:t>
      </w:r>
    </w:p>
    <w:p>
      <w:pPr>
        <w:pStyle w:val="ListBullet"/>
        <w:spacing w:after="40"/>
      </w:pPr>
      <w:r>
        <w:t>评分锚点：先写平台作为经营者应真实、全面告知服务信息，保障消费者知情权和自主选择权。 / 再写隐蔽搭售使消费者难以清楚知悉和有效拒绝，构成欺诈。 / 最后写消费者请求退赔和惩罚性赔偿有法律依据，法院应予支持。</w:t>
      </w:r>
    </w:p>
    <w:p>
      <w:pPr>
        <w:pStyle w:val="ListBullet"/>
        <w:spacing w:after="40"/>
      </w:pPr>
      <w:r>
        <w:t>材料触发：机票代销平台隐蔽搭售 → 经营者未真实充分告知 → 损害知情权和自主选择权；消费者无法清楚知悉或有效拒绝 → 合同成立不等于消费者意思表示真实充分 → 可撤销或退赔；平台行为构成欺诈 → 符合惩罚性赔偿条件 → 法院支持相应诉求</w:t>
      </w:r>
    </w:p>
    <w:p>
      <w:pPr>
        <w:pStyle w:val="ListBullet"/>
        <w:spacing w:after="40"/>
      </w:pPr>
      <w:r>
        <w:t>答案骨架：先写平台作为经营者应真实、全面告知服务信息，保障消费者知情权和自主选择权。 / 再写隐蔽搭售使消费者难以清楚知悉和有效拒绝，构成欺诈。 / 最后写消费者请求退赔和惩罚性赔偿有法律依据，法院应予支持。</w:t>
      </w:r>
    </w:p>
    <w:p>
      <w:pPr>
        <w:pStyle w:val="ListBullet"/>
        <w:spacing w:after="40"/>
      </w:pPr>
      <w:r>
        <w:t>学生预警：平台用工；三从属性；普通劳动关系</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3. CC0063_2024_西城_二模_16</w:t>
      </w:r>
    </w:p>
    <w:p>
      <w:pPr>
        <w:pStyle w:val="ListBullet"/>
        <w:spacing w:after="40"/>
      </w:pPr>
      <w:r>
        <w:t>区年卷题：2024年 西城 二模 第16题</w:t>
      </w:r>
    </w:p>
    <w:p>
      <w:pPr>
        <w:pStyle w:val="ListBullet"/>
        <w:spacing w:after="40"/>
      </w:pPr>
      <w:r>
        <w:t>设问动作：结合材料，运用《法律与生活》的知识，分析人民法院判决的意义。</w:t>
      </w:r>
    </w:p>
    <w:p>
      <w:pPr>
        <w:pStyle w:val="ListBullet"/>
        <w:spacing w:after="40"/>
      </w:pPr>
      <w:r>
        <w:t>A轴主入口：A9_消费者权益与经营者义务</w:t>
      </w:r>
    </w:p>
    <w:p>
      <w:pPr>
        <w:pStyle w:val="ListBullet"/>
        <w:spacing w:after="40"/>
      </w:pPr>
      <w:r>
        <w:t>A轴副入口/边界：有：A1_民事法律关系总论</w:t>
      </w:r>
    </w:p>
    <w:p>
      <w:pPr>
        <w:pStyle w:val="ListBullet"/>
        <w:spacing w:after="40"/>
      </w:pPr>
      <w:r>
        <w:t>B轴设问动作：B5_意义/价值/保护/推动；v12.2旧入口：E5_意义价值作用保护推动</w:t>
      </w:r>
    </w:p>
    <w:p>
      <w:pPr>
        <w:pStyle w:val="ListBullet"/>
        <w:spacing w:after="40"/>
      </w:pPr>
      <w:r>
        <w:t>双轴裁决说明：食品安全、惩罚性赔偿和消费者身份边界。</w:t>
      </w:r>
    </w:p>
    <w:p>
      <w:pPr>
        <w:pStyle w:val="ListBullet"/>
        <w:spacing w:after="40"/>
      </w:pPr>
      <w:r>
        <w:t>命题路径：先定A9_消费者权益与经营者义务，再按B5_意义/价值/保护/推动作答；v12.2路径：法律规则/制度 -&gt; 保护对象或治理对象 -&gt; 行为方式 -&gt; 秩序与权益效果。</w:t>
      </w:r>
    </w:p>
    <w:p>
      <w:pPr>
        <w:pStyle w:val="ListBullet"/>
        <w:spacing w:after="40"/>
      </w:pPr>
      <w:r>
        <w:t>材料核心：16．（8分） 市民甲在某食品科技有限公司开设的网店中购买了30盒“黄芪薏米饼干”，付款516元。签收后，甲发现这些饼干不符合食品安全标准，随后又在两个月内三次购买同样的饼干，总数达200盒。四次总计付款4176元。甲以产品中添加有黄芪粉，违反了有关规定为由，起诉请求经营者退还价款4176元，支付相当于价款十倍的赔偿金41760元。 审理法院认为，某食品科技有限公司违反我国关于食品安全的相关规定，属于生产经营不符合食品安全标准食品的行为，应依法承担责任。市民甲首单购买的30盒…</w:t>
      </w:r>
    </w:p>
    <w:p>
      <w:pPr>
        <w:pStyle w:val="ListBullet"/>
        <w:spacing w:after="40"/>
      </w:pPr>
      <w:r>
        <w:t>评分锚点：先写经营者销售不合格食品损害消费者权益，首单维权应获支持。 / 再写后续知假大量购买带有牟利性，不能机械支持全部惩罚性赔偿。 / 最后写判决兼顾食品安全保护与诚信行使权利。</w:t>
      </w:r>
    </w:p>
    <w:p>
      <w:pPr>
        <w:pStyle w:val="ListBullet"/>
        <w:spacing w:after="40"/>
      </w:pPr>
      <w:r>
        <w:t>材料触发：首单购买不合格食品 → 消费者合法权益受损 → 可依法支持赔偿请求；后续明知问题仍扩大购买 → 权利行使超出生活消费需要 → 法院可不支持牟利性扩大赔偿；判决区分首单和后续 → 保护消费者也防止滥用权利 → 维护食品安全和诚信秩序</w:t>
      </w:r>
    </w:p>
    <w:p>
      <w:pPr>
        <w:pStyle w:val="ListBullet"/>
        <w:spacing w:after="40"/>
      </w:pPr>
      <w:r>
        <w:t>答案骨架：先写经营者销售不合格食品损害消费者权益，首单维权应获支持。 / 再写后续知假大量购买带有牟利性，不能机械支持全部惩罚性赔偿。 / 最后写判决兼顾食品安全保护与诚信行使权利。</w:t>
      </w:r>
    </w:p>
    <w:p>
      <w:pPr>
        <w:pStyle w:val="ListBullet"/>
        <w:spacing w:after="40"/>
      </w:pPr>
      <w:r>
        <w:t>学生预警：普通合同成立；平台用工；知识产权</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4. CC0125_2025_延庆_一模_19</w:t>
      </w:r>
    </w:p>
    <w:p>
      <w:pPr>
        <w:pStyle w:val="ListBullet"/>
        <w:spacing w:after="40"/>
      </w:pPr>
      <w:r>
        <w:t>区年卷题：2025年 延庆 一模 第19题</w:t>
      </w:r>
    </w:p>
    <w:p>
      <w:pPr>
        <w:pStyle w:val="ListBullet"/>
        <w:spacing w:after="40"/>
      </w:pPr>
      <w:r>
        <w:t>设问动作：运用《法律与生活》知识，说明你会如何进行调解并说 明理由。</w:t>
      </w:r>
    </w:p>
    <w:p>
      <w:pPr>
        <w:pStyle w:val="ListBullet"/>
        <w:spacing w:after="40"/>
      </w:pPr>
      <w:r>
        <w:t>A轴主入口：A9_消费者权益与经营者义务</w:t>
      </w:r>
    </w:p>
    <w:p>
      <w:pPr>
        <w:pStyle w:val="ListBullet"/>
        <w:spacing w:after="40"/>
      </w:pPr>
      <w:r>
        <w:t>A轴副入口/边界：有：A4_合同;A10_多元纠纷解决与诉讼程序</w:t>
      </w:r>
    </w:p>
    <w:p>
      <w:pPr>
        <w:pStyle w:val="ListBullet"/>
        <w:spacing w:after="40"/>
      </w:pPr>
      <w:r>
        <w:t>B轴设问动作：B6_调解/维权/纠纷解决路径；v12.2旧入口：E6_调解维权纠纷解决证据路径</w:t>
      </w:r>
    </w:p>
    <w:p>
      <w:pPr>
        <w:pStyle w:val="ListBullet"/>
        <w:spacing w:after="40"/>
      </w:pPr>
      <w:r>
        <w:t>双轴裁决说明：网购退款不退货以消费者/经营者公平交易为主，买卖合同和调解为副轴。</w:t>
      </w:r>
    </w:p>
    <w:p>
      <w:pPr>
        <w:pStyle w:val="ListBullet"/>
        <w:spacing w:after="40"/>
      </w:pPr>
      <w:r>
        <w:t>命题路径：先定A9_消费者权益与经营者义务，再按B6_调解/维权/纠纷解决路径作答；v12.2路径：纠纷事实 -&gt; 权利受损或争议焦点 -&gt; 路径/主体/证据 -&gt; 救济方案。</w:t>
      </w:r>
    </w:p>
    <w:p>
      <w:pPr>
        <w:pStyle w:val="ListBullet"/>
        <w:spacing w:after="40"/>
      </w:pPr>
      <w:r>
        <w:t>材料核心：19. 网络经济持续健康发展，需要法治护航。 案情：杨某在贾某经营的网店下单DIY 模具类商品4 件，售价78 元，杨某签收后对商品不满意，在 未与贾某协商一致的情况下，直接点击了“仅退款”并退款成功。贾某要求杨某退回商品，杨某表示已经 将商品扔掉，无法退回。 贾某认为双方应当先确定货物是否存在质量问题，是否符合“仅退款”标准。杨某退款后应当退还货 物，虽然商品实际售价仅78 元，但杨某恶意“仅退款”的做法让自己遭受了商品损失和邮费损失。杨某 则认为商品质量不合格，达不到预期…</w:t>
      </w:r>
    </w:p>
    <w:p>
      <w:pPr>
        <w:pStyle w:val="ListBullet"/>
        <w:spacing w:after="40"/>
      </w:pPr>
      <w:r>
        <w:t>评分锚点：先表明调解应围绕诚信原则和公平原则。 / 再说明消费者不能退款后占有商品，商家也要举证商品质量和损失。 / 最后提出退货、补偿或协商方案，兼顾双方利益。</w:t>
      </w:r>
    </w:p>
    <w:p>
      <w:pPr>
        <w:pStyle w:val="ListBullet"/>
        <w:spacing w:after="40"/>
      </w:pPr>
      <w:r>
        <w:t>材料触发：消费者退款后未退货 → 合同解除或退款后应返还相应利益 → 诚信原则约束双方；商品质量争议证据不足 → 调解不能直接偏向一方 → 要提示证据意识；商家损失较小且纠纷适合协商 → 调解方案应兼顾公平和效率 → 促成退货/合理补偿</w:t>
      </w:r>
    </w:p>
    <w:p>
      <w:pPr>
        <w:pStyle w:val="ListBullet"/>
        <w:spacing w:after="40"/>
      </w:pPr>
      <w:r>
        <w:t>答案骨架：先表明调解应围绕诚信原则和公平原则。 / 再说明消费者不能退款后占有商品，商家也要举证商品质量和损失。 / 最后提出退货、补偿或协商方案，兼顾双方利益。</w:t>
      </w:r>
    </w:p>
    <w:p>
      <w:pPr>
        <w:pStyle w:val="ListBullet"/>
        <w:spacing w:after="40"/>
      </w:pPr>
      <w:r>
        <w:t>学生预警：惩罚性赔偿；平台用工；知识产权</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2"/>
      </w:pPr>
      <w:r>
        <w:t>A10_多元纠纷解决与诉讼程序（3题）</w:t>
      </w:r>
    </w:p>
    <w:p>
      <w:pPr>
        <w:pStyle w:val="Heading3"/>
      </w:pPr>
      <w:r>
        <w:t>1. CC0077_2025_东城_一模_19</w:t>
      </w:r>
    </w:p>
    <w:p>
      <w:pPr>
        <w:pStyle w:val="ListBullet"/>
        <w:spacing w:after="40"/>
      </w:pPr>
      <w:r>
        <w:t>区年卷题：2025年 东城 一模 第19题</w:t>
      </w:r>
    </w:p>
    <w:p>
      <w:pPr>
        <w:pStyle w:val="ListBullet"/>
        <w:spacing w:after="40"/>
      </w:pPr>
      <w:r>
        <w:t>设问动作：阅读材料，完成下表。</w:t>
      </w:r>
    </w:p>
    <w:p>
      <w:pPr>
        <w:pStyle w:val="ListBullet"/>
        <w:spacing w:after="40"/>
      </w:pPr>
      <w:r>
        <w:t>A轴主入口：A10_多元纠纷解决与诉讼程序</w:t>
      </w:r>
    </w:p>
    <w:p>
      <w:pPr>
        <w:pStyle w:val="ListBullet"/>
        <w:spacing w:after="40"/>
      </w:pPr>
      <w:r>
        <w:t>A轴副入口/边界：有：A4_合同;A8_劳动关系;A7_婚姻家庭与继承</w:t>
      </w:r>
    </w:p>
    <w:p>
      <w:pPr>
        <w:pStyle w:val="ListBullet"/>
        <w:spacing w:after="40"/>
      </w:pPr>
      <w:r>
        <w:t>B轴设问动作：B1_表格/裁判要点/补链；v12.2旧入口：E1_表格裁判要点补链</w:t>
      </w:r>
    </w:p>
    <w:p>
      <w:pPr>
        <w:pStyle w:val="ListBullet"/>
        <w:spacing w:after="40"/>
      </w:pPr>
      <w:r>
        <w:t>双轴裁决说明：三案同表，程序/调解是形式主线，合同、劳动、继承作为内容副轴。</w:t>
      </w:r>
    </w:p>
    <w:p>
      <w:pPr>
        <w:pStyle w:val="ListBullet"/>
        <w:spacing w:after="40"/>
      </w:pPr>
      <w:r>
        <w:t>命题路径：先定A10_多元纠纷解决与诉讼程序，再按B1_表格/裁判要点/补链作答；v12.2路径：形式触发 -&gt; 一格一链 -&gt; 法律关系/法律要件 -&gt; 格内结论。</w:t>
      </w:r>
    </w:p>
    <w:p>
      <w:pPr>
        <w:pStyle w:val="ListBullet"/>
        <w:spacing w:after="40"/>
      </w:pPr>
      <w:r>
        <w:t>材料核心：三个案例：家装合同逾期后诉讼调解解决；医院与柳某培训协议、服务期未满辞职后申请返还违约金被仲裁驳回；顾氏三兄弟照顾孤寡老人并申请指定遗产管理人，最终获得部分遗产分配。</w:t>
      </w:r>
    </w:p>
    <w:p>
      <w:pPr>
        <w:pStyle w:val="ListBullet"/>
        <w:spacing w:after="40"/>
      </w:pPr>
      <w:r>
        <w:t>评分锚点：案件一填诉讼调解，写低标的争议通过调解化解。 / 案件二写培训协议有效，劳动者应守约，权利义务要统一。 / 案件三写遗产管理制度和事实扶养，落到财产保护与友善孝老。</w:t>
      </w:r>
    </w:p>
    <w:p>
      <w:pPr>
        <w:pStyle w:val="ListBullet"/>
        <w:spacing w:after="40"/>
      </w:pPr>
      <w:r>
        <w:t>材料触发：家装合同逾期进入诉讼程序后法官释法促赔 → 诉讼调解 → 既解法结又解心结，避免损失扩大；医院出资培训、柳某服务期未满辞职又申请返还违约金 → 劳动者权利义务统一、协议有效应守信 → 规范劳动者行为并维护用人单位权益；顾氏三兄弟长期照顾孤寡老人并申请指定遗产管理人 → 事实扶养与遗产管理制度 → 保护财产继承秩序，弘扬友善孝老</w:t>
      </w:r>
    </w:p>
    <w:p>
      <w:pPr>
        <w:pStyle w:val="ListBullet"/>
        <w:spacing w:after="40"/>
      </w:pPr>
      <w:r>
        <w:t>答案骨架：案件一填诉讼调解，写低标的争议通过调解化解。 / 案件二写培训协议有效，劳动者应守约，权利义务要统一。 / 案件三写遗产管理制度和事实扶养，落到财产保护与友善孝老。</w:t>
      </w:r>
    </w:p>
    <w:p>
      <w:pPr>
        <w:pStyle w:val="ListBullet"/>
        <w:spacing w:after="40"/>
      </w:pPr>
      <w:r>
        <w:t>学生预警：把三案都写成法院公正司法；把案件一只写合同违约；把遗产管理写成普通继承口号</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2. CC0325_2026_石景山_一模_18</w:t>
      </w:r>
    </w:p>
    <w:p>
      <w:pPr>
        <w:pStyle w:val="ListBullet"/>
        <w:spacing w:after="40"/>
      </w:pPr>
      <w:r>
        <w:t>区年卷题：2026年 石景山 一模 第18题</w:t>
      </w:r>
    </w:p>
    <w:p>
      <w:pPr>
        <w:pStyle w:val="ListBullet"/>
        <w:spacing w:after="40"/>
      </w:pPr>
      <w:r>
        <w:t>设问动作：阅读材料，参考示例，分析案件中举证责任的分配方式及理由，完成下表。</w:t>
      </w:r>
    </w:p>
    <w:p>
      <w:pPr>
        <w:pStyle w:val="ListBullet"/>
        <w:spacing w:after="40"/>
      </w:pPr>
      <w:r>
        <w:t>A轴主入口：A10_多元纠纷解决与诉讼程序</w:t>
      </w:r>
    </w:p>
    <w:p>
      <w:pPr>
        <w:pStyle w:val="ListBullet"/>
        <w:spacing w:after="40"/>
      </w:pPr>
      <w:r>
        <w:t>A轴副入口/边界：有：A5_知识产权与竞争秩序;A8_劳动关系;A6_侵权责任</w:t>
      </w:r>
    </w:p>
    <w:p>
      <w:pPr>
        <w:pStyle w:val="ListBullet"/>
        <w:spacing w:after="40"/>
      </w:pPr>
      <w:r>
        <w:t>B轴设问动作：B1_表格/裁判要点/补链；v12.2旧入口：E1_表格裁判要点补链</w:t>
      </w:r>
    </w:p>
    <w:p>
      <w:pPr>
        <w:pStyle w:val="ListBullet"/>
        <w:spacing w:after="40"/>
      </w:pPr>
      <w:r>
        <w:t>双轴裁决说明：举证责任表以程序为主轴，三案分别牵出知识产权、劳动、侵权。</w:t>
      </w:r>
    </w:p>
    <w:p>
      <w:pPr>
        <w:pStyle w:val="ListBullet"/>
        <w:spacing w:after="40"/>
      </w:pPr>
      <w:r>
        <w:t>命题路径：先定A10_多元纠纷解决与诉讼程序，再按B1_表格/裁判要点/补链作答；v12.2路径：形式触发 -&gt; 一格一链 -&gt; 法律关系/法律要件 -&gt; 格内结论。</w:t>
      </w:r>
    </w:p>
    <w:p>
      <w:pPr>
        <w:pStyle w:val="ListBullet"/>
        <w:spacing w:after="40"/>
      </w:pPr>
      <w:r>
        <w:t>材料核心：案例一：公安机关移送后，人民检察院以侵犯著作权罪、销售侵权复制品罪提起公诉。案例二：某公司不服区人社局工伤认定及区政府行政复议决定，提起行政诉讼。案例三：业主卢某开窗时窗户脱落砸坏张某车辆，张某诉请赔偿。</w:t>
      </w:r>
    </w:p>
    <w:p>
      <w:pPr>
        <w:pStyle w:val="ListBullet"/>
        <w:spacing w:after="40"/>
      </w:pPr>
      <w:r>
        <w:t>评分锚点：案例一写公诉案件由检察院举证。 / 案例二写行政诉讼由行政机关举证行政行为合法。 / 案例三写民事诉讼中原告证明损害和因果，建筑物使用人证明无过错。</w:t>
      </w:r>
    </w:p>
    <w:p>
      <w:pPr>
        <w:pStyle w:val="ListBullet"/>
        <w:spacing w:after="40"/>
      </w:pPr>
      <w:r>
        <w:t>材料触发：侵犯著作权罪等公诉案件 → 人民检察院承担被告人有罪举证责任 → 保障控辩平等和无罪推定；公司不服工伤认定和行政复议决定提起行政诉讼 → 行政机关对行政行为合法性承担举证责任 → 督促依法行政，保护行政相对人；窗户脱落砸车引发民事侵权诉讼 → 原告证明损害事实和因果关系，建筑物使用人证明自己无过错 → 谁主张谁举证与过错推定结合</w:t>
      </w:r>
    </w:p>
    <w:p>
      <w:pPr>
        <w:pStyle w:val="ListBullet"/>
        <w:spacing w:after="40"/>
      </w:pPr>
      <w:r>
        <w:t>答案骨架：案例一写公诉案件由检察院举证。 / 案例二写行政诉讼由行政机关举证行政行为合法。 / 案例三写民事诉讼中原告证明损害和因果，建筑物使用人证明无过错。</w:t>
      </w:r>
    </w:p>
    <w:p>
      <w:pPr>
        <w:pStyle w:val="ListBullet"/>
        <w:spacing w:after="40"/>
      </w:pPr>
      <w:r>
        <w:t>学生预警：把三案都写成谁主张谁举证；把行政诉讼写成民事诉讼；只背程序不结合案件</w:t>
      </w:r>
    </w:p>
    <w:p>
      <w:pPr>
        <w:pStyle w:val="ListBullet"/>
        <w:spacing w:after="40"/>
      </w:pPr>
      <w:r>
        <w:t>源检边界：none</w:t>
      </w:r>
    </w:p>
    <w:p>
      <w:pPr>
        <w:pStyle w:val="ListBullet"/>
        <w:spacing w:after="40"/>
      </w:pPr>
      <w:r>
        <w:t>证据状态：PASS；source_check_state=not_in_round03_source_check；source_check_decision=covered_by_prior_locked_core</w:t>
      </w:r>
    </w:p>
    <w:p>
      <w:pPr>
        <w:pStyle w:val="Heading3"/>
      </w:pPr>
      <w:r>
        <w:t>3. CC0223_2025_顺义_一模_19</w:t>
      </w:r>
    </w:p>
    <w:p>
      <w:pPr>
        <w:pStyle w:val="ListBullet"/>
        <w:spacing w:after="40"/>
      </w:pPr>
      <w:r>
        <w:t>区年卷题：2025年 顺义 一模 第19题</w:t>
      </w:r>
    </w:p>
    <w:p>
      <w:pPr>
        <w:pStyle w:val="ListBullet"/>
        <w:spacing w:after="40"/>
      </w:pPr>
      <w:r>
        <w:t>设问动作：（1）运用《法律与生活》知识，分析上述案例是如何解决纠纷的。</w:t>
      </w:r>
    </w:p>
    <w:p>
      <w:pPr>
        <w:pStyle w:val="ListBullet"/>
        <w:spacing w:after="40"/>
      </w:pPr>
      <w:r>
        <w:t>A轴主入口：A10_多元纠纷解决与诉讼程序</w:t>
      </w:r>
    </w:p>
    <w:p>
      <w:pPr>
        <w:pStyle w:val="ListBullet"/>
        <w:spacing w:after="40"/>
      </w:pPr>
      <w:r>
        <w:t>A轴副入口/边界：有：A3_物权与相邻关系;A5_知识产权与竞争秩序;A9_消费者权益与经营者义务</w:t>
      </w:r>
    </w:p>
    <w:p>
      <w:pPr>
        <w:pStyle w:val="ListBullet"/>
        <w:spacing w:after="40"/>
      </w:pPr>
      <w:r>
        <w:t>B轴设问动作：B6_调解/维权/纠纷解决路径；v12.2旧入口：E6_调解维权纠纷解决证据路径</w:t>
      </w:r>
    </w:p>
    <w:p>
      <w:pPr>
        <w:pStyle w:val="ListBullet"/>
        <w:spacing w:after="40"/>
      </w:pPr>
      <w:r>
        <w:t>双轴裁决说明：两案都问纠纷如何解决，程序路径为主，分别牵出相邻和竞争秩序。</w:t>
      </w:r>
    </w:p>
    <w:p>
      <w:pPr>
        <w:pStyle w:val="ListBullet"/>
        <w:spacing w:after="40"/>
      </w:pPr>
      <w:r>
        <w:t>命题路径：先定A10_多元纠纷解决与诉讼程序，再按B6_调解/维权/纠纷解决路径作答；v12.2路径：纠纷事实 -&gt; 权利受损或争议焦点 -&gt; 路径/主体/证据 -&gt; 救济方案。</w:t>
      </w:r>
    </w:p>
    <w:p>
      <w:pPr>
        <w:pStyle w:val="ListBullet"/>
        <w:spacing w:after="40"/>
      </w:pPr>
      <w:r>
        <w:t>材料核心：案例1：邻居刘某长期在门口堆放杂物垃圾，高某多次沟通、找物业、微信群反映无效，刘某还辱骂高某；高某诉至法院，经法院调解双方握手言和。案例2：乙公司将企业名称登记为与甲公司相似名称，甲公司申请企业名称争议裁决，市监局确认侵权应纠正，乙公司不服起诉，法院驳回。</w:t>
      </w:r>
    </w:p>
    <w:p>
      <w:pPr>
        <w:pStyle w:val="ListBullet"/>
        <w:spacing w:after="40"/>
      </w:pPr>
      <w:r>
        <w:t>评分锚点：案例1写诉讼调解+相邻关系。 / 案例2写市监裁决+行政诉讼维持，核心是不正当竞争和名称混淆。 / 最后可以落到合法权益、市场秩序和社会和谐，但必须由两个案例推出。</w:t>
      </w:r>
    </w:p>
    <w:p>
      <w:pPr>
        <w:pStyle w:val="ListBullet"/>
        <w:spacing w:after="40"/>
      </w:pPr>
      <w:r>
        <w:t>材料触发：邻居门口堆杂物垃圾、辱骂，法院调解后道歉和解 → 诉讼调解解决相邻纠纷 → 化解矛盾、修复邻里关系；通道属于共有部分，堆放杂物影响通行并有安全隐患 → 相邻各方应按方便生活、团结互助、公平合理处理关系 → 排除妨碍、合理使用共有空间；乙公司使用与甲公司相似企业名称并被市监局裁决纠正 → 企业名称混淆、损害商业信誉，属不正当竞争 → 行政裁决和诉讼共同定分止争</w:t>
      </w:r>
    </w:p>
    <w:p>
      <w:pPr>
        <w:pStyle w:val="ListBullet"/>
        <w:spacing w:after="40"/>
      </w:pPr>
      <w:r>
        <w:t>答案骨架：案例1写诉讼调解+相邻关系。 / 案例2写市监裁决+行政诉讼维持，核心是不正当竞争和名称混淆。 / 最后可以落到合法权益、市场秩序和社会和谐，但必须由两个案例推出。</w:t>
      </w:r>
    </w:p>
    <w:p>
      <w:pPr>
        <w:pStyle w:val="ListBullet"/>
        <w:spacing w:after="40"/>
      </w:pPr>
      <w:r>
        <w:t>学生预警：只写法院公正司法；把案例2写成商标抢注；空写社会和谐不讲纠纷方式</w:t>
      </w:r>
    </w:p>
    <w:p>
      <w:pPr>
        <w:pStyle w:val="ListBullet"/>
        <w:spacing w:after="40"/>
      </w:pPr>
      <w:r>
        <w:t>源检边界：Rewarded action is how disputes are solved: case 1 litigation mediation + common-area reasonable use + neighboring relation; case 2 market-regulator adjudication / administrative lawsuit / unfair competition. Value language must be derived from the two cases, not written as free-standing meaning extraction.</w:t>
      </w:r>
    </w:p>
    <w:p>
      <w:pPr>
        <w:pStyle w:val="ListBullet"/>
        <w:spacing w:after="40"/>
      </w:pPr>
      <w:r>
        <w:t>证据状态：PASS；source_check_state=formal_locked；source_check_decision=KEEP_CORE</w:t>
      </w:r>
    </w:p>
    <w:p>
      <w:pPr>
        <w:pStyle w:val="Heading1"/>
        <w:pageBreakBefore/>
      </w:pPr>
      <w:r>
        <w:t>03 A x B 交叉矩阵与支持度</w:t>
      </w:r>
    </w:p>
    <w:p>
      <w:pPr>
        <w:spacing w:after="100"/>
      </w:pPr>
      <w:r>
        <w:t>生成时间：2026-05-23 16:10 +08:00</w:t>
      </w:r>
    </w:p>
    <w:p>
      <w:pPr>
        <w:pStyle w:val="Heading2"/>
      </w:pPr>
      <w:r>
        <w:t>A轴支持度</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shd w:fill="E8EEF5"/>
          </w:tcPr>
          <w:p>
            <w:r/>
            <w:r>
              <w:rPr>
                <w:rFonts w:ascii="Microsoft YaHei" w:hAnsi="Microsoft YaHei"/>
                <w:b/>
                <w:sz w:val="17"/>
              </w:rPr>
              <w:t>A轴</w:t>
            </w:r>
          </w:p>
        </w:tc>
        <w:tc>
          <w:tcPr>
            <w:tcW w:type="dxa" w:w="3289"/>
            <w:vAlign w:val="center"/>
            <w:shd w:fill="E8EEF5"/>
          </w:tcPr>
          <w:p>
            <w:r/>
            <w:r>
              <w:rPr>
                <w:rFonts w:ascii="Microsoft YaHei" w:hAnsi="Microsoft YaHei"/>
                <w:b/>
                <w:sz w:val="17"/>
              </w:rPr>
              <w:t>primary题数</w:t>
            </w:r>
          </w:p>
        </w:tc>
        <w:tc>
          <w:tcPr>
            <w:tcW w:type="dxa" w:w="3289"/>
            <w:vAlign w:val="center"/>
            <w:shd w:fill="E8EEF5"/>
          </w:tcPr>
          <w:p>
            <w:r/>
            <w:r>
              <w:rPr>
                <w:rFonts w:ascii="Microsoft YaHei" w:hAnsi="Microsoft YaHei"/>
                <w:b/>
                <w:sz w:val="17"/>
              </w:rPr>
              <w:t>结论</w:t>
            </w:r>
          </w:p>
        </w:tc>
      </w:tr>
      <w:tr>
        <w:tc>
          <w:tcPr>
            <w:tcW w:type="dxa" w:w="3289"/>
            <w:vAlign w:val="center"/>
          </w:tcPr>
          <w:p>
            <w:r/>
            <w:r>
              <w:rPr>
                <w:rFonts w:ascii="Microsoft YaHei" w:hAnsi="Microsoft YaHei"/>
                <w:b w:val="0"/>
                <w:sz w:val="17"/>
              </w:rPr>
              <w:t>A1_民事法律关系总论</w:t>
            </w:r>
          </w:p>
        </w:tc>
        <w:tc>
          <w:tcPr>
            <w:tcW w:type="dxa" w:w="3289"/>
            <w:vAlign w:val="center"/>
          </w:tcPr>
          <w:p>
            <w:r/>
            <w:r>
              <w:rPr>
                <w:rFonts w:ascii="Microsoft YaHei" w:hAnsi="Microsoft YaHei"/>
                <w:b w:val="0"/>
                <w:sz w:val="17"/>
              </w:rPr>
              <w:t>0</w:t>
            </w:r>
          </w:p>
        </w:tc>
        <w:tc>
          <w:tcPr>
            <w:tcW w:type="dxa" w:w="3289"/>
            <w:vAlign w:val="center"/>
          </w:tcPr>
          <w:p>
            <w:r/>
            <w:r>
              <w:rPr>
                <w:rFonts w:ascii="Microsoft YaHei" w:hAnsi="Microsoft YaHei"/>
                <w:b w:val="0"/>
                <w:sz w:val="17"/>
              </w:rPr>
              <w:t>基础层；不按primary计数</w:t>
            </w:r>
          </w:p>
        </w:tc>
      </w:tr>
      <w:tr>
        <w:tc>
          <w:tcPr>
            <w:tcW w:type="dxa" w:w="3289"/>
            <w:vAlign w:val="center"/>
          </w:tcPr>
          <w:p>
            <w:r/>
            <w:r>
              <w:rPr>
                <w:rFonts w:ascii="Microsoft YaHei" w:hAnsi="Microsoft YaHei"/>
                <w:b w:val="0"/>
                <w:sz w:val="17"/>
              </w:rPr>
              <w:t>A2_人身权与人格权</w:t>
            </w:r>
          </w:p>
        </w:tc>
        <w:tc>
          <w:tcPr>
            <w:tcW w:type="dxa" w:w="3289"/>
            <w:vAlign w:val="center"/>
          </w:tcPr>
          <w:p>
            <w:r/>
            <w:r>
              <w:rPr>
                <w:rFonts w:ascii="Microsoft YaHei" w:hAnsi="Microsoft YaHei"/>
                <w:b w:val="0"/>
                <w:sz w:val="17"/>
              </w:rPr>
              <w:t>4</w:t>
            </w:r>
          </w:p>
        </w:tc>
        <w:tc>
          <w:tcPr>
            <w:tcW w:type="dxa" w:w="3289"/>
            <w:vAlign w:val="center"/>
          </w:tcPr>
          <w:p>
            <w:r/>
            <w:r>
              <w:rPr>
                <w:rFonts w:ascii="Microsoft YaHei" w:hAnsi="Microsoft YaHei"/>
                <w:b w:val="0"/>
                <w:sz w:val="17"/>
              </w:rPr>
              <w:t>通过</w:t>
            </w:r>
          </w:p>
        </w:tc>
      </w:tr>
      <w:tr>
        <w:tc>
          <w:tcPr>
            <w:tcW w:type="dxa" w:w="3289"/>
            <w:vAlign w:val="center"/>
          </w:tcPr>
          <w:p>
            <w:r/>
            <w:r>
              <w:rPr>
                <w:rFonts w:ascii="Microsoft YaHei" w:hAnsi="Microsoft YaHei"/>
                <w:b w:val="0"/>
                <w:sz w:val="17"/>
              </w:rPr>
              <w:t>A3_物权与相邻关系</w:t>
            </w:r>
          </w:p>
        </w:tc>
        <w:tc>
          <w:tcPr>
            <w:tcW w:type="dxa" w:w="3289"/>
            <w:vAlign w:val="center"/>
          </w:tcPr>
          <w:p>
            <w:r/>
            <w:r>
              <w:rPr>
                <w:rFonts w:ascii="Microsoft YaHei" w:hAnsi="Microsoft YaHei"/>
                <w:b w:val="0"/>
                <w:sz w:val="17"/>
              </w:rPr>
              <w:t>3</w:t>
            </w:r>
          </w:p>
        </w:tc>
        <w:tc>
          <w:tcPr>
            <w:tcW w:type="dxa" w:w="3289"/>
            <w:vAlign w:val="center"/>
          </w:tcPr>
          <w:p>
            <w:r/>
            <w:r>
              <w:rPr>
                <w:rFonts w:ascii="Microsoft YaHei" w:hAnsi="Microsoft YaHei"/>
                <w:b w:val="0"/>
                <w:sz w:val="17"/>
              </w:rPr>
              <w:t>通过</w:t>
            </w:r>
          </w:p>
        </w:tc>
      </w:tr>
      <w:tr>
        <w:tc>
          <w:tcPr>
            <w:tcW w:type="dxa" w:w="3289"/>
            <w:vAlign w:val="center"/>
          </w:tcPr>
          <w:p>
            <w:r/>
            <w:r>
              <w:rPr>
                <w:rFonts w:ascii="Microsoft YaHei" w:hAnsi="Microsoft YaHei"/>
                <w:b w:val="0"/>
                <w:sz w:val="17"/>
              </w:rPr>
              <w:t>A4_合同</w:t>
            </w:r>
          </w:p>
        </w:tc>
        <w:tc>
          <w:tcPr>
            <w:tcW w:type="dxa" w:w="3289"/>
            <w:vAlign w:val="center"/>
          </w:tcPr>
          <w:p>
            <w:r/>
            <w:r>
              <w:rPr>
                <w:rFonts w:ascii="Microsoft YaHei" w:hAnsi="Microsoft YaHei"/>
                <w:b w:val="0"/>
                <w:sz w:val="17"/>
              </w:rPr>
              <w:t>5</w:t>
            </w:r>
          </w:p>
        </w:tc>
        <w:tc>
          <w:tcPr>
            <w:tcW w:type="dxa" w:w="3289"/>
            <w:vAlign w:val="center"/>
          </w:tcPr>
          <w:p>
            <w:r/>
            <w:r>
              <w:rPr>
                <w:rFonts w:ascii="Microsoft YaHei" w:hAnsi="Microsoft YaHei"/>
                <w:b w:val="0"/>
                <w:sz w:val="17"/>
              </w:rPr>
              <w:t>通过</w:t>
            </w:r>
          </w:p>
        </w:tc>
      </w:tr>
      <w:tr>
        <w:tc>
          <w:tcPr>
            <w:tcW w:type="dxa" w:w="3289"/>
            <w:vAlign w:val="center"/>
          </w:tcPr>
          <w:p>
            <w:r/>
            <w:r>
              <w:rPr>
                <w:rFonts w:ascii="Microsoft YaHei" w:hAnsi="Microsoft YaHei"/>
                <w:b w:val="0"/>
                <w:sz w:val="17"/>
              </w:rPr>
              <w:t>A5_知识产权与竞争秩序</w:t>
            </w:r>
          </w:p>
        </w:tc>
        <w:tc>
          <w:tcPr>
            <w:tcW w:type="dxa" w:w="3289"/>
            <w:vAlign w:val="center"/>
          </w:tcPr>
          <w:p>
            <w:r/>
            <w:r>
              <w:rPr>
                <w:rFonts w:ascii="Microsoft YaHei" w:hAnsi="Microsoft YaHei"/>
                <w:b w:val="0"/>
                <w:sz w:val="17"/>
              </w:rPr>
              <w:t>8</w:t>
            </w:r>
          </w:p>
        </w:tc>
        <w:tc>
          <w:tcPr>
            <w:tcW w:type="dxa" w:w="3289"/>
            <w:vAlign w:val="center"/>
          </w:tcPr>
          <w:p>
            <w:r/>
            <w:r>
              <w:rPr>
                <w:rFonts w:ascii="Microsoft YaHei" w:hAnsi="Microsoft YaHei"/>
                <w:b w:val="0"/>
                <w:sz w:val="17"/>
              </w:rPr>
              <w:t>通过</w:t>
            </w:r>
          </w:p>
        </w:tc>
      </w:tr>
      <w:tr>
        <w:tc>
          <w:tcPr>
            <w:tcW w:type="dxa" w:w="3289"/>
            <w:vAlign w:val="center"/>
          </w:tcPr>
          <w:p>
            <w:r/>
            <w:r>
              <w:rPr>
                <w:rFonts w:ascii="Microsoft YaHei" w:hAnsi="Microsoft YaHei"/>
                <w:b w:val="0"/>
                <w:sz w:val="17"/>
              </w:rPr>
              <w:t>A6_侵权责任</w:t>
            </w:r>
          </w:p>
        </w:tc>
        <w:tc>
          <w:tcPr>
            <w:tcW w:type="dxa" w:w="3289"/>
            <w:vAlign w:val="center"/>
          </w:tcPr>
          <w:p>
            <w:r/>
            <w:r>
              <w:rPr>
                <w:rFonts w:ascii="Microsoft YaHei" w:hAnsi="Microsoft YaHei"/>
                <w:b w:val="0"/>
                <w:sz w:val="17"/>
              </w:rPr>
              <w:t>5</w:t>
            </w:r>
          </w:p>
        </w:tc>
        <w:tc>
          <w:tcPr>
            <w:tcW w:type="dxa" w:w="3289"/>
            <w:vAlign w:val="center"/>
          </w:tcPr>
          <w:p>
            <w:r/>
            <w:r>
              <w:rPr>
                <w:rFonts w:ascii="Microsoft YaHei" w:hAnsi="Microsoft YaHei"/>
                <w:b w:val="0"/>
                <w:sz w:val="17"/>
              </w:rPr>
              <w:t>通过</w:t>
            </w:r>
          </w:p>
        </w:tc>
      </w:tr>
      <w:tr>
        <w:tc>
          <w:tcPr>
            <w:tcW w:type="dxa" w:w="3289"/>
            <w:vAlign w:val="center"/>
          </w:tcPr>
          <w:p>
            <w:r/>
            <w:r>
              <w:rPr>
                <w:rFonts w:ascii="Microsoft YaHei" w:hAnsi="Microsoft YaHei"/>
                <w:b w:val="0"/>
                <w:sz w:val="17"/>
              </w:rPr>
              <w:t>A7_婚姻家庭与继承</w:t>
            </w:r>
          </w:p>
        </w:tc>
        <w:tc>
          <w:tcPr>
            <w:tcW w:type="dxa" w:w="3289"/>
            <w:vAlign w:val="center"/>
          </w:tcPr>
          <w:p>
            <w:r/>
            <w:r>
              <w:rPr>
                <w:rFonts w:ascii="Microsoft YaHei" w:hAnsi="Microsoft YaHei"/>
                <w:b w:val="0"/>
                <w:sz w:val="17"/>
              </w:rPr>
              <w:t>3</w:t>
            </w:r>
          </w:p>
        </w:tc>
        <w:tc>
          <w:tcPr>
            <w:tcW w:type="dxa" w:w="3289"/>
            <w:vAlign w:val="center"/>
          </w:tcPr>
          <w:p>
            <w:r/>
            <w:r>
              <w:rPr>
                <w:rFonts w:ascii="Microsoft YaHei" w:hAnsi="Microsoft YaHei"/>
                <w:b w:val="0"/>
                <w:sz w:val="17"/>
              </w:rPr>
              <w:t>通过</w:t>
            </w:r>
          </w:p>
        </w:tc>
      </w:tr>
      <w:tr>
        <w:tc>
          <w:tcPr>
            <w:tcW w:type="dxa" w:w="3289"/>
            <w:vAlign w:val="center"/>
          </w:tcPr>
          <w:p>
            <w:r/>
            <w:r>
              <w:rPr>
                <w:rFonts w:ascii="Microsoft YaHei" w:hAnsi="Microsoft YaHei"/>
                <w:b w:val="0"/>
                <w:sz w:val="17"/>
              </w:rPr>
              <w:t>A8_劳动关系</w:t>
            </w:r>
          </w:p>
        </w:tc>
        <w:tc>
          <w:tcPr>
            <w:tcW w:type="dxa" w:w="3289"/>
            <w:vAlign w:val="center"/>
          </w:tcPr>
          <w:p>
            <w:r/>
            <w:r>
              <w:rPr>
                <w:rFonts w:ascii="Microsoft YaHei" w:hAnsi="Microsoft YaHei"/>
                <w:b w:val="0"/>
                <w:sz w:val="17"/>
              </w:rPr>
              <w:t>7</w:t>
            </w:r>
          </w:p>
        </w:tc>
        <w:tc>
          <w:tcPr>
            <w:tcW w:type="dxa" w:w="3289"/>
            <w:vAlign w:val="center"/>
          </w:tcPr>
          <w:p>
            <w:r/>
            <w:r>
              <w:rPr>
                <w:rFonts w:ascii="Microsoft YaHei" w:hAnsi="Microsoft YaHei"/>
                <w:b w:val="0"/>
                <w:sz w:val="17"/>
              </w:rPr>
              <w:t>通过</w:t>
            </w:r>
          </w:p>
        </w:tc>
      </w:tr>
      <w:tr>
        <w:tc>
          <w:tcPr>
            <w:tcW w:type="dxa" w:w="3289"/>
            <w:vAlign w:val="center"/>
          </w:tcPr>
          <w:p>
            <w:r/>
            <w:r>
              <w:rPr>
                <w:rFonts w:ascii="Microsoft YaHei" w:hAnsi="Microsoft YaHei"/>
                <w:b w:val="0"/>
                <w:sz w:val="17"/>
              </w:rPr>
              <w:t>A9_消费者权益与经营者义务</w:t>
            </w:r>
          </w:p>
        </w:tc>
        <w:tc>
          <w:tcPr>
            <w:tcW w:type="dxa" w:w="3289"/>
            <w:vAlign w:val="center"/>
          </w:tcPr>
          <w:p>
            <w:r/>
            <w:r>
              <w:rPr>
                <w:rFonts w:ascii="Microsoft YaHei" w:hAnsi="Microsoft YaHei"/>
                <w:b w:val="0"/>
                <w:sz w:val="17"/>
              </w:rPr>
              <w:t>4</w:t>
            </w:r>
          </w:p>
        </w:tc>
        <w:tc>
          <w:tcPr>
            <w:tcW w:type="dxa" w:w="3289"/>
            <w:vAlign w:val="center"/>
          </w:tcPr>
          <w:p>
            <w:r/>
            <w:r>
              <w:rPr>
                <w:rFonts w:ascii="Microsoft YaHei" w:hAnsi="Microsoft YaHei"/>
                <w:b w:val="0"/>
                <w:sz w:val="17"/>
              </w:rPr>
              <w:t>通过</w:t>
            </w:r>
          </w:p>
        </w:tc>
      </w:tr>
      <w:tr>
        <w:tc>
          <w:tcPr>
            <w:tcW w:type="dxa" w:w="3289"/>
            <w:vAlign w:val="center"/>
          </w:tcPr>
          <w:p>
            <w:r/>
            <w:r>
              <w:rPr>
                <w:rFonts w:ascii="Microsoft YaHei" w:hAnsi="Microsoft YaHei"/>
                <w:b w:val="0"/>
                <w:sz w:val="17"/>
              </w:rPr>
              <w:t>A10_多元纠纷解决与诉讼程序</w:t>
            </w:r>
          </w:p>
        </w:tc>
        <w:tc>
          <w:tcPr>
            <w:tcW w:type="dxa" w:w="3289"/>
            <w:vAlign w:val="center"/>
          </w:tcPr>
          <w:p>
            <w:r/>
            <w:r>
              <w:rPr>
                <w:rFonts w:ascii="Microsoft YaHei" w:hAnsi="Microsoft YaHei"/>
                <w:b w:val="0"/>
                <w:sz w:val="17"/>
              </w:rPr>
              <w:t>3</w:t>
            </w:r>
          </w:p>
        </w:tc>
        <w:tc>
          <w:tcPr>
            <w:tcW w:type="dxa" w:w="3289"/>
            <w:vAlign w:val="center"/>
          </w:tcPr>
          <w:p>
            <w:r/>
            <w:r>
              <w:rPr>
                <w:rFonts w:ascii="Microsoft YaHei" w:hAnsi="Microsoft YaHei"/>
                <w:b w:val="0"/>
                <w:sz w:val="17"/>
              </w:rPr>
              <w:t>通过</w:t>
            </w:r>
          </w:p>
        </w:tc>
      </w:tr>
    </w:tbl>
    <w:p/>
    <w:p>
      <w:pPr>
        <w:pStyle w:val="Heading2"/>
      </w:pPr>
      <w:r>
        <w:t>B轴支持度</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shd w:fill="E8EEF5"/>
          </w:tcPr>
          <w:p>
            <w:r/>
            <w:r>
              <w:rPr>
                <w:rFonts w:ascii="Microsoft YaHei" w:hAnsi="Microsoft YaHei"/>
                <w:b/>
                <w:sz w:val="17"/>
              </w:rPr>
              <w:t>B轴</w:t>
            </w:r>
          </w:p>
        </w:tc>
        <w:tc>
          <w:tcPr>
            <w:tcW w:type="dxa" w:w="3289"/>
            <w:vAlign w:val="center"/>
            <w:shd w:fill="E8EEF5"/>
          </w:tcPr>
          <w:p>
            <w:r/>
            <w:r>
              <w:rPr>
                <w:rFonts w:ascii="Microsoft YaHei" w:hAnsi="Microsoft YaHei"/>
                <w:b/>
                <w:sz w:val="17"/>
              </w:rPr>
              <w:t>v12.2入口</w:t>
            </w:r>
          </w:p>
        </w:tc>
        <w:tc>
          <w:tcPr>
            <w:tcW w:type="dxa" w:w="3289"/>
            <w:vAlign w:val="center"/>
            <w:shd w:fill="E8EEF5"/>
          </w:tcPr>
          <w:p>
            <w:r/>
            <w:r>
              <w:rPr>
                <w:rFonts w:ascii="Microsoft YaHei" w:hAnsi="Microsoft YaHei"/>
                <w:b/>
                <w:sz w:val="17"/>
              </w:rPr>
              <w:t>题数</w:t>
            </w:r>
          </w:p>
        </w:tc>
      </w:tr>
      <w:tr>
        <w:tc>
          <w:tcPr>
            <w:tcW w:type="dxa" w:w="3289"/>
            <w:vAlign w:val="center"/>
          </w:tcPr>
          <w:p>
            <w:r/>
            <w:r>
              <w:rPr>
                <w:rFonts w:ascii="Microsoft YaHei" w:hAnsi="Microsoft YaHei"/>
                <w:b w:val="0"/>
                <w:sz w:val="17"/>
              </w:rPr>
              <w:t>B1_表格/裁判要点/补链</w:t>
            </w:r>
          </w:p>
        </w:tc>
        <w:tc>
          <w:tcPr>
            <w:tcW w:type="dxa" w:w="3289"/>
            <w:vAlign w:val="center"/>
          </w:tcPr>
          <w:p>
            <w:r/>
            <w:r>
              <w:rPr>
                <w:rFonts w:ascii="Microsoft YaHei" w:hAnsi="Microsoft YaHei"/>
                <w:b w:val="0"/>
                <w:sz w:val="17"/>
              </w:rPr>
              <w:t>E1</w:t>
            </w:r>
          </w:p>
        </w:tc>
        <w:tc>
          <w:tcPr>
            <w:tcW w:type="dxa" w:w="3289"/>
            <w:vAlign w:val="center"/>
          </w:tcPr>
          <w:p>
            <w:r/>
            <w:r>
              <w:rPr>
                <w:rFonts w:ascii="Microsoft YaHei" w:hAnsi="Microsoft YaHei"/>
                <w:b w:val="0"/>
                <w:sz w:val="17"/>
              </w:rPr>
              <w:t>10</w:t>
            </w:r>
          </w:p>
        </w:tc>
      </w:tr>
      <w:tr>
        <w:tc>
          <w:tcPr>
            <w:tcW w:type="dxa" w:w="3289"/>
            <w:vAlign w:val="center"/>
          </w:tcPr>
          <w:p>
            <w:r/>
            <w:r>
              <w:rPr>
                <w:rFonts w:ascii="Microsoft YaHei" w:hAnsi="Microsoft YaHei"/>
                <w:b w:val="0"/>
                <w:sz w:val="17"/>
              </w:rPr>
              <w:t>B2_判决/裁判/责任理由</w:t>
            </w:r>
          </w:p>
        </w:tc>
        <w:tc>
          <w:tcPr>
            <w:tcW w:type="dxa" w:w="3289"/>
            <w:vAlign w:val="center"/>
          </w:tcPr>
          <w:p>
            <w:r/>
            <w:r>
              <w:rPr>
                <w:rFonts w:ascii="Microsoft YaHei" w:hAnsi="Microsoft YaHei"/>
                <w:b w:val="0"/>
                <w:sz w:val="17"/>
              </w:rPr>
              <w:t>E2</w:t>
            </w:r>
          </w:p>
        </w:tc>
        <w:tc>
          <w:tcPr>
            <w:tcW w:type="dxa" w:w="3289"/>
            <w:vAlign w:val="center"/>
          </w:tcPr>
          <w:p>
            <w:r/>
            <w:r>
              <w:rPr>
                <w:rFonts w:ascii="Microsoft YaHei" w:hAnsi="Microsoft YaHei"/>
                <w:b w:val="0"/>
                <w:sz w:val="17"/>
              </w:rPr>
              <w:t>8</w:t>
            </w:r>
          </w:p>
        </w:tc>
      </w:tr>
      <w:tr>
        <w:tc>
          <w:tcPr>
            <w:tcW w:type="dxa" w:w="3289"/>
            <w:vAlign w:val="center"/>
          </w:tcPr>
          <w:p>
            <w:r/>
            <w:r>
              <w:rPr>
                <w:rFonts w:ascii="Microsoft YaHei" w:hAnsi="Microsoft YaHei"/>
                <w:b w:val="0"/>
                <w:sz w:val="17"/>
              </w:rPr>
              <w:t>B3_诉求/请求能否支持</w:t>
            </w:r>
          </w:p>
        </w:tc>
        <w:tc>
          <w:tcPr>
            <w:tcW w:type="dxa" w:w="3289"/>
            <w:vAlign w:val="center"/>
          </w:tcPr>
          <w:p>
            <w:r/>
            <w:r>
              <w:rPr>
                <w:rFonts w:ascii="Microsoft YaHei" w:hAnsi="Microsoft YaHei"/>
                <w:b w:val="0"/>
                <w:sz w:val="17"/>
              </w:rPr>
              <w:t>E3</w:t>
            </w:r>
          </w:p>
        </w:tc>
        <w:tc>
          <w:tcPr>
            <w:tcW w:type="dxa" w:w="3289"/>
            <w:vAlign w:val="center"/>
          </w:tcPr>
          <w:p>
            <w:r/>
            <w:r>
              <w:rPr>
                <w:rFonts w:ascii="Microsoft YaHei" w:hAnsi="Microsoft YaHei"/>
                <w:b w:val="0"/>
                <w:sz w:val="17"/>
              </w:rPr>
              <w:t>3</w:t>
            </w:r>
          </w:p>
        </w:tc>
      </w:tr>
      <w:tr>
        <w:tc>
          <w:tcPr>
            <w:tcW w:type="dxa" w:w="3289"/>
            <w:vAlign w:val="center"/>
          </w:tcPr>
          <w:p>
            <w:r/>
            <w:r>
              <w:rPr>
                <w:rFonts w:ascii="Microsoft YaHei" w:hAnsi="Microsoft YaHei"/>
                <w:b w:val="0"/>
                <w:sz w:val="17"/>
              </w:rPr>
              <w:t>B4_评析/认识/观点</w:t>
            </w:r>
          </w:p>
        </w:tc>
        <w:tc>
          <w:tcPr>
            <w:tcW w:type="dxa" w:w="3289"/>
            <w:vAlign w:val="center"/>
          </w:tcPr>
          <w:p>
            <w:r/>
            <w:r>
              <w:rPr>
                <w:rFonts w:ascii="Microsoft YaHei" w:hAnsi="Microsoft YaHei"/>
                <w:b w:val="0"/>
                <w:sz w:val="17"/>
              </w:rPr>
              <w:t>E4</w:t>
            </w:r>
          </w:p>
        </w:tc>
        <w:tc>
          <w:tcPr>
            <w:tcW w:type="dxa" w:w="3289"/>
            <w:vAlign w:val="center"/>
          </w:tcPr>
          <w:p>
            <w:r/>
            <w:r>
              <w:rPr>
                <w:rFonts w:ascii="Microsoft YaHei" w:hAnsi="Microsoft YaHei"/>
                <w:b w:val="0"/>
                <w:sz w:val="17"/>
              </w:rPr>
              <w:t>6</w:t>
            </w:r>
          </w:p>
        </w:tc>
      </w:tr>
      <w:tr>
        <w:tc>
          <w:tcPr>
            <w:tcW w:type="dxa" w:w="3289"/>
            <w:vAlign w:val="center"/>
          </w:tcPr>
          <w:p>
            <w:r/>
            <w:r>
              <w:rPr>
                <w:rFonts w:ascii="Microsoft YaHei" w:hAnsi="Microsoft YaHei"/>
                <w:b w:val="0"/>
                <w:sz w:val="17"/>
              </w:rPr>
              <w:t>B5_意义/价值/保护/推动</w:t>
            </w:r>
          </w:p>
        </w:tc>
        <w:tc>
          <w:tcPr>
            <w:tcW w:type="dxa" w:w="3289"/>
            <w:vAlign w:val="center"/>
          </w:tcPr>
          <w:p>
            <w:r/>
            <w:r>
              <w:rPr>
                <w:rFonts w:ascii="Microsoft YaHei" w:hAnsi="Microsoft YaHei"/>
                <w:b w:val="0"/>
                <w:sz w:val="17"/>
              </w:rPr>
              <w:t>E5</w:t>
            </w:r>
          </w:p>
        </w:tc>
        <w:tc>
          <w:tcPr>
            <w:tcW w:type="dxa" w:w="3289"/>
            <w:vAlign w:val="center"/>
          </w:tcPr>
          <w:p>
            <w:r/>
            <w:r>
              <w:rPr>
                <w:rFonts w:ascii="Microsoft YaHei" w:hAnsi="Microsoft YaHei"/>
                <w:b w:val="0"/>
                <w:sz w:val="17"/>
              </w:rPr>
              <w:t>11</w:t>
            </w:r>
          </w:p>
        </w:tc>
      </w:tr>
      <w:tr>
        <w:tc>
          <w:tcPr>
            <w:tcW w:type="dxa" w:w="3289"/>
            <w:vAlign w:val="center"/>
          </w:tcPr>
          <w:p>
            <w:r/>
            <w:r>
              <w:rPr>
                <w:rFonts w:ascii="Microsoft YaHei" w:hAnsi="Microsoft YaHei"/>
                <w:b w:val="0"/>
                <w:sz w:val="17"/>
              </w:rPr>
              <w:t>B6_调解/维权/纠纷解决路径</w:t>
            </w:r>
          </w:p>
        </w:tc>
        <w:tc>
          <w:tcPr>
            <w:tcW w:type="dxa" w:w="3289"/>
            <w:vAlign w:val="center"/>
          </w:tcPr>
          <w:p>
            <w:r/>
            <w:r>
              <w:rPr>
                <w:rFonts w:ascii="Microsoft YaHei" w:hAnsi="Microsoft YaHei"/>
                <w:b w:val="0"/>
                <w:sz w:val="17"/>
              </w:rPr>
              <w:t>E6</w:t>
            </w:r>
          </w:p>
        </w:tc>
        <w:tc>
          <w:tcPr>
            <w:tcW w:type="dxa" w:w="3289"/>
            <w:vAlign w:val="center"/>
          </w:tcPr>
          <w:p>
            <w:r/>
            <w:r>
              <w:rPr>
                <w:rFonts w:ascii="Microsoft YaHei" w:hAnsi="Microsoft YaHei"/>
                <w:b w:val="0"/>
                <w:sz w:val="17"/>
              </w:rPr>
              <w:t>4</w:t>
            </w:r>
          </w:p>
        </w:tc>
      </w:tr>
    </w:tbl>
    <w:p/>
    <w:p>
      <w:pPr>
        <w:pStyle w:val="Heading2"/>
      </w:pPr>
      <w:r>
        <w:t>A x B 非零格</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shd w:fill="E8EEF5"/>
          </w:tcPr>
          <w:p>
            <w:r/>
            <w:r>
              <w:rPr>
                <w:rFonts w:ascii="Microsoft YaHei" w:hAnsi="Microsoft YaHei"/>
                <w:b/>
                <w:sz w:val="17"/>
              </w:rPr>
              <w:t>A轴</w:t>
            </w:r>
          </w:p>
        </w:tc>
        <w:tc>
          <w:tcPr>
            <w:tcW w:type="dxa" w:w="3289"/>
            <w:vAlign w:val="center"/>
            <w:shd w:fill="E8EEF5"/>
          </w:tcPr>
          <w:p>
            <w:r/>
            <w:r>
              <w:rPr>
                <w:rFonts w:ascii="Microsoft YaHei" w:hAnsi="Microsoft YaHei"/>
                <w:b/>
                <w:sz w:val="17"/>
              </w:rPr>
              <w:t>B轴</w:t>
            </w:r>
          </w:p>
        </w:tc>
        <w:tc>
          <w:tcPr>
            <w:tcW w:type="dxa" w:w="3289"/>
            <w:vAlign w:val="center"/>
            <w:shd w:fill="E8EEF5"/>
          </w:tcPr>
          <w:p>
            <w:r/>
            <w:r>
              <w:rPr>
                <w:rFonts w:ascii="Microsoft YaHei" w:hAnsi="Microsoft YaHei"/>
                <w:b/>
                <w:sz w:val="17"/>
              </w:rPr>
              <w:t>题数</w:t>
            </w:r>
          </w:p>
        </w:tc>
      </w:tr>
      <w:tr>
        <w:tc>
          <w:tcPr>
            <w:tcW w:type="dxa" w:w="3289"/>
            <w:vAlign w:val="center"/>
          </w:tcPr>
          <w:p>
            <w:r/>
            <w:r>
              <w:rPr>
                <w:rFonts w:ascii="Microsoft YaHei" w:hAnsi="Microsoft YaHei"/>
                <w:b w:val="0"/>
                <w:sz w:val="17"/>
              </w:rPr>
              <w:t>A2_人身权与人格权</w:t>
            </w:r>
          </w:p>
        </w:tc>
        <w:tc>
          <w:tcPr>
            <w:tcW w:type="dxa" w:w="3289"/>
            <w:vAlign w:val="center"/>
          </w:tcPr>
          <w:p>
            <w:r/>
            <w:r>
              <w:rPr>
                <w:rFonts w:ascii="Microsoft YaHei" w:hAnsi="Microsoft YaHei"/>
                <w:b w:val="0"/>
                <w:sz w:val="17"/>
              </w:rPr>
              <w:t>B1_表格/裁判要点/补链</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A2_人身权与人格权</w:t>
            </w:r>
          </w:p>
        </w:tc>
        <w:tc>
          <w:tcPr>
            <w:tcW w:type="dxa" w:w="3289"/>
            <w:vAlign w:val="center"/>
          </w:tcPr>
          <w:p>
            <w:r/>
            <w:r>
              <w:rPr>
                <w:rFonts w:ascii="Microsoft YaHei" w:hAnsi="Microsoft YaHei"/>
                <w:b w:val="0"/>
                <w:sz w:val="17"/>
              </w:rPr>
              <w:t>B3_诉求/请求能否支持</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A2_人身权与人格权</w:t>
            </w:r>
          </w:p>
        </w:tc>
        <w:tc>
          <w:tcPr>
            <w:tcW w:type="dxa" w:w="3289"/>
            <w:vAlign w:val="center"/>
          </w:tcPr>
          <w:p>
            <w:r/>
            <w:r>
              <w:rPr>
                <w:rFonts w:ascii="Microsoft YaHei" w:hAnsi="Microsoft YaHei"/>
                <w:b w:val="0"/>
                <w:sz w:val="17"/>
              </w:rPr>
              <w:t>B4_评析/认识/观点</w:t>
            </w:r>
          </w:p>
        </w:tc>
        <w:tc>
          <w:tcPr>
            <w:tcW w:type="dxa" w:w="3289"/>
            <w:vAlign w:val="center"/>
          </w:tcPr>
          <w:p>
            <w:r/>
            <w:r>
              <w:rPr>
                <w:rFonts w:ascii="Microsoft YaHei" w:hAnsi="Microsoft YaHei"/>
                <w:b w:val="0"/>
                <w:sz w:val="17"/>
              </w:rPr>
              <w:t>2</w:t>
            </w:r>
          </w:p>
        </w:tc>
      </w:tr>
      <w:tr>
        <w:tc>
          <w:tcPr>
            <w:tcW w:type="dxa" w:w="3289"/>
            <w:vAlign w:val="center"/>
          </w:tcPr>
          <w:p>
            <w:r/>
            <w:r>
              <w:rPr>
                <w:rFonts w:ascii="Microsoft YaHei" w:hAnsi="Microsoft YaHei"/>
                <w:b w:val="0"/>
                <w:sz w:val="17"/>
              </w:rPr>
              <w:t>A3_物权与相邻关系</w:t>
            </w:r>
          </w:p>
        </w:tc>
        <w:tc>
          <w:tcPr>
            <w:tcW w:type="dxa" w:w="3289"/>
            <w:vAlign w:val="center"/>
          </w:tcPr>
          <w:p>
            <w:r/>
            <w:r>
              <w:rPr>
                <w:rFonts w:ascii="Microsoft YaHei" w:hAnsi="Microsoft YaHei"/>
                <w:b w:val="0"/>
                <w:sz w:val="17"/>
              </w:rPr>
              <w:t>B2_判决/裁判/责任理由</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A3_物权与相邻关系</w:t>
            </w:r>
          </w:p>
        </w:tc>
        <w:tc>
          <w:tcPr>
            <w:tcW w:type="dxa" w:w="3289"/>
            <w:vAlign w:val="center"/>
          </w:tcPr>
          <w:p>
            <w:r/>
            <w:r>
              <w:rPr>
                <w:rFonts w:ascii="Microsoft YaHei" w:hAnsi="Microsoft YaHei"/>
                <w:b w:val="0"/>
                <w:sz w:val="17"/>
              </w:rPr>
              <w:t>B5_意义/价值/保护/推动</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A3_物权与相邻关系</w:t>
            </w:r>
          </w:p>
        </w:tc>
        <w:tc>
          <w:tcPr>
            <w:tcW w:type="dxa" w:w="3289"/>
            <w:vAlign w:val="center"/>
          </w:tcPr>
          <w:p>
            <w:r/>
            <w:r>
              <w:rPr>
                <w:rFonts w:ascii="Microsoft YaHei" w:hAnsi="Microsoft YaHei"/>
                <w:b w:val="0"/>
                <w:sz w:val="17"/>
              </w:rPr>
              <w:t>B6_调解/维权/纠纷解决路径</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A4_合同</w:t>
            </w:r>
          </w:p>
        </w:tc>
        <w:tc>
          <w:tcPr>
            <w:tcW w:type="dxa" w:w="3289"/>
            <w:vAlign w:val="center"/>
          </w:tcPr>
          <w:p>
            <w:r/>
            <w:r>
              <w:rPr>
                <w:rFonts w:ascii="Microsoft YaHei" w:hAnsi="Microsoft YaHei"/>
                <w:b w:val="0"/>
                <w:sz w:val="17"/>
              </w:rPr>
              <w:t>B1_表格/裁判要点/补链</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A4_合同</w:t>
            </w:r>
          </w:p>
        </w:tc>
        <w:tc>
          <w:tcPr>
            <w:tcW w:type="dxa" w:w="3289"/>
            <w:vAlign w:val="center"/>
          </w:tcPr>
          <w:p>
            <w:r/>
            <w:r>
              <w:rPr>
                <w:rFonts w:ascii="Microsoft YaHei" w:hAnsi="Microsoft YaHei"/>
                <w:b w:val="0"/>
                <w:sz w:val="17"/>
              </w:rPr>
              <w:t>B2_判决/裁判/责任理由</w:t>
            </w:r>
          </w:p>
        </w:tc>
        <w:tc>
          <w:tcPr>
            <w:tcW w:type="dxa" w:w="3289"/>
            <w:vAlign w:val="center"/>
          </w:tcPr>
          <w:p>
            <w:r/>
            <w:r>
              <w:rPr>
                <w:rFonts w:ascii="Microsoft YaHei" w:hAnsi="Microsoft YaHei"/>
                <w:b w:val="0"/>
                <w:sz w:val="17"/>
              </w:rPr>
              <w:t>2</w:t>
            </w:r>
          </w:p>
        </w:tc>
      </w:tr>
      <w:tr>
        <w:tc>
          <w:tcPr>
            <w:tcW w:type="dxa" w:w="3289"/>
            <w:vAlign w:val="center"/>
          </w:tcPr>
          <w:p>
            <w:r/>
            <w:r>
              <w:rPr>
                <w:rFonts w:ascii="Microsoft YaHei" w:hAnsi="Microsoft YaHei"/>
                <w:b w:val="0"/>
                <w:sz w:val="17"/>
              </w:rPr>
              <w:t>A4_合同</w:t>
            </w:r>
          </w:p>
        </w:tc>
        <w:tc>
          <w:tcPr>
            <w:tcW w:type="dxa" w:w="3289"/>
            <w:vAlign w:val="center"/>
          </w:tcPr>
          <w:p>
            <w:r/>
            <w:r>
              <w:rPr>
                <w:rFonts w:ascii="Microsoft YaHei" w:hAnsi="Microsoft YaHei"/>
                <w:b w:val="0"/>
                <w:sz w:val="17"/>
              </w:rPr>
              <w:t>B5_意义/价值/保护/推动</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A4_合同</w:t>
            </w:r>
          </w:p>
        </w:tc>
        <w:tc>
          <w:tcPr>
            <w:tcW w:type="dxa" w:w="3289"/>
            <w:vAlign w:val="center"/>
          </w:tcPr>
          <w:p>
            <w:r/>
            <w:r>
              <w:rPr>
                <w:rFonts w:ascii="Microsoft YaHei" w:hAnsi="Microsoft YaHei"/>
                <w:b w:val="0"/>
                <w:sz w:val="17"/>
              </w:rPr>
              <w:t>B6_调解/维权/纠纷解决路径</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A5_知识产权与竞争秩序</w:t>
            </w:r>
          </w:p>
        </w:tc>
        <w:tc>
          <w:tcPr>
            <w:tcW w:type="dxa" w:w="3289"/>
            <w:vAlign w:val="center"/>
          </w:tcPr>
          <w:p>
            <w:r/>
            <w:r>
              <w:rPr>
                <w:rFonts w:ascii="Microsoft YaHei" w:hAnsi="Microsoft YaHei"/>
                <w:b w:val="0"/>
                <w:sz w:val="17"/>
              </w:rPr>
              <w:t>B1_表格/裁判要点/补链</w:t>
            </w:r>
          </w:p>
        </w:tc>
        <w:tc>
          <w:tcPr>
            <w:tcW w:type="dxa" w:w="3289"/>
            <w:vAlign w:val="center"/>
          </w:tcPr>
          <w:p>
            <w:r/>
            <w:r>
              <w:rPr>
                <w:rFonts w:ascii="Microsoft YaHei" w:hAnsi="Microsoft YaHei"/>
                <w:b w:val="0"/>
                <w:sz w:val="17"/>
              </w:rPr>
              <w:t>2</w:t>
            </w:r>
          </w:p>
        </w:tc>
      </w:tr>
      <w:tr>
        <w:tc>
          <w:tcPr>
            <w:tcW w:type="dxa" w:w="3289"/>
            <w:vAlign w:val="center"/>
          </w:tcPr>
          <w:p>
            <w:r/>
            <w:r>
              <w:rPr>
                <w:rFonts w:ascii="Microsoft YaHei" w:hAnsi="Microsoft YaHei"/>
                <w:b w:val="0"/>
                <w:sz w:val="17"/>
              </w:rPr>
              <w:t>A5_知识产权与竞争秩序</w:t>
            </w:r>
          </w:p>
        </w:tc>
        <w:tc>
          <w:tcPr>
            <w:tcW w:type="dxa" w:w="3289"/>
            <w:vAlign w:val="center"/>
          </w:tcPr>
          <w:p>
            <w:r/>
            <w:r>
              <w:rPr>
                <w:rFonts w:ascii="Microsoft YaHei" w:hAnsi="Microsoft YaHei"/>
                <w:b w:val="0"/>
                <w:sz w:val="17"/>
              </w:rPr>
              <w:t>B2_判决/裁判/责任理由</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A5_知识产权与竞争秩序</w:t>
            </w:r>
          </w:p>
        </w:tc>
        <w:tc>
          <w:tcPr>
            <w:tcW w:type="dxa" w:w="3289"/>
            <w:vAlign w:val="center"/>
          </w:tcPr>
          <w:p>
            <w:r/>
            <w:r>
              <w:rPr>
                <w:rFonts w:ascii="Microsoft YaHei" w:hAnsi="Microsoft YaHei"/>
                <w:b w:val="0"/>
                <w:sz w:val="17"/>
              </w:rPr>
              <w:t>B4_评析/认识/观点</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A5_知识产权与竞争秩序</w:t>
            </w:r>
          </w:p>
        </w:tc>
        <w:tc>
          <w:tcPr>
            <w:tcW w:type="dxa" w:w="3289"/>
            <w:vAlign w:val="center"/>
          </w:tcPr>
          <w:p>
            <w:r/>
            <w:r>
              <w:rPr>
                <w:rFonts w:ascii="Microsoft YaHei" w:hAnsi="Microsoft YaHei"/>
                <w:b w:val="0"/>
                <w:sz w:val="17"/>
              </w:rPr>
              <w:t>B5_意义/价值/保护/推动</w:t>
            </w:r>
          </w:p>
        </w:tc>
        <w:tc>
          <w:tcPr>
            <w:tcW w:type="dxa" w:w="3289"/>
            <w:vAlign w:val="center"/>
          </w:tcPr>
          <w:p>
            <w:r/>
            <w:r>
              <w:rPr>
                <w:rFonts w:ascii="Microsoft YaHei" w:hAnsi="Microsoft YaHei"/>
                <w:b w:val="0"/>
                <w:sz w:val="17"/>
              </w:rPr>
              <w:t>4</w:t>
            </w:r>
          </w:p>
        </w:tc>
      </w:tr>
      <w:tr>
        <w:tc>
          <w:tcPr>
            <w:tcW w:type="dxa" w:w="3289"/>
            <w:vAlign w:val="center"/>
          </w:tcPr>
          <w:p>
            <w:r/>
            <w:r>
              <w:rPr>
                <w:rFonts w:ascii="Microsoft YaHei" w:hAnsi="Microsoft YaHei"/>
                <w:b w:val="0"/>
                <w:sz w:val="17"/>
              </w:rPr>
              <w:t>A6_侵权责任</w:t>
            </w:r>
          </w:p>
        </w:tc>
        <w:tc>
          <w:tcPr>
            <w:tcW w:type="dxa" w:w="3289"/>
            <w:vAlign w:val="center"/>
          </w:tcPr>
          <w:p>
            <w:r/>
            <w:r>
              <w:rPr>
                <w:rFonts w:ascii="Microsoft YaHei" w:hAnsi="Microsoft YaHei"/>
                <w:b w:val="0"/>
                <w:sz w:val="17"/>
              </w:rPr>
              <w:t>B1_表格/裁判要点/补链</w:t>
            </w:r>
          </w:p>
        </w:tc>
        <w:tc>
          <w:tcPr>
            <w:tcW w:type="dxa" w:w="3289"/>
            <w:vAlign w:val="center"/>
          </w:tcPr>
          <w:p>
            <w:r/>
            <w:r>
              <w:rPr>
                <w:rFonts w:ascii="Microsoft YaHei" w:hAnsi="Microsoft YaHei"/>
                <w:b w:val="0"/>
                <w:sz w:val="17"/>
              </w:rPr>
              <w:t>2</w:t>
            </w:r>
          </w:p>
        </w:tc>
      </w:tr>
      <w:tr>
        <w:tc>
          <w:tcPr>
            <w:tcW w:type="dxa" w:w="3289"/>
            <w:vAlign w:val="center"/>
          </w:tcPr>
          <w:p>
            <w:r/>
            <w:r>
              <w:rPr>
                <w:rFonts w:ascii="Microsoft YaHei" w:hAnsi="Microsoft YaHei"/>
                <w:b w:val="0"/>
                <w:sz w:val="17"/>
              </w:rPr>
              <w:t>A6_侵权责任</w:t>
            </w:r>
          </w:p>
        </w:tc>
        <w:tc>
          <w:tcPr>
            <w:tcW w:type="dxa" w:w="3289"/>
            <w:vAlign w:val="center"/>
          </w:tcPr>
          <w:p>
            <w:r/>
            <w:r>
              <w:rPr>
                <w:rFonts w:ascii="Microsoft YaHei" w:hAnsi="Microsoft YaHei"/>
                <w:b w:val="0"/>
                <w:sz w:val="17"/>
              </w:rPr>
              <w:t>B2_判决/裁判/责任理由</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A6_侵权责任</w:t>
            </w:r>
          </w:p>
        </w:tc>
        <w:tc>
          <w:tcPr>
            <w:tcW w:type="dxa" w:w="3289"/>
            <w:vAlign w:val="center"/>
          </w:tcPr>
          <w:p>
            <w:r/>
            <w:r>
              <w:rPr>
                <w:rFonts w:ascii="Microsoft YaHei" w:hAnsi="Microsoft YaHei"/>
                <w:b w:val="0"/>
                <w:sz w:val="17"/>
              </w:rPr>
              <w:t>B4_评析/认识/观点</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A6_侵权责任</w:t>
            </w:r>
          </w:p>
        </w:tc>
        <w:tc>
          <w:tcPr>
            <w:tcW w:type="dxa" w:w="3289"/>
            <w:vAlign w:val="center"/>
          </w:tcPr>
          <w:p>
            <w:r/>
            <w:r>
              <w:rPr>
                <w:rFonts w:ascii="Microsoft YaHei" w:hAnsi="Microsoft YaHei"/>
                <w:b w:val="0"/>
                <w:sz w:val="17"/>
              </w:rPr>
              <w:t>B5_意义/价值/保护/推动</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A7_婚姻家庭与继承</w:t>
            </w:r>
          </w:p>
        </w:tc>
        <w:tc>
          <w:tcPr>
            <w:tcW w:type="dxa" w:w="3289"/>
            <w:vAlign w:val="center"/>
          </w:tcPr>
          <w:p>
            <w:r/>
            <w:r>
              <w:rPr>
                <w:rFonts w:ascii="Microsoft YaHei" w:hAnsi="Microsoft YaHei"/>
                <w:b w:val="0"/>
                <w:sz w:val="17"/>
              </w:rPr>
              <w:t>B4_评析/认识/观点</w:t>
            </w:r>
          </w:p>
        </w:tc>
        <w:tc>
          <w:tcPr>
            <w:tcW w:type="dxa" w:w="3289"/>
            <w:vAlign w:val="center"/>
          </w:tcPr>
          <w:p>
            <w:r/>
            <w:r>
              <w:rPr>
                <w:rFonts w:ascii="Microsoft YaHei" w:hAnsi="Microsoft YaHei"/>
                <w:b w:val="0"/>
                <w:sz w:val="17"/>
              </w:rPr>
              <w:t>2</w:t>
            </w:r>
          </w:p>
        </w:tc>
      </w:tr>
      <w:tr>
        <w:tc>
          <w:tcPr>
            <w:tcW w:type="dxa" w:w="3289"/>
            <w:vAlign w:val="center"/>
          </w:tcPr>
          <w:p>
            <w:r/>
            <w:r>
              <w:rPr>
                <w:rFonts w:ascii="Microsoft YaHei" w:hAnsi="Microsoft YaHei"/>
                <w:b w:val="0"/>
                <w:sz w:val="17"/>
              </w:rPr>
              <w:t>A7_婚姻家庭与继承</w:t>
            </w:r>
          </w:p>
        </w:tc>
        <w:tc>
          <w:tcPr>
            <w:tcW w:type="dxa" w:w="3289"/>
            <w:vAlign w:val="center"/>
          </w:tcPr>
          <w:p>
            <w:r/>
            <w:r>
              <w:rPr>
                <w:rFonts w:ascii="Microsoft YaHei" w:hAnsi="Microsoft YaHei"/>
                <w:b w:val="0"/>
                <w:sz w:val="17"/>
              </w:rPr>
              <w:t>B5_意义/价值/保护/推动</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A8_劳动关系</w:t>
            </w:r>
          </w:p>
        </w:tc>
        <w:tc>
          <w:tcPr>
            <w:tcW w:type="dxa" w:w="3289"/>
            <w:vAlign w:val="center"/>
          </w:tcPr>
          <w:p>
            <w:r/>
            <w:r>
              <w:rPr>
                <w:rFonts w:ascii="Microsoft YaHei" w:hAnsi="Microsoft YaHei"/>
                <w:b w:val="0"/>
                <w:sz w:val="17"/>
              </w:rPr>
              <w:t>B1_表格/裁判要点/补链</w:t>
            </w:r>
          </w:p>
        </w:tc>
        <w:tc>
          <w:tcPr>
            <w:tcW w:type="dxa" w:w="3289"/>
            <w:vAlign w:val="center"/>
          </w:tcPr>
          <w:p>
            <w:r/>
            <w:r>
              <w:rPr>
                <w:rFonts w:ascii="Microsoft YaHei" w:hAnsi="Microsoft YaHei"/>
                <w:b w:val="0"/>
                <w:sz w:val="17"/>
              </w:rPr>
              <w:t>2</w:t>
            </w:r>
          </w:p>
        </w:tc>
      </w:tr>
      <w:tr>
        <w:tc>
          <w:tcPr>
            <w:tcW w:type="dxa" w:w="3289"/>
            <w:vAlign w:val="center"/>
          </w:tcPr>
          <w:p>
            <w:r/>
            <w:r>
              <w:rPr>
                <w:rFonts w:ascii="Microsoft YaHei" w:hAnsi="Microsoft YaHei"/>
                <w:b w:val="0"/>
                <w:sz w:val="17"/>
              </w:rPr>
              <w:t>A8_劳动关系</w:t>
            </w:r>
          </w:p>
        </w:tc>
        <w:tc>
          <w:tcPr>
            <w:tcW w:type="dxa" w:w="3289"/>
            <w:vAlign w:val="center"/>
          </w:tcPr>
          <w:p>
            <w:r/>
            <w:r>
              <w:rPr>
                <w:rFonts w:ascii="Microsoft YaHei" w:hAnsi="Microsoft YaHei"/>
                <w:b w:val="0"/>
                <w:sz w:val="17"/>
              </w:rPr>
              <w:t>B2_判决/裁判/责任理由</w:t>
            </w:r>
          </w:p>
        </w:tc>
        <w:tc>
          <w:tcPr>
            <w:tcW w:type="dxa" w:w="3289"/>
            <w:vAlign w:val="center"/>
          </w:tcPr>
          <w:p>
            <w:r/>
            <w:r>
              <w:rPr>
                <w:rFonts w:ascii="Microsoft YaHei" w:hAnsi="Microsoft YaHei"/>
                <w:b w:val="0"/>
                <w:sz w:val="17"/>
              </w:rPr>
              <w:t>2</w:t>
            </w:r>
          </w:p>
        </w:tc>
      </w:tr>
      <w:tr>
        <w:tc>
          <w:tcPr>
            <w:tcW w:type="dxa" w:w="3289"/>
            <w:vAlign w:val="center"/>
          </w:tcPr>
          <w:p>
            <w:r/>
            <w:r>
              <w:rPr>
                <w:rFonts w:ascii="Microsoft YaHei" w:hAnsi="Microsoft YaHei"/>
                <w:b w:val="0"/>
                <w:sz w:val="17"/>
              </w:rPr>
              <w:t>A8_劳动关系</w:t>
            </w:r>
          </w:p>
        </w:tc>
        <w:tc>
          <w:tcPr>
            <w:tcW w:type="dxa" w:w="3289"/>
            <w:vAlign w:val="center"/>
          </w:tcPr>
          <w:p>
            <w:r/>
            <w:r>
              <w:rPr>
                <w:rFonts w:ascii="Microsoft YaHei" w:hAnsi="Microsoft YaHei"/>
                <w:b w:val="0"/>
                <w:sz w:val="17"/>
              </w:rPr>
              <w:t>B3_诉求/请求能否支持</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A8_劳动关系</w:t>
            </w:r>
          </w:p>
        </w:tc>
        <w:tc>
          <w:tcPr>
            <w:tcW w:type="dxa" w:w="3289"/>
            <w:vAlign w:val="center"/>
          </w:tcPr>
          <w:p>
            <w:r/>
            <w:r>
              <w:rPr>
                <w:rFonts w:ascii="Microsoft YaHei" w:hAnsi="Microsoft YaHei"/>
                <w:b w:val="0"/>
                <w:sz w:val="17"/>
              </w:rPr>
              <w:t>B5_意义/价值/保护/推动</w:t>
            </w:r>
          </w:p>
        </w:tc>
        <w:tc>
          <w:tcPr>
            <w:tcW w:type="dxa" w:w="3289"/>
            <w:vAlign w:val="center"/>
          </w:tcPr>
          <w:p>
            <w:r/>
            <w:r>
              <w:rPr>
                <w:rFonts w:ascii="Microsoft YaHei" w:hAnsi="Microsoft YaHei"/>
                <w:b w:val="0"/>
                <w:sz w:val="17"/>
              </w:rPr>
              <w:t>2</w:t>
            </w:r>
          </w:p>
        </w:tc>
      </w:tr>
      <w:tr>
        <w:tc>
          <w:tcPr>
            <w:tcW w:type="dxa" w:w="3289"/>
            <w:vAlign w:val="center"/>
          </w:tcPr>
          <w:p>
            <w:r/>
            <w:r>
              <w:rPr>
                <w:rFonts w:ascii="Microsoft YaHei" w:hAnsi="Microsoft YaHei"/>
                <w:b w:val="0"/>
                <w:sz w:val="17"/>
              </w:rPr>
              <w:t>A9_消费者权益与经营者义务</w:t>
            </w:r>
          </w:p>
        </w:tc>
        <w:tc>
          <w:tcPr>
            <w:tcW w:type="dxa" w:w="3289"/>
            <w:vAlign w:val="center"/>
          </w:tcPr>
          <w:p>
            <w:r/>
            <w:r>
              <w:rPr>
                <w:rFonts w:ascii="Microsoft YaHei" w:hAnsi="Microsoft YaHei"/>
                <w:b w:val="0"/>
                <w:sz w:val="17"/>
              </w:rPr>
              <w:t>B2_判决/裁判/责任理由</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A9_消费者权益与经营者义务</w:t>
            </w:r>
          </w:p>
        </w:tc>
        <w:tc>
          <w:tcPr>
            <w:tcW w:type="dxa" w:w="3289"/>
            <w:vAlign w:val="center"/>
          </w:tcPr>
          <w:p>
            <w:r/>
            <w:r>
              <w:rPr>
                <w:rFonts w:ascii="Microsoft YaHei" w:hAnsi="Microsoft YaHei"/>
                <w:b w:val="0"/>
                <w:sz w:val="17"/>
              </w:rPr>
              <w:t>B3_诉求/请求能否支持</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A9_消费者权益与经营者义务</w:t>
            </w:r>
          </w:p>
        </w:tc>
        <w:tc>
          <w:tcPr>
            <w:tcW w:type="dxa" w:w="3289"/>
            <w:vAlign w:val="center"/>
          </w:tcPr>
          <w:p>
            <w:r/>
            <w:r>
              <w:rPr>
                <w:rFonts w:ascii="Microsoft YaHei" w:hAnsi="Microsoft YaHei"/>
                <w:b w:val="0"/>
                <w:sz w:val="17"/>
              </w:rPr>
              <w:t>B5_意义/价值/保护/推动</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A9_消费者权益与经营者义务</w:t>
            </w:r>
          </w:p>
        </w:tc>
        <w:tc>
          <w:tcPr>
            <w:tcW w:type="dxa" w:w="3289"/>
            <w:vAlign w:val="center"/>
          </w:tcPr>
          <w:p>
            <w:r/>
            <w:r>
              <w:rPr>
                <w:rFonts w:ascii="Microsoft YaHei" w:hAnsi="Microsoft YaHei"/>
                <w:b w:val="0"/>
                <w:sz w:val="17"/>
              </w:rPr>
              <w:t>B6_调解/维权/纠纷解决路径</w:t>
            </w:r>
          </w:p>
        </w:tc>
        <w:tc>
          <w:tcPr>
            <w:tcW w:type="dxa" w:w="3289"/>
            <w:vAlign w:val="center"/>
          </w:tcPr>
          <w:p>
            <w:r/>
            <w:r>
              <w:rPr>
                <w:rFonts w:ascii="Microsoft YaHei" w:hAnsi="Microsoft YaHei"/>
                <w:b w:val="0"/>
                <w:sz w:val="17"/>
              </w:rPr>
              <w:t>1</w:t>
            </w:r>
          </w:p>
        </w:tc>
      </w:tr>
      <w:tr>
        <w:tc>
          <w:tcPr>
            <w:tcW w:type="dxa" w:w="3289"/>
            <w:vAlign w:val="center"/>
          </w:tcPr>
          <w:p>
            <w:r/>
            <w:r>
              <w:rPr>
                <w:rFonts w:ascii="Microsoft YaHei" w:hAnsi="Microsoft YaHei"/>
                <w:b w:val="0"/>
                <w:sz w:val="17"/>
              </w:rPr>
              <w:t>A10_多元纠纷解决与诉讼程序</w:t>
            </w:r>
          </w:p>
        </w:tc>
        <w:tc>
          <w:tcPr>
            <w:tcW w:type="dxa" w:w="3289"/>
            <w:vAlign w:val="center"/>
          </w:tcPr>
          <w:p>
            <w:r/>
            <w:r>
              <w:rPr>
                <w:rFonts w:ascii="Microsoft YaHei" w:hAnsi="Microsoft YaHei"/>
                <w:b w:val="0"/>
                <w:sz w:val="17"/>
              </w:rPr>
              <w:t>B1_表格/裁判要点/补链</w:t>
            </w:r>
          </w:p>
        </w:tc>
        <w:tc>
          <w:tcPr>
            <w:tcW w:type="dxa" w:w="3289"/>
            <w:vAlign w:val="center"/>
          </w:tcPr>
          <w:p>
            <w:r/>
            <w:r>
              <w:rPr>
                <w:rFonts w:ascii="Microsoft YaHei" w:hAnsi="Microsoft YaHei"/>
                <w:b w:val="0"/>
                <w:sz w:val="17"/>
              </w:rPr>
              <w:t>2</w:t>
            </w:r>
          </w:p>
        </w:tc>
      </w:tr>
      <w:tr>
        <w:tc>
          <w:tcPr>
            <w:tcW w:type="dxa" w:w="3289"/>
            <w:vAlign w:val="center"/>
          </w:tcPr>
          <w:p>
            <w:r/>
            <w:r>
              <w:rPr>
                <w:rFonts w:ascii="Microsoft YaHei" w:hAnsi="Microsoft YaHei"/>
                <w:b w:val="0"/>
                <w:sz w:val="17"/>
              </w:rPr>
              <w:t>A10_多元纠纷解决与诉讼程序</w:t>
            </w:r>
          </w:p>
        </w:tc>
        <w:tc>
          <w:tcPr>
            <w:tcW w:type="dxa" w:w="3289"/>
            <w:vAlign w:val="center"/>
          </w:tcPr>
          <w:p>
            <w:r/>
            <w:r>
              <w:rPr>
                <w:rFonts w:ascii="Microsoft YaHei" w:hAnsi="Microsoft YaHei"/>
                <w:b w:val="0"/>
                <w:sz w:val="17"/>
              </w:rPr>
              <w:t>B6_调解/维权/纠纷解决路径</w:t>
            </w:r>
          </w:p>
        </w:tc>
        <w:tc>
          <w:tcPr>
            <w:tcW w:type="dxa" w:w="3289"/>
            <w:vAlign w:val="center"/>
          </w:tcPr>
          <w:p>
            <w:r/>
            <w:r>
              <w:rPr>
                <w:rFonts w:ascii="Microsoft YaHei" w:hAnsi="Microsoft YaHei"/>
                <w:b w:val="0"/>
                <w:sz w:val="17"/>
              </w:rPr>
              <w:t>1</w:t>
            </w:r>
          </w:p>
        </w:tc>
      </w:tr>
    </w:tbl>
    <w:p/>
    <w:p>
      <w:pPr>
        <w:pStyle w:val="Heading1"/>
        <w:pageBreakBefore/>
      </w:pPr>
      <w:r>
        <w:t>04 开放容器与不晋升题附录</w:t>
      </w:r>
    </w:p>
    <w:p>
      <w:pPr>
        <w:spacing w:after="100"/>
      </w:pPr>
      <w:r>
        <w:t>生成时间：2026-05-23 16:40 +08:00</w:t>
      </w:r>
    </w:p>
    <w:p>
      <w:pPr>
        <w:spacing w:after="100"/>
      </w:pPr>
      <w:r>
        <w:t>本附录继承 v13.0 的边界规则，并按 Round05 后的 v13.1 状态重新确认：参考运行题和下一版回填候选不进入 42 道 locked core 正文，不支撑 A 轴/B 轴主干支持数，也不得反向改写本版框架。</w:t>
      </w:r>
    </w:p>
    <w:p>
      <w:pPr>
        <w:pStyle w:val="Heading2"/>
      </w:pPr>
      <w:r>
        <w:t>参考运行题：不支撑核心</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shd w:fill="E8EEF5"/>
          </w:tcPr>
          <w:p>
            <w:r/>
            <w:r>
              <w:rPr>
                <w:rFonts w:ascii="Microsoft YaHei" w:hAnsi="Microsoft YaHei"/>
                <w:b/>
                <w:sz w:val="17"/>
              </w:rPr>
              <w:t>题号</w:t>
            </w:r>
          </w:p>
        </w:tc>
        <w:tc>
          <w:tcPr>
            <w:tcW w:type="dxa" w:w="2466"/>
            <w:vAlign w:val="center"/>
            <w:shd w:fill="E8EEF5"/>
          </w:tcPr>
          <w:p>
            <w:r/>
            <w:r>
              <w:rPr>
                <w:rFonts w:ascii="Microsoft YaHei" w:hAnsi="Microsoft YaHei"/>
                <w:b/>
                <w:sz w:val="17"/>
              </w:rPr>
              <w:t>框架点</w:t>
            </w:r>
          </w:p>
        </w:tc>
        <w:tc>
          <w:tcPr>
            <w:tcW w:type="dxa" w:w="2466"/>
            <w:vAlign w:val="center"/>
            <w:shd w:fill="E8EEF5"/>
          </w:tcPr>
          <w:p>
            <w:r/>
            <w:r>
              <w:rPr>
                <w:rFonts w:ascii="Microsoft YaHei" w:hAnsi="Microsoft YaHei"/>
                <w:b/>
                <w:sz w:val="17"/>
              </w:rPr>
              <w:t>角色</w:t>
            </w:r>
          </w:p>
        </w:tc>
        <w:tc>
          <w:tcPr>
            <w:tcW w:type="dxa" w:w="2466"/>
            <w:vAlign w:val="center"/>
            <w:shd w:fill="E8EEF5"/>
          </w:tcPr>
          <w:p>
            <w:r/>
            <w:r>
              <w:rPr>
                <w:rFonts w:ascii="Microsoft YaHei" w:hAnsi="Microsoft YaHei"/>
                <w:b/>
                <w:sz w:val="17"/>
              </w:rPr>
              <w:t>禁止误用说明</w:t>
            </w:r>
          </w:p>
        </w:tc>
      </w:tr>
      <w:tr>
        <w:tc>
          <w:tcPr>
            <w:tcW w:type="dxa" w:w="2466"/>
            <w:vAlign w:val="center"/>
          </w:tcPr>
          <w:p>
            <w:r/>
            <w:r>
              <w:rPr>
                <w:rFonts w:ascii="Microsoft YaHei" w:hAnsi="Microsoft YaHei"/>
                <w:b w:val="0"/>
                <w:sz w:val="17"/>
              </w:rPr>
              <w:t>CC0040_2024_海淀_一模_19</w:t>
            </w:r>
          </w:p>
        </w:tc>
        <w:tc>
          <w:tcPr>
            <w:tcW w:type="dxa" w:w="2466"/>
            <w:vAlign w:val="center"/>
          </w:tcPr>
          <w:p>
            <w:r/>
            <w:r>
              <w:rPr>
                <w:rFonts w:ascii="Microsoft YaHei" w:hAnsi="Microsoft YaHei"/>
                <w:b w:val="0"/>
                <w:sz w:val="17"/>
              </w:rPr>
              <w:t>问对判决的认识</w:t>
            </w:r>
          </w:p>
        </w:tc>
        <w:tc>
          <w:tcPr>
            <w:tcW w:type="dxa" w:w="2466"/>
            <w:vAlign w:val="center"/>
          </w:tcPr>
          <w:p>
            <w:r/>
            <w:r>
              <w:rPr>
                <w:rFonts w:ascii="Microsoft YaHei" w:hAnsi="Microsoft YaHei"/>
                <w:b w:val="0"/>
                <w:sz w:val="17"/>
              </w:rPr>
              <w:t>参考运行</w:t>
            </w:r>
          </w:p>
        </w:tc>
        <w:tc>
          <w:tcPr>
            <w:tcW w:type="dxa" w:w="2466"/>
            <w:vAlign w:val="center"/>
          </w:tcPr>
          <w:p>
            <w:r/>
            <w:r>
              <w:rPr>
                <w:rFonts w:ascii="Microsoft YaHei" w:hAnsi="Microsoft YaHei"/>
                <w:b w:val="0"/>
                <w:sz w:val="17"/>
              </w:rPr>
              <w:t>仅参考，不支撑核心</w:t>
            </w:r>
          </w:p>
        </w:tc>
      </w:tr>
      <w:tr>
        <w:tc>
          <w:tcPr>
            <w:tcW w:type="dxa" w:w="2466"/>
            <w:vAlign w:val="center"/>
          </w:tcPr>
          <w:p>
            <w:r/>
            <w:r>
              <w:rPr>
                <w:rFonts w:ascii="Microsoft YaHei" w:hAnsi="Microsoft YaHei"/>
                <w:b w:val="0"/>
                <w:sz w:val="17"/>
              </w:rPr>
              <w:t>CC0162_2025_海淀_一模_18</w:t>
            </w:r>
          </w:p>
        </w:tc>
        <w:tc>
          <w:tcPr>
            <w:tcW w:type="dxa" w:w="2466"/>
            <w:vAlign w:val="center"/>
          </w:tcPr>
          <w:p>
            <w:r/>
            <w:r>
              <w:rPr>
                <w:rFonts w:ascii="Microsoft YaHei" w:hAnsi="Microsoft YaHei"/>
                <w:b w:val="0"/>
                <w:sz w:val="17"/>
              </w:rPr>
              <w:t>问对判决的认识</w:t>
            </w:r>
          </w:p>
        </w:tc>
        <w:tc>
          <w:tcPr>
            <w:tcW w:type="dxa" w:w="2466"/>
            <w:vAlign w:val="center"/>
          </w:tcPr>
          <w:p>
            <w:r/>
            <w:r>
              <w:rPr>
                <w:rFonts w:ascii="Microsoft YaHei" w:hAnsi="Microsoft YaHei"/>
                <w:b w:val="0"/>
                <w:sz w:val="17"/>
              </w:rPr>
              <w:t>参考运行</w:t>
            </w:r>
          </w:p>
        </w:tc>
        <w:tc>
          <w:tcPr>
            <w:tcW w:type="dxa" w:w="2466"/>
            <w:vAlign w:val="center"/>
          </w:tcPr>
          <w:p>
            <w:r/>
            <w:r>
              <w:rPr>
                <w:rFonts w:ascii="Microsoft YaHei" w:hAnsi="Microsoft YaHei"/>
                <w:b w:val="0"/>
                <w:sz w:val="17"/>
              </w:rPr>
              <w:t>仅参考，不支撑核心</w:t>
            </w:r>
          </w:p>
        </w:tc>
      </w:tr>
      <w:tr>
        <w:tc>
          <w:tcPr>
            <w:tcW w:type="dxa" w:w="2466"/>
            <w:vAlign w:val="center"/>
          </w:tcPr>
          <w:p>
            <w:r/>
            <w:r>
              <w:rPr>
                <w:rFonts w:ascii="Microsoft YaHei" w:hAnsi="Microsoft YaHei"/>
                <w:b w:val="0"/>
                <w:sz w:val="17"/>
              </w:rPr>
              <w:t>CC0311_2026_海淀_二模_18</w:t>
            </w:r>
          </w:p>
        </w:tc>
        <w:tc>
          <w:tcPr>
            <w:tcW w:type="dxa" w:w="2466"/>
            <w:vAlign w:val="center"/>
          </w:tcPr>
          <w:p>
            <w:r/>
            <w:r>
              <w:rPr>
                <w:rFonts w:ascii="Microsoft YaHei" w:hAnsi="Microsoft YaHei"/>
                <w:b w:val="0"/>
                <w:sz w:val="17"/>
              </w:rPr>
              <w:t>问制度作用</w:t>
            </w:r>
          </w:p>
        </w:tc>
        <w:tc>
          <w:tcPr>
            <w:tcW w:type="dxa" w:w="2466"/>
            <w:vAlign w:val="center"/>
          </w:tcPr>
          <w:p>
            <w:r/>
            <w:r>
              <w:rPr>
                <w:rFonts w:ascii="Microsoft YaHei" w:hAnsi="Microsoft YaHei"/>
                <w:b w:val="0"/>
                <w:sz w:val="17"/>
              </w:rPr>
              <w:t>参考运行</w:t>
            </w:r>
          </w:p>
        </w:tc>
        <w:tc>
          <w:tcPr>
            <w:tcW w:type="dxa" w:w="2466"/>
            <w:vAlign w:val="center"/>
          </w:tcPr>
          <w:p>
            <w:r/>
            <w:r>
              <w:rPr>
                <w:rFonts w:ascii="Microsoft YaHei" w:hAnsi="Microsoft YaHei"/>
                <w:b w:val="0"/>
                <w:sz w:val="17"/>
              </w:rPr>
              <w:t>仅参考，不支撑核心</w:t>
            </w:r>
          </w:p>
        </w:tc>
      </w:tr>
      <w:tr>
        <w:tc>
          <w:tcPr>
            <w:tcW w:type="dxa" w:w="2466"/>
            <w:vAlign w:val="center"/>
          </w:tcPr>
          <w:p>
            <w:r/>
            <w:r>
              <w:rPr>
                <w:rFonts w:ascii="Microsoft YaHei" w:hAnsi="Microsoft YaHei"/>
                <w:b w:val="0"/>
                <w:sz w:val="17"/>
              </w:rPr>
              <w:t>CC0353_2026_西城_期中_17</w:t>
            </w:r>
          </w:p>
        </w:tc>
        <w:tc>
          <w:tcPr>
            <w:tcW w:type="dxa" w:w="2466"/>
            <w:vAlign w:val="center"/>
          </w:tcPr>
          <w:p>
            <w:r/>
            <w:r>
              <w:rPr>
                <w:rFonts w:ascii="Microsoft YaHei" w:hAnsi="Microsoft YaHei"/>
                <w:b w:val="0"/>
                <w:sz w:val="17"/>
              </w:rPr>
              <w:t>问判决是否正确</w:t>
            </w:r>
          </w:p>
        </w:tc>
        <w:tc>
          <w:tcPr>
            <w:tcW w:type="dxa" w:w="2466"/>
            <w:vAlign w:val="center"/>
          </w:tcPr>
          <w:p>
            <w:r/>
            <w:r>
              <w:rPr>
                <w:rFonts w:ascii="Microsoft YaHei" w:hAnsi="Microsoft YaHei"/>
                <w:b w:val="0"/>
                <w:sz w:val="17"/>
              </w:rPr>
              <w:t>参考运行</w:t>
            </w:r>
          </w:p>
        </w:tc>
        <w:tc>
          <w:tcPr>
            <w:tcW w:type="dxa" w:w="2466"/>
            <w:vAlign w:val="center"/>
          </w:tcPr>
          <w:p>
            <w:r/>
            <w:r>
              <w:rPr>
                <w:rFonts w:ascii="Microsoft YaHei" w:hAnsi="Microsoft YaHei"/>
                <w:b w:val="0"/>
                <w:sz w:val="17"/>
              </w:rPr>
              <w:t>仅参考，不支撑核心</w:t>
            </w:r>
          </w:p>
        </w:tc>
      </w:tr>
      <w:tr>
        <w:tc>
          <w:tcPr>
            <w:tcW w:type="dxa" w:w="2466"/>
            <w:vAlign w:val="center"/>
          </w:tcPr>
          <w:p>
            <w:r/>
            <w:r>
              <w:rPr>
                <w:rFonts w:ascii="Microsoft YaHei" w:hAnsi="Microsoft YaHei"/>
                <w:b w:val="0"/>
                <w:sz w:val="17"/>
              </w:rPr>
              <w:t>CC0380_2026_顺义_二模_18_2</w:t>
            </w:r>
          </w:p>
        </w:tc>
        <w:tc>
          <w:tcPr>
            <w:tcW w:type="dxa" w:w="2466"/>
            <w:vAlign w:val="center"/>
          </w:tcPr>
          <w:p>
            <w:r/>
            <w:r>
              <w:rPr>
                <w:rFonts w:ascii="Microsoft YaHei" w:hAnsi="Microsoft YaHei"/>
                <w:b w:val="0"/>
                <w:sz w:val="17"/>
              </w:rPr>
              <w:t>问法律风险与治理</w:t>
            </w:r>
          </w:p>
        </w:tc>
        <w:tc>
          <w:tcPr>
            <w:tcW w:type="dxa" w:w="2466"/>
            <w:vAlign w:val="center"/>
          </w:tcPr>
          <w:p>
            <w:r/>
            <w:r>
              <w:rPr>
                <w:rFonts w:ascii="Microsoft YaHei" w:hAnsi="Microsoft YaHei"/>
                <w:b w:val="0"/>
                <w:sz w:val="17"/>
              </w:rPr>
              <w:t>参考运行</w:t>
            </w:r>
          </w:p>
        </w:tc>
        <w:tc>
          <w:tcPr>
            <w:tcW w:type="dxa" w:w="2466"/>
            <w:vAlign w:val="center"/>
          </w:tcPr>
          <w:p>
            <w:r/>
            <w:r>
              <w:rPr>
                <w:rFonts w:ascii="Microsoft YaHei" w:hAnsi="Microsoft YaHei"/>
                <w:b w:val="0"/>
                <w:sz w:val="17"/>
              </w:rPr>
              <w:t>仅参考，不支撑核心</w:t>
            </w:r>
          </w:p>
        </w:tc>
      </w:tr>
      <w:tr>
        <w:tc>
          <w:tcPr>
            <w:tcW w:type="dxa" w:w="2466"/>
            <w:vAlign w:val="center"/>
          </w:tcPr>
          <w:p>
            <w:r/>
            <w:r>
              <w:rPr>
                <w:rFonts w:ascii="Microsoft YaHei" w:hAnsi="Microsoft YaHei"/>
                <w:b w:val="0"/>
                <w:sz w:val="17"/>
              </w:rPr>
              <w:t>CC0276_2026_房山_二模_17</w:t>
            </w:r>
          </w:p>
        </w:tc>
        <w:tc>
          <w:tcPr>
            <w:tcW w:type="dxa" w:w="2466"/>
            <w:vAlign w:val="center"/>
          </w:tcPr>
          <w:p>
            <w:r/>
            <w:r>
              <w:rPr>
                <w:rFonts w:ascii="Microsoft YaHei" w:hAnsi="Microsoft YaHei"/>
                <w:b w:val="0"/>
                <w:sz w:val="17"/>
              </w:rPr>
              <w:t>未纳入正文</w:t>
            </w:r>
          </w:p>
        </w:tc>
        <w:tc>
          <w:tcPr>
            <w:tcW w:type="dxa" w:w="2466"/>
            <w:vAlign w:val="center"/>
          </w:tcPr>
          <w:p>
            <w:r/>
            <w:r>
              <w:rPr>
                <w:rFonts w:ascii="Microsoft YaHei" w:hAnsi="Microsoft YaHei"/>
                <w:b w:val="0"/>
                <w:sz w:val="17"/>
              </w:rPr>
              <w:t>待下一版回填/继续核源</w:t>
            </w:r>
          </w:p>
        </w:tc>
        <w:tc>
          <w:tcPr>
            <w:tcW w:type="dxa" w:w="2466"/>
            <w:vAlign w:val="center"/>
          </w:tcPr>
          <w:p>
            <w:r/>
            <w:r>
              <w:rPr>
                <w:rFonts w:ascii="Microsoft YaHei" w:hAnsi="Microsoft YaHei"/>
                <w:b w:val="0"/>
                <w:sz w:val="17"/>
              </w:rPr>
              <w:t>已找到教师版原卷第6页第17题及评标/答案页，可作为下一版回填候选；模块边界仍需下一版裁决。</w:t>
            </w:r>
          </w:p>
        </w:tc>
      </w:tr>
      <w:tr>
        <w:tc>
          <w:tcPr>
            <w:tcW w:type="dxa" w:w="2466"/>
            <w:vAlign w:val="center"/>
          </w:tcPr>
          <w:p>
            <w:r/>
            <w:r>
              <w:rPr>
                <w:rFonts w:ascii="Microsoft YaHei" w:hAnsi="Microsoft YaHei"/>
                <w:b w:val="0"/>
                <w:sz w:val="17"/>
              </w:rPr>
              <w:t>CC0277_2026_房山_二模_18</w:t>
            </w:r>
          </w:p>
        </w:tc>
        <w:tc>
          <w:tcPr>
            <w:tcW w:type="dxa" w:w="2466"/>
            <w:vAlign w:val="center"/>
          </w:tcPr>
          <w:p>
            <w:r/>
            <w:r>
              <w:rPr>
                <w:rFonts w:ascii="Microsoft YaHei" w:hAnsi="Microsoft YaHei"/>
                <w:b w:val="0"/>
                <w:sz w:val="17"/>
              </w:rPr>
              <w:t>未纳入正文</w:t>
            </w:r>
          </w:p>
        </w:tc>
        <w:tc>
          <w:tcPr>
            <w:tcW w:type="dxa" w:w="2466"/>
            <w:vAlign w:val="center"/>
          </w:tcPr>
          <w:p>
            <w:r/>
            <w:r>
              <w:rPr>
                <w:rFonts w:ascii="Microsoft YaHei" w:hAnsi="Microsoft YaHei"/>
                <w:b w:val="0"/>
                <w:sz w:val="17"/>
              </w:rPr>
              <w:t>待下一版回填/继续核源</w:t>
            </w:r>
          </w:p>
        </w:tc>
        <w:tc>
          <w:tcPr>
            <w:tcW w:type="dxa" w:w="2466"/>
            <w:vAlign w:val="center"/>
          </w:tcPr>
          <w:p>
            <w:r/>
            <w:r>
              <w:rPr>
                <w:rFonts w:ascii="Microsoft YaHei" w:hAnsi="Microsoft YaHei"/>
                <w:b w:val="0"/>
                <w:sz w:val="17"/>
              </w:rPr>
              <w:t>已找到教师版原卷第7页第18题及评标/答案页，可作为下一版回填候选。</w:t>
            </w:r>
          </w:p>
        </w:tc>
      </w:tr>
      <w:tr>
        <w:tc>
          <w:tcPr>
            <w:tcW w:type="dxa" w:w="2466"/>
            <w:vAlign w:val="center"/>
          </w:tcPr>
          <w:p>
            <w:r/>
            <w:r>
              <w:rPr>
                <w:rFonts w:ascii="Microsoft YaHei" w:hAnsi="Microsoft YaHei"/>
                <w:b w:val="0"/>
                <w:sz w:val="17"/>
              </w:rPr>
              <w:t>CC0317_2026_海淀_期中_18</w:t>
            </w:r>
          </w:p>
        </w:tc>
        <w:tc>
          <w:tcPr>
            <w:tcW w:type="dxa" w:w="2466"/>
            <w:vAlign w:val="center"/>
          </w:tcPr>
          <w:p>
            <w:r/>
            <w:r>
              <w:rPr>
                <w:rFonts w:ascii="Microsoft YaHei" w:hAnsi="Microsoft YaHei"/>
                <w:b w:val="0"/>
                <w:sz w:val="17"/>
              </w:rPr>
              <w:t>未纳入正文</w:t>
            </w:r>
          </w:p>
        </w:tc>
        <w:tc>
          <w:tcPr>
            <w:tcW w:type="dxa" w:w="2466"/>
            <w:vAlign w:val="center"/>
          </w:tcPr>
          <w:p>
            <w:r/>
            <w:r>
              <w:rPr>
                <w:rFonts w:ascii="Microsoft YaHei" w:hAnsi="Microsoft YaHei"/>
                <w:b w:val="0"/>
                <w:sz w:val="17"/>
              </w:rPr>
              <w:t>待下一版回填/继续核源</w:t>
            </w:r>
          </w:p>
        </w:tc>
        <w:tc>
          <w:tcPr>
            <w:tcW w:type="dxa" w:w="2466"/>
            <w:vAlign w:val="center"/>
          </w:tcPr>
          <w:p>
            <w:r/>
            <w:r>
              <w:rPr>
                <w:rFonts w:ascii="Microsoft YaHei" w:hAnsi="Microsoft YaHei"/>
                <w:b w:val="0"/>
                <w:sz w:val="17"/>
              </w:rPr>
              <w:t>已在海淀期末PDF第6页锁到住房租赁第18题第(1)问原卷和答案页；question_id阶段标签需下一版核对。</w:t>
            </w:r>
          </w:p>
        </w:tc>
      </w:tr>
      <w:tr>
        <w:tc>
          <w:tcPr>
            <w:tcW w:type="dxa" w:w="2466"/>
            <w:vAlign w:val="center"/>
          </w:tcPr>
          <w:p>
            <w:r/>
            <w:r>
              <w:rPr>
                <w:rFonts w:ascii="Microsoft YaHei" w:hAnsi="Microsoft YaHei"/>
                <w:b w:val="0"/>
                <w:sz w:val="17"/>
              </w:rPr>
              <w:t>CC0318_2026_海淀_期中_18_2</w:t>
            </w:r>
          </w:p>
        </w:tc>
        <w:tc>
          <w:tcPr>
            <w:tcW w:type="dxa" w:w="2466"/>
            <w:vAlign w:val="center"/>
          </w:tcPr>
          <w:p>
            <w:r/>
            <w:r>
              <w:rPr>
                <w:rFonts w:ascii="Microsoft YaHei" w:hAnsi="Microsoft YaHei"/>
                <w:b w:val="0"/>
                <w:sz w:val="17"/>
              </w:rPr>
              <w:t>未纳入正文</w:t>
            </w:r>
          </w:p>
        </w:tc>
        <w:tc>
          <w:tcPr>
            <w:tcW w:type="dxa" w:w="2466"/>
            <w:vAlign w:val="center"/>
          </w:tcPr>
          <w:p>
            <w:r/>
            <w:r>
              <w:rPr>
                <w:rFonts w:ascii="Microsoft YaHei" w:hAnsi="Microsoft YaHei"/>
                <w:b w:val="0"/>
                <w:sz w:val="17"/>
              </w:rPr>
              <w:t>待下一版回填/继续核源</w:t>
            </w:r>
          </w:p>
        </w:tc>
        <w:tc>
          <w:tcPr>
            <w:tcW w:type="dxa" w:w="2466"/>
            <w:vAlign w:val="center"/>
          </w:tcPr>
          <w:p>
            <w:r/>
            <w:r>
              <w:rPr>
                <w:rFonts w:ascii="Microsoft YaHei" w:hAnsi="Microsoft YaHei"/>
                <w:b w:val="0"/>
                <w:sz w:val="17"/>
              </w:rPr>
              <w:t>已在海淀期末PDF第6页锁到住房租赁第18题第(2)问原卷和答案页；question_id阶段标签需下一版核对。</w:t>
            </w:r>
          </w:p>
        </w:tc>
      </w:tr>
      <w:tr>
        <w:tc>
          <w:tcPr>
            <w:tcW w:type="dxa" w:w="2466"/>
            <w:vAlign w:val="center"/>
          </w:tcPr>
          <w:p>
            <w:r/>
            <w:r>
              <w:rPr>
                <w:rFonts w:ascii="Microsoft YaHei" w:hAnsi="Microsoft YaHei"/>
                <w:b w:val="0"/>
                <w:sz w:val="17"/>
              </w:rPr>
              <w:t>CC0319_2026_海淀_期中_19</w:t>
            </w:r>
          </w:p>
        </w:tc>
        <w:tc>
          <w:tcPr>
            <w:tcW w:type="dxa" w:w="2466"/>
            <w:vAlign w:val="center"/>
          </w:tcPr>
          <w:p>
            <w:r/>
            <w:r>
              <w:rPr>
                <w:rFonts w:ascii="Microsoft YaHei" w:hAnsi="Microsoft YaHei"/>
                <w:b w:val="0"/>
                <w:sz w:val="17"/>
              </w:rPr>
              <w:t>未纳入正文</w:t>
            </w:r>
          </w:p>
        </w:tc>
        <w:tc>
          <w:tcPr>
            <w:tcW w:type="dxa" w:w="2466"/>
            <w:vAlign w:val="center"/>
          </w:tcPr>
          <w:p>
            <w:r/>
            <w:r>
              <w:rPr>
                <w:rFonts w:ascii="Microsoft YaHei" w:hAnsi="Microsoft YaHei"/>
                <w:b w:val="0"/>
                <w:sz w:val="17"/>
              </w:rPr>
              <w:t>待下一版回填/继续核源</w:t>
            </w:r>
          </w:p>
        </w:tc>
        <w:tc>
          <w:tcPr>
            <w:tcW w:type="dxa" w:w="2466"/>
            <w:vAlign w:val="center"/>
          </w:tcPr>
          <w:p>
            <w:r/>
            <w:r>
              <w:rPr>
                <w:rFonts w:ascii="Microsoft YaHei" w:hAnsi="Microsoft YaHei"/>
                <w:b w:val="0"/>
                <w:sz w:val="17"/>
              </w:rPr>
              <w:t>已在海淀期末PDF第7页锁到抢票软件不正当竞争第19题原卷和答案页；question_id阶段标签需下一版核对。</w:t>
            </w:r>
          </w:p>
        </w:tc>
      </w:tr>
      <w:tr>
        <w:tc>
          <w:tcPr>
            <w:tcW w:type="dxa" w:w="2466"/>
            <w:vAlign w:val="center"/>
          </w:tcPr>
          <w:p>
            <w:r/>
            <w:r>
              <w:rPr>
                <w:rFonts w:ascii="Microsoft YaHei" w:hAnsi="Microsoft YaHei"/>
                <w:b w:val="0"/>
                <w:sz w:val="17"/>
              </w:rPr>
              <w:t>CC0251_2026_丰台_一模_20</w:t>
            </w:r>
          </w:p>
        </w:tc>
        <w:tc>
          <w:tcPr>
            <w:tcW w:type="dxa" w:w="2466"/>
            <w:vAlign w:val="center"/>
          </w:tcPr>
          <w:p>
            <w:r/>
            <w:r>
              <w:rPr>
                <w:rFonts w:ascii="Microsoft YaHei" w:hAnsi="Microsoft YaHei"/>
                <w:b w:val="0"/>
                <w:sz w:val="17"/>
              </w:rPr>
              <w:t>未纳入正文</w:t>
            </w:r>
          </w:p>
        </w:tc>
        <w:tc>
          <w:tcPr>
            <w:tcW w:type="dxa" w:w="2466"/>
            <w:vAlign w:val="center"/>
          </w:tcPr>
          <w:p>
            <w:r/>
            <w:r>
              <w:rPr>
                <w:rFonts w:ascii="Microsoft YaHei" w:hAnsi="Microsoft YaHei"/>
                <w:b w:val="0"/>
                <w:sz w:val="17"/>
              </w:rPr>
              <w:t>待下一版回填/继续核源</w:t>
            </w:r>
          </w:p>
        </w:tc>
        <w:tc>
          <w:tcPr>
            <w:tcW w:type="dxa" w:w="2466"/>
            <w:vAlign w:val="center"/>
          </w:tcPr>
          <w:p>
            <w:r/>
            <w:r>
              <w:rPr>
                <w:rFonts w:ascii="Microsoft YaHei" w:hAnsi="Microsoft YaHei"/>
                <w:b w:val="0"/>
                <w:sz w:val="17"/>
              </w:rPr>
              <w:t>已找到原卷图像第9页第20题及细则PPT第51页，可作为下一版回填候选；本阶段仍不纳入正文。</w:t>
            </w:r>
          </w:p>
        </w:tc>
      </w:tr>
    </w:tbl>
    <w:p/>
    <w:p>
      <w:pPr>
        <w:pStyle w:val="Heading2"/>
      </w:pPr>
      <w:r>
        <w:t>下一版回填候选：找到题源但不纳入本版正文</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vAlign w:val="center"/>
            <w:shd w:fill="E8EEF5"/>
          </w:tcPr>
          <w:p>
            <w:r/>
            <w:r>
              <w:rPr>
                <w:rFonts w:ascii="Microsoft YaHei" w:hAnsi="Microsoft YaHei"/>
                <w:b/>
                <w:sz w:val="17"/>
              </w:rPr>
              <w:t>题号</w:t>
            </w:r>
          </w:p>
        </w:tc>
        <w:tc>
          <w:tcPr>
            <w:tcW w:type="dxa" w:w="1973"/>
            <w:vAlign w:val="center"/>
            <w:shd w:fill="E8EEF5"/>
          </w:tcPr>
          <w:p>
            <w:r/>
            <w:r>
              <w:rPr>
                <w:rFonts w:ascii="Microsoft YaHei" w:hAnsi="Microsoft YaHei"/>
                <w:b/>
                <w:sz w:val="17"/>
              </w:rPr>
              <w:t>题源状态</w:t>
            </w:r>
          </w:p>
        </w:tc>
        <w:tc>
          <w:tcPr>
            <w:tcW w:type="dxa" w:w="1973"/>
            <w:vAlign w:val="center"/>
            <w:shd w:fill="E8EEF5"/>
          </w:tcPr>
          <w:p>
            <w:r/>
            <w:r>
              <w:rPr>
                <w:rFonts w:ascii="Microsoft YaHei" w:hAnsi="Microsoft YaHei"/>
                <w:b/>
                <w:sz w:val="17"/>
              </w:rPr>
              <w:t>下一步</w:t>
            </w:r>
          </w:p>
        </w:tc>
        <w:tc>
          <w:tcPr>
            <w:tcW w:type="dxa" w:w="1973"/>
            <w:vAlign w:val="center"/>
            <w:shd w:fill="E8EEF5"/>
          </w:tcPr>
          <w:p>
            <w:r/>
            <w:r>
              <w:rPr>
                <w:rFonts w:ascii="Microsoft YaHei" w:hAnsi="Microsoft YaHei"/>
                <w:b/>
                <w:sz w:val="17"/>
              </w:rPr>
              <w:t>设问</w:t>
            </w:r>
          </w:p>
        </w:tc>
        <w:tc>
          <w:tcPr>
            <w:tcW w:type="dxa" w:w="1973"/>
            <w:vAlign w:val="center"/>
            <w:shd w:fill="E8EEF5"/>
          </w:tcPr>
          <w:p>
            <w:r/>
            <w:r>
              <w:rPr>
                <w:rFonts w:ascii="Microsoft YaHei" w:hAnsi="Microsoft YaHei"/>
                <w:b/>
                <w:sz w:val="17"/>
              </w:rPr>
              <w:t>细则摘要</w:t>
            </w:r>
          </w:p>
        </w:tc>
      </w:tr>
      <w:tr>
        <w:tc>
          <w:tcPr>
            <w:tcW w:type="dxa" w:w="1973"/>
            <w:vAlign w:val="center"/>
          </w:tcPr>
          <w:p>
            <w:r/>
            <w:r>
              <w:rPr>
                <w:rFonts w:ascii="Microsoft YaHei" w:hAnsi="Microsoft YaHei"/>
                <w:b w:val="0"/>
                <w:sz w:val="17"/>
              </w:rPr>
              <w:t>CC0251_2026_丰台_一模_20</w:t>
            </w:r>
          </w:p>
        </w:tc>
        <w:tc>
          <w:tcPr>
            <w:tcW w:type="dxa" w:w="1973"/>
            <w:vAlign w:val="center"/>
          </w:tcPr>
          <w:p>
            <w:r/>
            <w:r>
              <w:rPr>
                <w:rFonts w:ascii="Microsoft YaHei" w:hAnsi="Microsoft YaHei"/>
                <w:b w:val="0"/>
                <w:sz w:val="17"/>
              </w:rPr>
              <w:t>FOUND_FOR_NEXT_BACKFILL</w:t>
            </w:r>
          </w:p>
        </w:tc>
        <w:tc>
          <w:tcPr>
            <w:tcW w:type="dxa" w:w="1973"/>
            <w:vAlign w:val="center"/>
          </w:tcPr>
          <w:p>
            <w:r/>
            <w:r>
              <w:rPr>
                <w:rFonts w:ascii="Microsoft YaHei" w:hAnsi="Microsoft YaHei"/>
                <w:b w:val="0"/>
                <w:sz w:val="17"/>
              </w:rPr>
              <w:t>进入下一版回填候选，不纳入 v13.1 正文</w:t>
            </w:r>
          </w:p>
        </w:tc>
        <w:tc>
          <w:tcPr>
            <w:tcW w:type="dxa" w:w="1973"/>
            <w:vAlign w:val="center"/>
          </w:tcPr>
          <w:p>
            <w:r/>
            <w:r>
              <w:rPr>
                <w:rFonts w:ascii="Microsoft YaHei" w:hAnsi="Microsoft YaHei"/>
                <w:b w:val="0"/>
                <w:sz w:val="17"/>
              </w:rPr>
              <w:t>结合材料，运用《法律与生活》知识，阐明人民法院作出该判决的法理依据和现实意义。</w:t>
            </w:r>
          </w:p>
        </w:tc>
        <w:tc>
          <w:tcPr>
            <w:tcW w:type="dxa" w:w="1973"/>
            <w:vAlign w:val="center"/>
          </w:tcPr>
          <w:p>
            <w:r/>
            <w:r>
              <w:rPr>
                <w:rFonts w:ascii="Microsoft YaHei" w:hAnsi="Microsoft YaHei"/>
                <w:b w:val="0"/>
                <w:sz w:val="17"/>
              </w:rPr>
              <w:t>细则PPT第51页：经营者安全保障义务应在合理限度内；证据表明事发现场不存在影响通行的客观因素；原告自身未尽安全注意义务；经营者无过错，不承担赔偿；判决平衡权利义务、明确安全保障义务边界。</w:t>
            </w:r>
          </w:p>
        </w:tc>
      </w:tr>
      <w:tr>
        <w:tc>
          <w:tcPr>
            <w:tcW w:type="dxa" w:w="1973"/>
            <w:vAlign w:val="center"/>
          </w:tcPr>
          <w:p>
            <w:r/>
            <w:r>
              <w:rPr>
                <w:rFonts w:ascii="Microsoft YaHei" w:hAnsi="Microsoft YaHei"/>
                <w:b w:val="0"/>
                <w:sz w:val="17"/>
              </w:rPr>
              <w:t>CC0276_2026_房山_二模_17</w:t>
            </w:r>
          </w:p>
        </w:tc>
        <w:tc>
          <w:tcPr>
            <w:tcW w:type="dxa" w:w="1973"/>
            <w:vAlign w:val="center"/>
          </w:tcPr>
          <w:p>
            <w:r/>
            <w:r>
              <w:rPr>
                <w:rFonts w:ascii="Microsoft YaHei" w:hAnsi="Microsoft YaHei"/>
                <w:b w:val="0"/>
                <w:sz w:val="17"/>
              </w:rPr>
              <w:t>FOUND_FOR_NEXT_BACKFILL_WITH_BOUNDARY_REVIEW</w:t>
            </w:r>
          </w:p>
        </w:tc>
        <w:tc>
          <w:tcPr>
            <w:tcW w:type="dxa" w:w="1973"/>
            <w:vAlign w:val="center"/>
          </w:tcPr>
          <w:p>
            <w:r/>
            <w:r>
              <w:rPr>
                <w:rFonts w:ascii="Microsoft YaHei" w:hAnsi="Microsoft YaHei"/>
                <w:b w:val="0"/>
                <w:sz w:val="17"/>
              </w:rPr>
              <w:t>进入下一版回填候选，不纳入 v13.1 正文</w:t>
            </w:r>
          </w:p>
        </w:tc>
        <w:tc>
          <w:tcPr>
            <w:tcW w:type="dxa" w:w="1973"/>
            <w:vAlign w:val="center"/>
          </w:tcPr>
          <w:p>
            <w:r/>
            <w:r>
              <w:rPr>
                <w:rFonts w:ascii="Microsoft YaHei" w:hAnsi="Microsoft YaHei"/>
                <w:b w:val="0"/>
                <w:sz w:val="17"/>
              </w:rPr>
              <w:t>中国走向世界，以负责任大国参与国际事务，必须善于运用法治。结合材料，运用法治知识，谈谈中国是如何加强涉外法治建设的。</w:t>
            </w:r>
          </w:p>
        </w:tc>
        <w:tc>
          <w:tcPr>
            <w:tcW w:type="dxa" w:w="1973"/>
            <w:vAlign w:val="center"/>
          </w:tcPr>
          <w:p>
            <w:r/>
            <w:r>
              <w:rPr>
                <w:rFonts w:ascii="Microsoft YaHei" w:hAnsi="Microsoft YaHei"/>
                <w:b w:val="0"/>
                <w:sz w:val="17"/>
              </w:rPr>
              <w:t>评标/答案页：完善涉外法律法规体系；创新涉外司法实践；多元纠纷解决平台；创新诉讼调解；以法治方式践行大国责任。</w:t>
            </w:r>
          </w:p>
        </w:tc>
      </w:tr>
      <w:tr>
        <w:tc>
          <w:tcPr>
            <w:tcW w:type="dxa" w:w="1973"/>
            <w:vAlign w:val="center"/>
          </w:tcPr>
          <w:p>
            <w:r/>
            <w:r>
              <w:rPr>
                <w:rFonts w:ascii="Microsoft YaHei" w:hAnsi="Microsoft YaHei"/>
                <w:b w:val="0"/>
                <w:sz w:val="17"/>
              </w:rPr>
              <w:t>CC0277_2026_房山_二模_18</w:t>
            </w:r>
          </w:p>
        </w:tc>
        <w:tc>
          <w:tcPr>
            <w:tcW w:type="dxa" w:w="1973"/>
            <w:vAlign w:val="center"/>
          </w:tcPr>
          <w:p>
            <w:r/>
            <w:r>
              <w:rPr>
                <w:rFonts w:ascii="Microsoft YaHei" w:hAnsi="Microsoft YaHei"/>
                <w:b w:val="0"/>
                <w:sz w:val="17"/>
              </w:rPr>
              <w:t>FOUND_FOR_NEXT_BACKFILL</w:t>
            </w:r>
          </w:p>
        </w:tc>
        <w:tc>
          <w:tcPr>
            <w:tcW w:type="dxa" w:w="1973"/>
            <w:vAlign w:val="center"/>
          </w:tcPr>
          <w:p>
            <w:r/>
            <w:r>
              <w:rPr>
                <w:rFonts w:ascii="Microsoft YaHei" w:hAnsi="Microsoft YaHei"/>
                <w:b w:val="0"/>
                <w:sz w:val="17"/>
              </w:rPr>
              <w:t>进入下一版回填候选，不纳入 v13.1 正文</w:t>
            </w:r>
          </w:p>
        </w:tc>
        <w:tc>
          <w:tcPr>
            <w:tcW w:type="dxa" w:w="1973"/>
            <w:vAlign w:val="center"/>
          </w:tcPr>
          <w:p>
            <w:r/>
            <w:r>
              <w:rPr>
                <w:rFonts w:ascii="Microsoft YaHei" w:hAnsi="Microsoft YaHei"/>
                <w:b w:val="0"/>
                <w:sz w:val="17"/>
              </w:rPr>
              <w:t>（1）结合材料一，运用《法律与生活》知识，分析上述场景可能涉及的法律边界，并提出应对措施。</w:t>
            </w:r>
          </w:p>
        </w:tc>
        <w:tc>
          <w:tcPr>
            <w:tcW w:type="dxa" w:w="1973"/>
            <w:vAlign w:val="center"/>
          </w:tcPr>
          <w:p>
            <w:r/>
            <w:r>
              <w:rPr>
                <w:rFonts w:ascii="Microsoft YaHei" w:hAnsi="Microsoft YaHei"/>
                <w:b w:val="0"/>
                <w:sz w:val="17"/>
              </w:rPr>
              <w:t>评标/答案页：商业诋毁/名誉权、商业秘密泄露、著作权或外观设计侵权；应履行审核义务、完善保密措施、签订保密合同。</w:t>
            </w:r>
          </w:p>
        </w:tc>
      </w:tr>
      <w:tr>
        <w:tc>
          <w:tcPr>
            <w:tcW w:type="dxa" w:w="1973"/>
            <w:vAlign w:val="center"/>
          </w:tcPr>
          <w:p>
            <w:r/>
            <w:r>
              <w:rPr>
                <w:rFonts w:ascii="Microsoft YaHei" w:hAnsi="Microsoft YaHei"/>
                <w:b w:val="0"/>
                <w:sz w:val="17"/>
              </w:rPr>
              <w:t>CC0317_2026_海淀_期中_18</w:t>
            </w:r>
          </w:p>
        </w:tc>
        <w:tc>
          <w:tcPr>
            <w:tcW w:type="dxa" w:w="1973"/>
            <w:vAlign w:val="center"/>
          </w:tcPr>
          <w:p>
            <w:r/>
            <w:r>
              <w:rPr>
                <w:rFonts w:ascii="Microsoft YaHei" w:hAnsi="Microsoft YaHei"/>
                <w:b w:val="0"/>
                <w:sz w:val="17"/>
              </w:rPr>
              <w:t>FOUND_FOR_NEXT_BACKFILL_WITH_ID_STAGE_REVIEW</w:t>
            </w:r>
          </w:p>
        </w:tc>
        <w:tc>
          <w:tcPr>
            <w:tcW w:type="dxa" w:w="1973"/>
            <w:vAlign w:val="center"/>
          </w:tcPr>
          <w:p>
            <w:r/>
            <w:r>
              <w:rPr>
                <w:rFonts w:ascii="Microsoft YaHei" w:hAnsi="Microsoft YaHei"/>
                <w:b w:val="0"/>
                <w:sz w:val="17"/>
              </w:rPr>
              <w:t>进入下一版回填候选，不纳入 v13.1 正文</w:t>
            </w:r>
          </w:p>
        </w:tc>
        <w:tc>
          <w:tcPr>
            <w:tcW w:type="dxa" w:w="1973"/>
            <w:vAlign w:val="center"/>
          </w:tcPr>
          <w:p>
            <w:r/>
            <w:r>
              <w:rPr>
                <w:rFonts w:ascii="Microsoft YaHei" w:hAnsi="Microsoft YaHei"/>
                <w:b w:val="0"/>
                <w:sz w:val="17"/>
              </w:rPr>
              <w:t>（1）运用《法律与生活》知识，判断这一条款是否有效，并说明理由。</w:t>
            </w:r>
          </w:p>
        </w:tc>
        <w:tc>
          <w:tcPr>
            <w:tcW w:type="dxa" w:w="1973"/>
            <w:vAlign w:val="center"/>
          </w:tcPr>
          <w:p>
            <w:r/>
            <w:r>
              <w:rPr>
                <w:rFonts w:ascii="Microsoft YaHei" w:hAnsi="Microsoft YaHei"/>
                <w:b w:val="0"/>
                <w:sz w:val="17"/>
              </w:rPr>
              <w:t>答案页：该条款属于格式条款；提供格式条款一方应遵循公平原则；条款限制承租人自由订立合同的权利，应认定无效。</w:t>
            </w:r>
          </w:p>
        </w:tc>
      </w:tr>
      <w:tr>
        <w:tc>
          <w:tcPr>
            <w:tcW w:type="dxa" w:w="1973"/>
            <w:vAlign w:val="center"/>
          </w:tcPr>
          <w:p>
            <w:r/>
            <w:r>
              <w:rPr>
                <w:rFonts w:ascii="Microsoft YaHei" w:hAnsi="Microsoft YaHei"/>
                <w:b w:val="0"/>
                <w:sz w:val="17"/>
              </w:rPr>
              <w:t>CC0318_2026_海淀_期中_18_2</w:t>
            </w:r>
          </w:p>
        </w:tc>
        <w:tc>
          <w:tcPr>
            <w:tcW w:type="dxa" w:w="1973"/>
            <w:vAlign w:val="center"/>
          </w:tcPr>
          <w:p>
            <w:r/>
            <w:r>
              <w:rPr>
                <w:rFonts w:ascii="Microsoft YaHei" w:hAnsi="Microsoft YaHei"/>
                <w:b w:val="0"/>
                <w:sz w:val="17"/>
              </w:rPr>
              <w:t>FOUND_FOR_NEXT_BACKFILL_WITH_ID_STAGE_REVIEW</w:t>
            </w:r>
          </w:p>
        </w:tc>
        <w:tc>
          <w:tcPr>
            <w:tcW w:type="dxa" w:w="1973"/>
            <w:vAlign w:val="center"/>
          </w:tcPr>
          <w:p>
            <w:r/>
            <w:r>
              <w:rPr>
                <w:rFonts w:ascii="Microsoft YaHei" w:hAnsi="Microsoft YaHei"/>
                <w:b w:val="0"/>
                <w:sz w:val="17"/>
              </w:rPr>
              <w:t>进入下一版回填候选，不纳入 v13.1 正文</w:t>
            </w:r>
          </w:p>
        </w:tc>
        <w:tc>
          <w:tcPr>
            <w:tcW w:type="dxa" w:w="1973"/>
            <w:vAlign w:val="center"/>
          </w:tcPr>
          <w:p>
            <w:r/>
            <w:r>
              <w:rPr>
                <w:rFonts w:ascii="Microsoft YaHei" w:hAnsi="Microsoft YaHei"/>
                <w:b w:val="0"/>
                <w:sz w:val="17"/>
              </w:rPr>
              <w:t>（2）运用法治知识，分析《住房租赁条例》上述规定的现实意义。</w:t>
            </w:r>
          </w:p>
        </w:tc>
        <w:tc>
          <w:tcPr>
            <w:tcW w:type="dxa" w:w="1973"/>
            <w:vAlign w:val="center"/>
          </w:tcPr>
          <w:p>
            <w:r/>
            <w:r>
              <w:rPr>
                <w:rFonts w:ascii="Microsoft YaHei" w:hAnsi="Microsoft YaHei"/>
                <w:b w:val="0"/>
                <w:sz w:val="17"/>
              </w:rPr>
              <w:t>答案页：合同示范文本规范合同内容、防止格式条款滥用、保护租赁双方权益、减少纠纷；引导市场主体依法诚信；明确政府职责，推动市场监管和良法善治。</w:t>
            </w:r>
          </w:p>
        </w:tc>
      </w:tr>
      <w:tr>
        <w:tc>
          <w:tcPr>
            <w:tcW w:type="dxa" w:w="1973"/>
            <w:vAlign w:val="center"/>
          </w:tcPr>
          <w:p>
            <w:r/>
            <w:r>
              <w:rPr>
                <w:rFonts w:ascii="Microsoft YaHei" w:hAnsi="Microsoft YaHei"/>
                <w:b w:val="0"/>
                <w:sz w:val="17"/>
              </w:rPr>
              <w:t>CC0319_2026_海淀_期中_19</w:t>
            </w:r>
          </w:p>
        </w:tc>
        <w:tc>
          <w:tcPr>
            <w:tcW w:type="dxa" w:w="1973"/>
            <w:vAlign w:val="center"/>
          </w:tcPr>
          <w:p>
            <w:r/>
            <w:r>
              <w:rPr>
                <w:rFonts w:ascii="Microsoft YaHei" w:hAnsi="Microsoft YaHei"/>
                <w:b w:val="0"/>
                <w:sz w:val="17"/>
              </w:rPr>
              <w:t>FOUND_FOR_NEXT_BACKFILL_WITH_ID_STAGE_REVIEW</w:t>
            </w:r>
          </w:p>
        </w:tc>
        <w:tc>
          <w:tcPr>
            <w:tcW w:type="dxa" w:w="1973"/>
            <w:vAlign w:val="center"/>
          </w:tcPr>
          <w:p>
            <w:r/>
            <w:r>
              <w:rPr>
                <w:rFonts w:ascii="Microsoft YaHei" w:hAnsi="Microsoft YaHei"/>
                <w:b w:val="0"/>
                <w:sz w:val="17"/>
              </w:rPr>
              <w:t>进入下一版回填候选，不纳入 v13.1 正文</w:t>
            </w:r>
          </w:p>
        </w:tc>
        <w:tc>
          <w:tcPr>
            <w:tcW w:type="dxa" w:w="1973"/>
            <w:vAlign w:val="center"/>
          </w:tcPr>
          <w:p>
            <w:r/>
            <w:r>
              <w:rPr>
                <w:rFonts w:ascii="Microsoft YaHei" w:hAnsi="Microsoft YaHei"/>
                <w:b w:val="0"/>
                <w:sz w:val="17"/>
              </w:rPr>
              <w:t>运用《法律与生活》知识，谈谈对本案判决的认识。</w:t>
            </w:r>
          </w:p>
        </w:tc>
        <w:tc>
          <w:tcPr>
            <w:tcW w:type="dxa" w:w="1973"/>
            <w:vAlign w:val="center"/>
          </w:tcPr>
          <w:p>
            <w:r/>
            <w:r>
              <w:rPr>
                <w:rFonts w:ascii="Microsoft YaHei" w:hAnsi="Microsoft YaHei"/>
                <w:b w:val="0"/>
                <w:sz w:val="17"/>
              </w:rPr>
              <w:t>答案页：郑某利用技术手段提供不正当抢票优势，破坏平台购票规则，干扰售票业务，损害甲公司信誉和合法权益，构成不正当竞争并承担侵权责任。</w:t>
            </w:r>
          </w:p>
        </w:tc>
      </w:tr>
    </w:tbl>
    <w:p/>
    <w:p>
      <w:pPr>
        <w:pStyle w:val="Heading2"/>
      </w:pPr>
      <w:r>
        <w:t>Round05 后的边界结论</w:t>
      </w:r>
    </w:p>
    <w:p>
      <w:pPr>
        <w:pStyle w:val="ListBullet"/>
        <w:spacing w:after="40"/>
      </w:pPr>
      <w:r>
        <w:t>v13.1 的主干仍只由 42 道 locked core 正文题支撑。</w:t>
      </w:r>
    </w:p>
    <w:p>
      <w:pPr>
        <w:pStyle w:val="ListBullet"/>
        <w:spacing w:after="40"/>
      </w:pPr>
      <w:r>
        <w:t>Round05 补丁只调整正文 42 题中的若干 A/B 标签与边界规则，不把开放容器题晋升为核心题。</w:t>
      </w:r>
    </w:p>
    <w:p>
      <w:pPr>
        <w:pStyle w:val="ListBullet"/>
        <w:spacing w:after="40"/>
      </w:pPr>
      <w:r>
        <w:t>A5/A9、A6、A10 的新增守门规则只用于提高现有 42 题定位精度，不构成开放题回填。</w:t>
      </w:r>
    </w:p>
    <w:p>
      <w:pPr>
        <w:pStyle w:val="ListBullet"/>
        <w:spacing w:after="40"/>
      </w:pPr>
      <w:r>
        <w:t>后续若要把本附录中的题晋升，必须重新做题源核验、真实 GPT/Claude 复审、Codex 裁决和 traceability delta。</w:t>
      </w:r>
    </w:p>
    <w:p>
      <w:pPr>
        <w:pStyle w:val="Heading1"/>
        <w:pageBreakBefore/>
      </w:pPr>
      <w:r>
        <w:t>05 Round05 GPT/Claude 终审与补丁裁决</w:t>
      </w:r>
    </w:p>
    <w:p>
      <w:pPr>
        <w:spacing w:after="100"/>
      </w:pPr>
      <w:r>
        <w:t>Status: `round05_minor_patches_accepted_v13_1_created`</w:t>
      </w:r>
    </w:p>
    <w:p>
      <w:pPr>
        <w:pStyle w:val="Heading2"/>
      </w:pPr>
      <w:r>
        <w:t>Real model outputs</w:t>
      </w:r>
    </w:p>
    <w:p>
      <w:pPr>
        <w:pStyle w:val="ListBullet"/>
        <w:spacing w:after="40"/>
      </w:pPr>
      <w:r>
        <w:t>GPT Pro web raw: `round05_v13_final_advisor_review/model_outputs/gpt_round05_v13_final_review_pro_web_raw.md`</w:t>
      </w:r>
    </w:p>
    <w:p>
      <w:pPr>
        <w:pStyle w:val="ListBullet"/>
        <w:spacing w:after="40"/>
      </w:pPr>
      <w:r>
        <w:t>Claude Opus 4.7 Adaptive web raw: `round05_v13_final_advisor_review/model_outputs/claude_round05_v13_final_review_opus47_web_raw.md`</w:t>
      </w:r>
    </w:p>
    <w:p>
      <w:pPr>
        <w:pStyle w:val="ListBullet"/>
        <w:spacing w:after="40"/>
      </w:pPr>
      <w:r>
        <w:t>Claude screenshot: `round05_v13_final_advisor_review/model_outputs/claude_round05_v13_final_review_opus47_web_screenshot.png`</w:t>
      </w:r>
    </w:p>
    <w:p>
      <w:pPr>
        <w:spacing w:after="100"/>
      </w:pPr>
      <w:r>
        <w:t>Both real model lanes gave `ACCEPT_AFTER_MINOR_PATCHES`.</w:t>
      </w:r>
    </w:p>
    <w:p>
      <w:pPr>
        <w:pStyle w:val="Heading2"/>
      </w:pPr>
      <w:r>
        <w:t>Accepted patches</w:t>
      </w:r>
    </w:p>
    <w:p>
      <w:pPr>
        <w:pStyle w:val="ListBullet"/>
        <w:spacing w:after="40"/>
      </w:pPr>
      <w:r>
        <w:t>CC0213: A primary A8; A5 kept only as reference/example secondary.</w:t>
      </w:r>
    </w:p>
    <w:p>
      <w:pPr>
        <w:pStyle w:val="ListBullet"/>
        <w:spacing w:after="40"/>
      </w:pPr>
      <w:r>
        <w:t>CC0238: A primary A5; A9 and A8 secondary.</w:t>
      </w:r>
    </w:p>
    <w:p>
      <w:pPr>
        <w:pStyle w:val="ListBullet"/>
        <w:spacing w:after="40"/>
      </w:pPr>
      <w:r>
        <w:t>CC0244: B4 -&gt; B2.</w:t>
      </w:r>
    </w:p>
    <w:p>
      <w:pPr>
        <w:pStyle w:val="ListBullet"/>
        <w:spacing w:after="40"/>
      </w:pPr>
      <w:r>
        <w:t>CC0180: B5 -&gt; B1.</w:t>
      </w:r>
    </w:p>
    <w:p>
      <w:pPr>
        <w:pStyle w:val="ListBullet"/>
        <w:spacing w:after="40"/>
      </w:pPr>
      <w:r>
        <w:t>CC0181: B2 -&gt; B5.</w:t>
      </w:r>
    </w:p>
    <w:p>
      <w:pPr>
        <w:pStyle w:val="ListBullet"/>
        <w:spacing w:after="40"/>
      </w:pPr>
      <w:r>
        <w:t>CC0084: remove A5 secondary; commercial reputation stays under A2人格权益.</w:t>
      </w:r>
    </w:p>
    <w:p>
      <w:pPr>
        <w:pStyle w:val="ListBullet"/>
        <w:spacing w:after="40"/>
      </w:pPr>
      <w:r>
        <w:t>CC0332: replace A10 secondary with public-law/minor-protection boundary note.</w:t>
      </w:r>
    </w:p>
    <w:p>
      <w:pPr>
        <w:pStyle w:val="ListBullet"/>
        <w:spacing w:after="40"/>
      </w:pPr>
      <w:r>
        <w:t>CC0364: replace A10 secondary with A1/procedure-legality support note.</w:t>
      </w:r>
    </w:p>
    <w:p>
      <w:pPr>
        <w:pStyle w:val="ListBullet"/>
        <w:spacing w:after="40"/>
      </w:pPr>
      <w:r>
        <w:t>CC0200: keep A9 primary but add A1 dispositive-rule guardrail.</w:t>
      </w:r>
    </w:p>
    <w:p>
      <w:pPr>
        <w:pStyle w:val="ListBullet"/>
        <w:spacing w:after="40"/>
      </w:pPr>
      <w:r>
        <w:t>Add A5/A9, A6, A10 boundary rules and conditional value-output rule.</w:t>
      </w:r>
    </w:p>
    <w:p>
      <w:pPr>
        <w:pStyle w:val="Heading2"/>
      </w:pPr>
      <w:r>
        <w:t>Rejected or limited suggestions</w:t>
      </w:r>
    </w:p>
    <w:p>
      <w:pPr>
        <w:pStyle w:val="ListBullet"/>
        <w:spacing w:after="40"/>
      </w:pPr>
      <w:r>
        <w:t>No new A trunk is added: both models agreed existing A2-A10 trunks cover the 42 rows.</w:t>
      </w:r>
    </w:p>
    <w:p>
      <w:pPr>
        <w:pStyle w:val="ListBullet"/>
        <w:spacing w:after="40"/>
      </w:pPr>
      <w:r>
        <w:t>A5 is not split into separate IP and unfair-competition trunks: Claude explicitly warns this would hurt student transfer; local row evidence supports one combined trunk.</w:t>
      </w:r>
    </w:p>
    <w:p>
      <w:pPr>
        <w:pStyle w:val="Heading2"/>
      </w:pPr>
      <w:r>
        <w:t>Codex adjudication</w:t>
      </w:r>
    </w:p>
    <w:p>
      <w:pPr>
        <w:spacing w:after="100"/>
      </w:pPr>
      <w:r>
        <w:t>The accepted patches improve high-frequency trunk clarity, hard-case placement, and student transfer. v13.1 supersedes v13.0 as the current final candidate; v13.0 remains a rollback baseline.</w:t>
      </w:r>
    </w:p>
    <w:p>
      <w:pPr>
        <w:pStyle w:val="Heading1"/>
        <w:pageBreakBefore/>
      </w:pPr>
      <w:r>
        <w:t>06 Governor v13.1 Final Check</w:t>
      </w:r>
    </w:p>
    <w:p>
      <w:pPr>
        <w:spacing w:after="100"/>
      </w:pPr>
      <w:r>
        <w:t>生成时间：2026-05-23 16:10 +08:00</w:t>
      </w:r>
    </w:p>
    <w:p>
      <w:pPr>
        <w:spacing w:after="100"/>
      </w:pPr>
      <w:r>
        <w:t>状态：`v13_1_final_baodian_round06_confucius_checked_pdf_rendered_docx_generated_with_docx_render_caveat`</w:t>
      </w:r>
    </w:p>
    <w:p>
      <w:pPr>
        <w:pStyle w:val="Heading2"/>
      </w:pPr>
      <w:r>
        <w:t>Gate 表</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shd w:fill="E8EEF5"/>
          </w:tcPr>
          <w:p>
            <w:r/>
            <w:r>
              <w:rPr>
                <w:rFonts w:ascii="Microsoft YaHei" w:hAnsi="Microsoft YaHei"/>
                <w:b/>
                <w:sz w:val="17"/>
              </w:rPr>
              <w:t>gate</w:t>
            </w:r>
          </w:p>
        </w:tc>
        <w:tc>
          <w:tcPr>
            <w:tcW w:type="dxa" w:w="3289"/>
            <w:vAlign w:val="center"/>
            <w:shd w:fill="E8EEF5"/>
          </w:tcPr>
          <w:p>
            <w:r/>
            <w:r>
              <w:rPr>
                <w:rFonts w:ascii="Microsoft YaHei" w:hAnsi="Microsoft YaHei"/>
                <w:b/>
                <w:sz w:val="17"/>
              </w:rPr>
              <w:t>result</w:t>
            </w:r>
          </w:p>
        </w:tc>
        <w:tc>
          <w:tcPr>
            <w:tcW w:type="dxa" w:w="3289"/>
            <w:vAlign w:val="center"/>
            <w:shd w:fill="E8EEF5"/>
          </w:tcPr>
          <w:p>
            <w:r/>
            <w:r>
              <w:rPr>
                <w:rFonts w:ascii="Microsoft YaHei" w:hAnsi="Microsoft YaHei"/>
                <w:b/>
                <w:sz w:val="17"/>
              </w:rPr>
              <w:t>evidence</w:t>
            </w:r>
          </w:p>
        </w:tc>
      </w:tr>
      <w:tr>
        <w:tc>
          <w:tcPr>
            <w:tcW w:type="dxa" w:w="3289"/>
            <w:vAlign w:val="center"/>
          </w:tcPr>
          <w:p>
            <w:r/>
            <w:r>
              <w:rPr>
                <w:rFonts w:ascii="Microsoft YaHei" w:hAnsi="Microsoft YaHei"/>
                <w:b w:val="0"/>
                <w:sz w:val="17"/>
              </w:rPr>
              <w:t>GPT Pro Round05终审</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`round05_v13_final_advisor_review/model_outputs/gpt_round05_v13_final_review_pro_web_raw.md`; verdict `ACCEPT_AFTER_MINOR_PATCHES`</w:t>
            </w:r>
          </w:p>
        </w:tc>
      </w:tr>
      <w:tr>
        <w:tc>
          <w:tcPr>
            <w:tcW w:type="dxa" w:w="3289"/>
            <w:vAlign w:val="center"/>
          </w:tcPr>
          <w:p>
            <w:r/>
            <w:r>
              <w:rPr>
                <w:rFonts w:ascii="Microsoft YaHei" w:hAnsi="Microsoft YaHei"/>
                <w:b w:val="0"/>
                <w:sz w:val="17"/>
              </w:rPr>
              <w:t>Claude Opus Round05终审</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`round05_v13_final_advisor_review/model_outputs/claude_round05_v13_final_review_opus47_web_raw.md`; verdict `ACCEPT_AFTER_MINOR_PATCHES`</w:t>
            </w:r>
          </w:p>
        </w:tc>
      </w:tr>
      <w:tr>
        <w:tc>
          <w:tcPr>
            <w:tcW w:type="dxa" w:w="3289"/>
            <w:vAlign w:val="center"/>
          </w:tcPr>
          <w:p>
            <w:r/>
            <w:r>
              <w:rPr>
                <w:rFonts w:ascii="Microsoft YaHei" w:hAnsi="Microsoft YaHei"/>
                <w:b w:val="0"/>
                <w:sz w:val="17"/>
              </w:rPr>
              <w:t>Codex补丁裁决</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`05_Round05_GPT_Claude_终审与补丁裁决.md`</w:t>
            </w:r>
          </w:p>
        </w:tc>
      </w:tr>
      <w:tr>
        <w:tc>
          <w:tcPr>
            <w:tcW w:type="dxa" w:w="3289"/>
            <w:vAlign w:val="center"/>
          </w:tcPr>
          <w:p>
            <w:r/>
            <w:r>
              <w:rPr>
                <w:rFonts w:ascii="Microsoft YaHei" w:hAnsi="Microsoft YaHei"/>
                <w:b w:val="0"/>
                <w:sz w:val="17"/>
              </w:rPr>
              <w:t>开放容器分离</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`04_开放容器与不晋升题附录.md` keeps reference-only/backfill rows outside the 42 locked core</w:t>
            </w:r>
          </w:p>
        </w:tc>
      </w:tr>
      <w:tr>
        <w:tc>
          <w:tcPr>
            <w:tcW w:type="dxa" w:w="3289"/>
            <w:vAlign w:val="center"/>
          </w:tcPr>
          <w:p>
            <w:r/>
            <w:r>
              <w:rPr>
                <w:rFonts w:ascii="Microsoft YaHei" w:hAnsi="Microsoft YaHei"/>
                <w:b w:val="0"/>
                <w:sz w:val="17"/>
              </w:rPr>
              <w:t>42题A轴/B轴完整</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`traceability/TRACEABILITY_MATRIX_v13_1_round05_patched.csv`</w:t>
            </w:r>
          </w:p>
        </w:tc>
      </w:tr>
      <w:tr>
        <w:tc>
          <w:tcPr>
            <w:tcW w:type="dxa" w:w="3289"/>
            <w:vAlign w:val="center"/>
          </w:tcPr>
          <w:p>
            <w:r/>
            <w:r>
              <w:rPr>
                <w:rFonts w:ascii="Microsoft YaHei" w:hAnsi="Microsoft YaHei"/>
                <w:b w:val="0"/>
                <w:sz w:val="17"/>
              </w:rPr>
              <w:t>A2-A10支持数</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所有启用主干至少3题；A1为基础层</w:t>
            </w:r>
          </w:p>
        </w:tc>
      </w:tr>
      <w:tr>
        <w:tc>
          <w:tcPr>
            <w:tcW w:type="dxa" w:w="3289"/>
            <w:vAlign w:val="center"/>
          </w:tcPr>
          <w:p>
            <w:r/>
            <w:r>
              <w:rPr>
                <w:rFonts w:ascii="Microsoft YaHei" w:hAnsi="Microsoft YaHei"/>
                <w:b w:val="0"/>
                <w:sz w:val="17"/>
              </w:rPr>
              <w:t>DOCX生成</w:t>
            </w:r>
          </w:p>
        </w:tc>
        <w:tc>
          <w:tcPr>
            <w:tcW w:type="dxa" w:w="3289"/>
            <w:vAlign w:val="center"/>
          </w:tcPr>
          <w:p>
            <w:r/>
            <w:r>
              <w:rPr>
                <w:rFonts w:ascii="Microsoft YaHei" w:hAnsi="Microsoft YaHei"/>
                <w:b w:val="0"/>
                <w:sz w:val="17"/>
              </w:rPr>
              <w:t>pass with caveat</w:t>
            </w:r>
          </w:p>
        </w:tc>
        <w:tc>
          <w:tcPr>
            <w:tcW w:type="dxa" w:w="3289"/>
            <w:vAlign w:val="center"/>
          </w:tcPr>
          <w:p>
            <w:r/>
            <w:r>
              <w:rPr>
                <w:rFonts w:ascii="Microsoft YaHei" w:hAnsi="Microsoft YaHei"/>
                <w:b w:val="0"/>
                <w:sz w:val="17"/>
              </w:rPr>
              <w:t>`选必二法律与生活_法律宝典_v13_1_Round05补丁终版.docx`; Word COM opened read-only and computed 45 pages / 1191 paragraphs</w:t>
            </w:r>
          </w:p>
        </w:tc>
      </w:tr>
      <w:tr>
        <w:tc>
          <w:tcPr>
            <w:tcW w:type="dxa" w:w="3289"/>
            <w:vAlign w:val="center"/>
          </w:tcPr>
          <w:p>
            <w:r/>
            <w:r>
              <w:rPr>
                <w:rFonts w:ascii="Microsoft YaHei" w:hAnsi="Microsoft YaHei"/>
                <w:b w:val="0"/>
                <w:sz w:val="17"/>
              </w:rPr>
              <w:t>HTML打印源</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`选必二法律与生活_法律宝典_v13_1_Round05补丁终版.html` rebuilt from `01` through `06`, including the open-container appendix</w:t>
            </w:r>
          </w:p>
        </w:tc>
      </w:tr>
      <w:tr>
        <w:tc>
          <w:tcPr>
            <w:tcW w:type="dxa" w:w="3289"/>
            <w:vAlign w:val="center"/>
          </w:tcPr>
          <w:p>
            <w:r/>
            <w:r>
              <w:rPr>
                <w:rFonts w:ascii="Microsoft YaHei" w:hAnsi="Microsoft YaHei"/>
                <w:b w:val="0"/>
                <w:sz w:val="17"/>
              </w:rPr>
              <w:t>PDF渲染</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`选必二法律与生活_法律宝典_v13_1_Round05补丁终版.pdf`; rendered to 26 PNG pages with no blank-like pages</w:t>
            </w:r>
          </w:p>
        </w:tc>
      </w:tr>
      <w:tr>
        <w:tc>
          <w:tcPr>
            <w:tcW w:type="dxa" w:w="3289"/>
            <w:vAlign w:val="center"/>
          </w:tcPr>
          <w:p>
            <w:r/>
            <w:r>
              <w:rPr>
                <w:rFonts w:ascii="Microsoft YaHei" w:hAnsi="Microsoft YaHei"/>
                <w:b w:val="0"/>
                <w:sz w:val="17"/>
              </w:rPr>
              <w:t>PDF内容覆盖</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PDF includes the 42-card handbook, open-container appendix, `ACCEPT_AFTER_MINOR_PATCHES`, Round05 governance, GPT Round06 appendix, and Confucius check</w:t>
            </w:r>
          </w:p>
        </w:tc>
      </w:tr>
      <w:tr>
        <w:tc>
          <w:tcPr>
            <w:tcW w:type="dxa" w:w="3289"/>
            <w:vAlign w:val="center"/>
          </w:tcPr>
          <w:p>
            <w:r/>
            <w:r>
              <w:rPr>
                <w:rFonts w:ascii="Microsoft YaHei" w:hAnsi="Microsoft YaHei"/>
                <w:b w:val="0"/>
                <w:sz w:val="17"/>
              </w:rPr>
              <w:t>GPT Round06终评</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`../round06_gpt_v13_1_final_eval_with_prior_framework/model_outputs/gpt_round06_v13_1_final_eval_with_prior_framework_raw.md`; verdict `ACCEPT_WITH_MINOR_PATCHES`; required two proposition-path patches applied</w:t>
            </w:r>
          </w:p>
        </w:tc>
      </w:tr>
      <w:tr>
        <w:tc>
          <w:tcPr>
            <w:tcW w:type="dxa" w:w="3289"/>
            <w:vAlign w:val="center"/>
          </w:tcPr>
          <w:p>
            <w:r/>
            <w:r>
              <w:rPr>
                <w:rFonts w:ascii="Microsoft YaHei" w:hAnsi="Microsoft YaHei"/>
                <w:b w:val="0"/>
                <w:sz w:val="17"/>
              </w:rPr>
              <w:t>Confucius artifact-only闭环</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`governor_confucius/CONFUCIUS_ARTIFACT_ONLY_CHECK_v13_1.md`; confirms zero-baseline path from material signal to answer skeleton, with DOCX render caveat preserved</w:t>
            </w:r>
          </w:p>
        </w:tc>
      </w:tr>
      <w:tr>
        <w:tc>
          <w:tcPr>
            <w:tcW w:type="dxa" w:w="3289"/>
            <w:vAlign w:val="center"/>
          </w:tcPr>
          <w:p>
            <w:r/>
            <w:r>
              <w:rPr>
                <w:rFonts w:ascii="Microsoft YaHei" w:hAnsi="Microsoft YaHei"/>
                <w:b w:val="0"/>
                <w:sz w:val="17"/>
              </w:rPr>
              <w:t>DOCX直渲染</w:t>
            </w:r>
          </w:p>
        </w:tc>
        <w:tc>
          <w:tcPr>
            <w:tcW w:type="dxa" w:w="3289"/>
            <w:vAlign w:val="center"/>
          </w:tcPr>
          <w:p>
            <w:r/>
            <w:r>
              <w:rPr>
                <w:rFonts w:ascii="Microsoft YaHei" w:hAnsi="Microsoft YaHei"/>
                <w:b w:val="0"/>
                <w:sz w:val="17"/>
              </w:rPr>
              <w:t>not passed / not claimed</w:t>
            </w:r>
          </w:p>
        </w:tc>
        <w:tc>
          <w:tcPr>
            <w:tcW w:type="dxa" w:w="3289"/>
            <w:vAlign w:val="center"/>
          </w:tcPr>
          <w:p>
            <w:r/>
            <w:r>
              <w:rPr>
                <w:rFonts w:ascii="Microsoft YaHei" w:hAnsi="Microsoft YaHei"/>
                <w:b w:val="0"/>
                <w:sz w:val="17"/>
              </w:rPr>
              <w:t>`render_docx.py` blocked by missing LibreOffice/soffice (`WinError 2`); Word-open check is recorded separately</w:t>
            </w:r>
          </w:p>
        </w:tc>
      </w:tr>
    </w:tbl>
    <w:p/>
    <w:p>
      <w:pPr>
        <w:pStyle w:val="Heading2"/>
      </w:pPr>
      <w:r>
        <w:t>Governor Verdict</w:t>
      </w:r>
    </w:p>
    <w:p>
      <w:pPr>
        <w:spacing w:after="100"/>
      </w:pPr>
      <w:r>
        <w:t>v13.1 supersedes v13.0 as the current final legal-baodian candidate. The allowed final label is:</w:t>
      </w:r>
    </w:p>
    <w:p>
      <w:pPr>
        <w:spacing w:after="100"/>
      </w:pPr>
      <w:r>
        <w:t>`v13_1_final_baodian_round06_confucius_checked_pdf_rendered_docx_generated_with_docx_render_caveat`</w:t>
      </w:r>
    </w:p>
    <w:p>
      <w:pPr>
        <w:spacing w:after="100"/>
      </w:pPr>
      <w:r>
        <w:t>This means Markdown, traceability CSV, DOCX, HTML, PDF, PDF page-render QA, and Confucius artifact-only closure exist. It does not mean DOCX direct visual-render QA passed, because this Windows host lacks LibreOffice/soffice.</w:t>
      </w:r>
    </w:p>
    <w:p>
      <w:pPr>
        <w:pStyle w:val="Heading1"/>
        <w:pageBreakBefore/>
      </w:pPr>
      <w:r>
        <w:t>09 GPT Round06 终评与补丁落实</w:t>
      </w:r>
    </w:p>
    <w:p>
      <w:pPr>
        <w:spacing w:after="100"/>
      </w:pPr>
      <w:r>
        <w:t>Status: `round06_gpt_minor_patches_accepted_applied`</w:t>
      </w:r>
    </w:p>
    <w:p>
      <w:pPr>
        <w:pStyle w:val="Heading2"/>
      </w:pPr>
      <w:r>
        <w:t>Real GPT Output</w:t>
      </w:r>
    </w:p>
    <w:p>
      <w:pPr>
        <w:pStyle w:val="ListBullet"/>
        <w:spacing w:after="40"/>
      </w:pPr>
      <w:r>
        <w:t>GPT Pro web raw: `../round06_gpt_v13_1_final_eval_with_prior_framework/model_outputs/gpt_round06_v13_1_final_eval_with_prior_framework_raw.md`</w:t>
      </w:r>
    </w:p>
    <w:p>
      <w:pPr>
        <w:pStyle w:val="ListBullet"/>
        <w:spacing w:after="40"/>
      </w:pPr>
      <w:r>
        <w:t>Payload: `../round06_gpt_v13_1_final_eval_with_prior_framework/web_payloads/GPT_ROUND06_V13_1_FINAL_EVAL_WITH_PRIOR_FRAMEWORK_PAYLOAD.md`</w:t>
      </w:r>
    </w:p>
    <w:p>
      <w:pPr>
        <w:pStyle w:val="ListBullet"/>
        <w:spacing w:after="40"/>
      </w:pPr>
      <w:r>
        <w:t>Codex adjudication: `../round06_gpt_v13_1_final_eval_with_prior_framework/codex_adjudication/CODEX_ROUND06_GPT_FINAL_EVAL_ADJUDICATION.md`</w:t>
      </w:r>
    </w:p>
    <w:p>
      <w:pPr>
        <w:pStyle w:val="Heading2"/>
      </w:pPr>
      <w:r>
        <w:t>GPT Verdict</w:t>
      </w:r>
    </w:p>
    <w:p>
      <w:pPr>
        <w:spacing w:after="100"/>
      </w:pPr>
      <w:r>
        <w:t>`ACCEPT_WITH_MINOR_PATCHES`</w:t>
      </w:r>
    </w:p>
    <w:p>
      <w:pPr>
        <w:spacing w:after="100"/>
      </w:pPr>
      <w:r>
        <w:t>GPT 认为：</w:t>
      </w:r>
    </w:p>
    <w:p>
      <w:pPr>
        <w:pStyle w:val="ListBullet"/>
        <w:spacing w:after="40"/>
      </w:pPr>
      <w:r>
        <w:t>A轴/B轴就是最终框架，不需要第三轴。</w:t>
      </w:r>
    </w:p>
    <w:p>
      <w:pPr>
        <w:pStyle w:val="ListBullet"/>
        <w:spacing w:after="40"/>
      </w:pPr>
      <w:r>
        <w:t>v13.1 保住了旧框架的法条基础 + 法治意义、民事法律关系三要素、材料触发意识、程序工具、疑难点预警。</w:t>
      </w:r>
    </w:p>
    <w:p>
      <w:pPr>
        <w:pStyle w:val="ListBullet"/>
        <w:spacing w:after="40"/>
      </w:pPr>
      <w:r>
        <w:t>v13.1 基本修掉了旧框架的混合层级、意义口号化、学生操作顺序弱、来源支持弱等问题。</w:t>
      </w:r>
    </w:p>
    <w:p>
      <w:pPr>
        <w:pStyle w:val="ListBullet"/>
        <w:spacing w:after="40"/>
      </w:pPr>
      <w:r>
        <w:t>开放容器/reference-only 行被正确排除在 42 题支持数之外。</w:t>
      </w:r>
    </w:p>
    <w:p>
      <w:pPr>
        <w:pStyle w:val="Heading2"/>
      </w:pPr>
      <w:r>
        <w:t>已落实补丁</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8EEF5"/>
          </w:tcPr>
          <w:p>
            <w:r/>
            <w:r>
              <w:rPr>
                <w:rFonts w:ascii="Microsoft YaHei" w:hAnsi="Microsoft YaHei"/>
                <w:b/>
                <w:sz w:val="17"/>
              </w:rPr>
              <w:t>question_id</w:t>
            </w:r>
          </w:p>
        </w:tc>
        <w:tc>
          <w:tcPr>
            <w:tcW w:type="dxa" w:w="4933"/>
            <w:vAlign w:val="center"/>
            <w:shd w:fill="E8EEF5"/>
          </w:tcPr>
          <w:p>
            <w:r/>
            <w:r>
              <w:rPr>
                <w:rFonts w:ascii="Microsoft YaHei" w:hAnsi="Microsoft YaHei"/>
                <w:b/>
                <w:sz w:val="17"/>
              </w:rPr>
              <w:t>patch</w:t>
            </w:r>
          </w:p>
        </w:tc>
      </w:tr>
      <w:tr>
        <w:tc>
          <w:tcPr>
            <w:tcW w:type="dxa" w:w="4933"/>
            <w:vAlign w:val="center"/>
          </w:tcPr>
          <w:p>
            <w:r/>
            <w:r>
              <w:rPr>
                <w:rFonts w:ascii="Microsoft YaHei" w:hAnsi="Microsoft YaHei"/>
                <w:b w:val="0"/>
                <w:sz w:val="17"/>
              </w:rPr>
              <w:t>CC0213_2025_门头沟_一模_20</w:t>
            </w:r>
          </w:p>
        </w:tc>
        <w:tc>
          <w:tcPr>
            <w:tcW w:type="dxa" w:w="4933"/>
            <w:vAlign w:val="center"/>
          </w:tcPr>
          <w:p>
            <w:r/>
            <w:r>
              <w:rPr>
                <w:rFonts w:ascii="Microsoft YaHei" w:hAnsi="Microsoft YaHei"/>
                <w:b w:val="0"/>
                <w:sz w:val="17"/>
              </w:rPr>
              <w:t>命题路径改为先定 A8_劳动关系；案例一著作权只作参照格式和副轴说明，不作主答主轴，也不支撑 A5 计数。</w:t>
            </w:r>
          </w:p>
        </w:tc>
      </w:tr>
      <w:tr>
        <w:tc>
          <w:tcPr>
            <w:tcW w:type="dxa" w:w="4933"/>
            <w:vAlign w:val="center"/>
          </w:tcPr>
          <w:p>
            <w:r/>
            <w:r>
              <w:rPr>
                <w:rFonts w:ascii="Microsoft YaHei" w:hAnsi="Microsoft YaHei"/>
                <w:b w:val="0"/>
                <w:sz w:val="17"/>
              </w:rPr>
              <w:t>CC0238_2026_东城_二模_19</w:t>
            </w:r>
          </w:p>
        </w:tc>
        <w:tc>
          <w:tcPr>
            <w:tcW w:type="dxa" w:w="4933"/>
            <w:vAlign w:val="center"/>
          </w:tcPr>
          <w:p>
            <w:r/>
            <w:r>
              <w:rPr>
                <w:rFonts w:ascii="Microsoft YaHei" w:hAnsi="Microsoft YaHei"/>
                <w:b w:val="0"/>
                <w:sz w:val="17"/>
              </w:rPr>
              <w:t>命题路径改为先定 A5_知识产权与竞争秩序；A9 只保留经营者义务边界，A8 只承接张某劳动纪律副链。</w:t>
            </w:r>
          </w:p>
        </w:tc>
      </w:tr>
    </w:tbl>
    <w:p/>
    <w:p>
      <w:pPr>
        <w:pStyle w:val="Heading2"/>
      </w:pPr>
      <w:r>
        <w:t>新增守门规则</w:t>
      </w:r>
    </w:p>
    <w:p>
      <w:pPr>
        <w:spacing w:after="100"/>
      </w:pPr>
      <w:r>
        <w:t>题卡内部必须保持三项一致：A轴主入口、双轴裁决说明、命题路径。若出现残留冲突，以 A轴主入口和最近一轮真实模型裁决说明为准，并修正命题路径。</w:t>
      </w:r>
    </w:p>
    <w:p>
      <w:pPr>
        <w:pStyle w:val="Heading1"/>
        <w:pageBreakBefore/>
      </w:pPr>
      <w:r>
        <w:t>10 Confucius 零基础成品闭环检查</w:t>
      </w:r>
    </w:p>
    <w:p>
      <w:pPr>
        <w:spacing w:after="100"/>
      </w:pPr>
      <w:r>
        <w:t>检查时间：2026-05-23</w:t>
      </w:r>
    </w:p>
    <w:p>
      <w:pPr>
        <w:spacing w:after="100"/>
      </w:pPr>
      <w:r>
        <w:t>状态：`confucius_artifact_only_pass_with_docx_render_caveat`</w:t>
      </w:r>
    </w:p>
    <w:p>
      <w:pPr>
        <w:pStyle w:val="Heading2"/>
      </w:pPr>
      <w:r>
        <w:t>检查口径</w:t>
      </w:r>
    </w:p>
    <w:p>
      <w:pPr>
        <w:spacing w:after="100"/>
      </w:pPr>
      <w:r>
        <w:t>本检查只看已经交付的学生成品本身，不借助工作日志替学生补理解。合格标准是：零基础学生拿到成品后，能按“材料信号 -&gt; A轴法律入口 -&gt; B轴设问动作 -&gt; 命题路径 -&gt; 答案骨架 -&gt; 学生预警”的顺序完成迁移，而不是只背法律目录或空写法治意义。</w:t>
      </w:r>
    </w:p>
    <w:p>
      <w:pPr>
        <w:pStyle w:val="Heading2"/>
      </w:pPr>
      <w:r>
        <w:t>新鲜核验</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shd w:fill="E8EEF5"/>
          </w:tcPr>
          <w:p>
            <w:r/>
            <w:r>
              <w:rPr>
                <w:rFonts w:ascii="Microsoft YaHei" w:hAnsi="Microsoft YaHei"/>
                <w:b/>
                <w:sz w:val="17"/>
              </w:rPr>
              <w:t>项目</w:t>
            </w:r>
          </w:p>
        </w:tc>
        <w:tc>
          <w:tcPr>
            <w:tcW w:type="dxa" w:w="3289"/>
            <w:vAlign w:val="center"/>
            <w:shd w:fill="E8EEF5"/>
          </w:tcPr>
          <w:p>
            <w:r/>
            <w:r>
              <w:rPr>
                <w:rFonts w:ascii="Microsoft YaHei" w:hAnsi="Microsoft YaHei"/>
                <w:b/>
                <w:sz w:val="17"/>
              </w:rPr>
              <w:t>结果</w:t>
            </w:r>
          </w:p>
        </w:tc>
        <w:tc>
          <w:tcPr>
            <w:tcW w:type="dxa" w:w="3289"/>
            <w:vAlign w:val="center"/>
            <w:shd w:fill="E8EEF5"/>
          </w:tcPr>
          <w:p>
            <w:r/>
            <w:r>
              <w:rPr>
                <w:rFonts w:ascii="Microsoft YaHei" w:hAnsi="Microsoft YaHei"/>
                <w:b/>
                <w:sz w:val="17"/>
              </w:rPr>
              <w:t>证据</w:t>
            </w:r>
          </w:p>
        </w:tc>
      </w:tr>
      <w:tr>
        <w:tc>
          <w:tcPr>
            <w:tcW w:type="dxa" w:w="3289"/>
            <w:vAlign w:val="center"/>
          </w:tcPr>
          <w:p>
            <w:r/>
            <w:r>
              <w:rPr>
                <w:rFonts w:ascii="Microsoft YaHei" w:hAnsi="Microsoft YaHei"/>
                <w:b w:val="0"/>
                <w:sz w:val="17"/>
              </w:rPr>
              <w:t>正文题卡</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`02_42题双轴重标与解析宝典.md` 有 42 个题卡标题</w:t>
            </w:r>
          </w:p>
        </w:tc>
      </w:tr>
      <w:tr>
        <w:tc>
          <w:tcPr>
            <w:tcW w:type="dxa" w:w="3289"/>
            <w:vAlign w:val="center"/>
          </w:tcPr>
          <w:p>
            <w:r/>
            <w:r>
              <w:rPr>
                <w:rFonts w:ascii="Microsoft YaHei" w:hAnsi="Microsoft YaHei"/>
                <w:b w:val="0"/>
                <w:sz w:val="17"/>
              </w:rPr>
              <w:t>追溯矩阵</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`TRACEABILITY_MATRIX_v13_1_round05_patched.csv` 有 42 行、42 个唯一 question_id</w:t>
            </w:r>
          </w:p>
        </w:tc>
      </w:tr>
      <w:tr>
        <w:tc>
          <w:tcPr>
            <w:tcW w:type="dxa" w:w="3289"/>
            <w:vAlign w:val="center"/>
          </w:tcPr>
          <w:p>
            <w:r/>
            <w:r>
              <w:rPr>
                <w:rFonts w:ascii="Microsoft YaHei" w:hAnsi="Microsoft YaHei"/>
                <w:b w:val="0"/>
                <w:sz w:val="17"/>
              </w:rPr>
              <w:t>题卡字段</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A轴主入口、B轴设问动作、命题路径、材料触发、答案骨架、学生预警、评分锚点、材料核心、证据状态均为 42 项</w:t>
            </w:r>
          </w:p>
        </w:tc>
      </w:tr>
      <w:tr>
        <w:tc>
          <w:tcPr>
            <w:tcW w:type="dxa" w:w="3289"/>
            <w:vAlign w:val="center"/>
          </w:tcPr>
          <w:p>
            <w:r/>
            <w:r>
              <w:rPr>
                <w:rFonts w:ascii="Microsoft YaHei" w:hAnsi="Microsoft YaHei"/>
                <w:b w:val="0"/>
                <w:sz w:val="17"/>
              </w:rPr>
              <w:t>开放容器</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`04_开放容器与不晋升题附录.md` 单列，不进入 42 道 locked core 正文</w:t>
            </w:r>
          </w:p>
        </w:tc>
      </w:tr>
      <w:tr>
        <w:tc>
          <w:tcPr>
            <w:tcW w:type="dxa" w:w="3289"/>
            <w:vAlign w:val="center"/>
          </w:tcPr>
          <w:p>
            <w:r/>
            <w:r>
              <w:rPr>
                <w:rFonts w:ascii="Microsoft YaHei" w:hAnsi="Microsoft YaHei"/>
                <w:b w:val="0"/>
                <w:sz w:val="17"/>
              </w:rPr>
              <w:t>旧框架继承</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Round06 投喂包包含旧框架逐页结构、有效维度、主要问题；GPT Round06 判断 v13.1 保住旧框架强项并修掉主要弱项</w:t>
            </w:r>
          </w:p>
        </w:tc>
      </w:tr>
      <w:tr>
        <w:tc>
          <w:tcPr>
            <w:tcW w:type="dxa" w:w="3289"/>
            <w:vAlign w:val="center"/>
          </w:tcPr>
          <w:p>
            <w:r/>
            <w:r>
              <w:rPr>
                <w:rFonts w:ascii="Microsoft YaHei" w:hAnsi="Microsoft YaHei"/>
                <w:b w:val="0"/>
                <w:sz w:val="17"/>
              </w:rPr>
              <w:t>模型真实性</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Round05 有真实 GPT Pro 与 Claude Opus 4.7 Adaptive web 输出；Round06 有真实 GPT Pro web 复评输出</w:t>
            </w:r>
          </w:p>
        </w:tc>
      </w:tr>
      <w:tr>
        <w:tc>
          <w:tcPr>
            <w:tcW w:type="dxa" w:w="3289"/>
            <w:vAlign w:val="center"/>
          </w:tcPr>
          <w:p>
            <w:r/>
            <w:r>
              <w:rPr>
                <w:rFonts w:ascii="Microsoft YaHei" w:hAnsi="Microsoft YaHei"/>
                <w:b w:val="0"/>
                <w:sz w:val="17"/>
              </w:rPr>
              <w:t>补丁闭环</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CC0213 命题路径为 A8 劳动关系；CC0238 命题路径为 A5 知识产权与竞争秩序</w:t>
            </w:r>
          </w:p>
        </w:tc>
      </w:tr>
      <w:tr>
        <w:tc>
          <w:tcPr>
            <w:tcW w:type="dxa" w:w="3289"/>
            <w:vAlign w:val="center"/>
          </w:tcPr>
          <w:p>
            <w:r/>
            <w:r>
              <w:rPr>
                <w:rFonts w:ascii="Microsoft YaHei" w:hAnsi="Microsoft YaHei"/>
                <w:b w:val="0"/>
                <w:sz w:val="17"/>
              </w:rPr>
              <w:t>PDF可读成品</w:t>
            </w:r>
          </w:p>
        </w:tc>
        <w:tc>
          <w:tcPr>
            <w:tcW w:type="dxa" w:w="3289"/>
            <w:vAlign w:val="center"/>
          </w:tcPr>
          <w:p>
            <w:r/>
            <w:r>
              <w:rPr>
                <w:rFonts w:ascii="Microsoft YaHei" w:hAnsi="Microsoft YaHei"/>
                <w:b w:val="0"/>
                <w:sz w:val="17"/>
              </w:rPr>
              <w:t>pass</w:t>
            </w:r>
          </w:p>
        </w:tc>
        <w:tc>
          <w:tcPr>
            <w:tcW w:type="dxa" w:w="3289"/>
            <w:vAlign w:val="center"/>
          </w:tcPr>
          <w:p>
            <w:r/>
            <w:r>
              <w:rPr>
                <w:rFonts w:ascii="Microsoft YaHei" w:hAnsi="Microsoft YaHei"/>
                <w:b w:val="0"/>
                <w:sz w:val="17"/>
              </w:rPr>
              <w:t>PDF 26 页，26 张页面渲染图，无 blank-like 页面；文本含 Round05、Round06、`ACCEPT_AFTER_MINOR_PATCHES`、`ACCEPT_WITH_MINOR_PATCHES`、`CC0251`、`Confucius`</w:t>
            </w:r>
          </w:p>
        </w:tc>
      </w:tr>
      <w:tr>
        <w:tc>
          <w:tcPr>
            <w:tcW w:type="dxa" w:w="3289"/>
            <w:vAlign w:val="center"/>
          </w:tcPr>
          <w:p>
            <w:r/>
            <w:r>
              <w:rPr>
                <w:rFonts w:ascii="Microsoft YaHei" w:hAnsi="Microsoft YaHei"/>
                <w:b w:val="0"/>
                <w:sz w:val="17"/>
              </w:rPr>
              <w:t>DOCX成品</w:t>
            </w:r>
          </w:p>
        </w:tc>
        <w:tc>
          <w:tcPr>
            <w:tcW w:type="dxa" w:w="3289"/>
            <w:vAlign w:val="center"/>
          </w:tcPr>
          <w:p>
            <w:r/>
            <w:r>
              <w:rPr>
                <w:rFonts w:ascii="Microsoft YaHei" w:hAnsi="Microsoft YaHei"/>
                <w:b w:val="0"/>
                <w:sz w:val="17"/>
              </w:rPr>
              <w:t>pass with caveat</w:t>
            </w:r>
          </w:p>
        </w:tc>
        <w:tc>
          <w:tcPr>
            <w:tcW w:type="dxa" w:w="3289"/>
            <w:vAlign w:val="center"/>
          </w:tcPr>
          <w:p>
            <w:r/>
            <w:r>
              <w:rPr>
                <w:rFonts w:ascii="Microsoft YaHei" w:hAnsi="Microsoft YaHei"/>
                <w:b w:val="0"/>
                <w:sz w:val="17"/>
              </w:rPr>
              <w:t>DOCX 存在并通过 Word COM 打开，45 页、1191 段；本机缺 LibreOffice/soffice，不能声称 DOCX direct render QA passed</w:t>
            </w:r>
          </w:p>
        </w:tc>
      </w:tr>
    </w:tbl>
    <w:p/>
    <w:p>
      <w:pPr>
        <w:pStyle w:val="Heading2"/>
      </w:pPr>
      <w:r>
        <w:t>Confucius Verdict</w:t>
      </w:r>
    </w:p>
    <w:p>
      <w:pPr>
        <w:spacing w:after="100"/>
      </w:pPr>
      <w:r>
        <w:t>从学生学习路径看，本版可以作为当前选必二《法律与生活》法律宝典成品：它不是法律知识点目录，而是把每道题固定落到法律入口、设问动作、命题路径、材料触发、评分锚点、答案骨架和误区预警。零基础学生能沿题卡完成“看见什么 -&gt; 想到什么 -&gt; 按什么动作写 -&gt; 哪些话不能乱写”的迁移。</w:t>
      </w:r>
    </w:p>
    <w:p>
      <w:pPr>
        <w:spacing w:after="100"/>
      </w:pPr>
      <w:r>
        <w:t>保留 caveat：DOCX 只能说“已生成并可由 Word 打开”，不能说“DOCX 直渲染视觉 QA 已通过”。PDF 已完成渲染页检查。</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选必二《法律与生活》法律宝典 v13.1 Round05补丁终版</dc:title>
  <dc:subject>v13.1 Round05 patched legal baodian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