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jc w:val="center"/>
      </w:pPr>
      <w:r>
        <w:rPr>
          <w:rFonts w:ascii="Microsoft YaHei" w:hAnsi="Microsoft YaHei" w:eastAsia="Microsoft YaHei"/>
          <w:b/>
          <w:color w:val="1F4E79"/>
          <w:sz w:val="52"/>
        </w:rPr>
        <w:t>选择性必修一《当代国际政治与经济》主观题术语宝典</w:t>
      </w:r>
    </w:p>
    <w:p>
      <w:pPr>
        <w:spacing w:before="240"/>
        <w:jc w:val="center"/>
      </w:pPr>
      <w:r>
        <w:rPr>
          <w:rFonts w:ascii="Microsoft YaHei" w:hAnsi="Microsoft YaHei" w:eastAsia="Microsoft YaHei"/>
          <w:color w:val="5A5A5A"/>
          <w:sz w:val="26"/>
        </w:rPr>
        <w:t>考前导航版</w:t>
      </w:r>
    </w:p>
    <w:p>
      <w:pPr>
        <w:spacing w:before="480"/>
        <w:jc w:val="center"/>
      </w:pPr>
      <w:r>
        <w:rPr>
          <w:rFonts w:ascii="Microsoft YaHei" w:hAnsi="Microsoft YaHei" w:eastAsia="Microsoft YaHei"/>
          <w:b/>
          <w:sz w:val="22"/>
        </w:rPr>
        <w:t>飞哥正志讲堂</w:t>
      </w:r>
    </w:p>
    <w:p>
      <w:pPr>
        <w:sectPr>
          <w:footerReference w:type="default" r:id="rId9"/>
          <w:pgSz w:w="16838" w:h="11906" w:orient="landscape"/>
          <w:pgMar w:top="709" w:right="680" w:bottom="652" w:left="680" w:header="720" w:footer="720" w:gutter="0"/>
          <w:cols w:space="720"/>
          <w:docGrid w:linePitch="360"/>
        </w:sectPr>
      </w:pPr>
    </w:p>
    <w:p>
      <w:r>
        <w:rPr>
          <w:rFonts w:ascii="Microsoft YaHei" w:hAnsi="Microsoft YaHei" w:eastAsia="Microsoft YaHei"/>
        </w:rPr>
        <w:t>这份导航版只保留框架、核心答题点、出现次数、最常用表述和迁移提醒；完整题例见学生厚版。导航节点与厚版同名，复习时可直接搜索同名“核心答题点”。</w:t>
      </w:r>
    </w:p>
    <w:p>
      <w:r>
        <w:rPr>
          <w:rFonts w:ascii="Microsoft YaHei" w:hAnsi="Microsoft YaHei" w:eastAsia="Microsoft YaHei"/>
        </w:rPr>
        <w:t>“出现N次”仅表示本宝典收录样本中的命中次数，用于判断复习优先级，不等同于考试预测，也不代表该点在所有设问中都可直接套用。高出现次数不代表优先于材料语义；材料不触发就不写。</w:t>
      </w:r>
    </w:p>
    <w:p>
      <w:r>
        <w:rPr>
          <w:rFonts w:ascii="Microsoft YaHei" w:hAnsi="Microsoft YaHei" w:eastAsia="Microsoft YaHei"/>
        </w:rPr>
        <w:t>导航版只提示节点，不替代厚版中的来源等级判断；厚版标为参考答案术语、来源等级B/C的内容，只作迁移参考，不按稳定正式细则背诵。</w:t>
      </w:r>
    </w:p>
    <w:p>
      <w:pPr>
        <w:pStyle w:val="Heading2"/>
      </w:pPr>
      <w:r>
        <w:t>时代背景</w:t>
      </w:r>
    </w:p>
    <w:p>
      <w:pPr>
        <w:pStyle w:val="ListBullet"/>
        <w:spacing w:after="40"/>
        <w:ind w:left="369"/>
      </w:pPr>
      <w:r>
        <w:rPr>
          <w:rFonts w:ascii="Microsoft YaHei" w:hAnsi="Microsoft YaHei" w:eastAsia="Microsoft YaHei"/>
          <w:sz w:val="18"/>
        </w:rPr>
        <w:t>本桶只负责解释中国主张、倡议或外交行动为什么有正当性和必要性。</w:t>
      </w:r>
    </w:p>
    <w:p>
      <w:pPr>
        <w:pStyle w:val="ListBullet"/>
        <w:spacing w:after="40"/>
        <w:ind w:left="369"/>
      </w:pPr>
      <w:r>
        <w:rPr>
          <w:rFonts w:ascii="Microsoft YaHei" w:hAnsi="Microsoft YaHei" w:eastAsia="Microsoft YaHei"/>
          <w:sz w:val="18"/>
        </w:rPr>
        <w:t>如果材料重点落在开放、市场、贸易、产业链、共享发展成果或全球经济治理，应转入“经济全球化”桶，不要只停留在宏观背景。</w:t>
      </w:r>
    </w:p>
    <w:p>
      <w:pPr>
        <w:pStyle w:val="ListBullet"/>
        <w:spacing w:after="40"/>
        <w:ind w:left="369"/>
      </w:pPr>
      <w:r>
        <w:rPr>
          <w:rFonts w:ascii="Microsoft YaHei" w:hAnsi="Microsoft YaHei" w:eastAsia="Microsoft YaHei"/>
          <w:sz w:val="18"/>
        </w:rPr>
        <w:t>如果题目已经要求分析国际关系结构本身，时代背景里的多极化表述只能作前提铺垫，主体落点应转入“政治多极化”桶。</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和平与发展仍是时代主题</w:t>
            </w:r>
          </w:p>
        </w:tc>
        <w:tc>
          <w:tcPr>
            <w:tcW w:type="dxa" w:w="3096"/>
          </w:tcPr>
          <w:p>
            <w:pPr>
              <w:spacing w:after="0"/>
            </w:pPr>
            <w:r/>
            <w:r>
              <w:rPr>
                <w:rFonts w:ascii="Microsoft YaHei" w:hAnsi="Microsoft YaHei" w:eastAsia="Microsoft YaHei"/>
                <w:sz w:val="16"/>
              </w:rPr>
              <w:t>9</w:t>
            </w:r>
          </w:p>
        </w:tc>
        <w:tc>
          <w:tcPr>
            <w:tcW w:type="dxa" w:w="3096"/>
          </w:tcPr>
          <w:p>
            <w:pPr>
              <w:spacing w:after="0"/>
            </w:pPr>
            <w:r/>
            <w:r>
              <w:rPr>
                <w:rFonts w:ascii="Microsoft YaHei" w:hAnsi="Microsoft YaHei" w:eastAsia="Microsoft YaHei"/>
                <w:sz w:val="16"/>
              </w:rPr>
              <w:t>时代主题、经济全球化、顺应各国人民愿望等</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百年变局与外部风险挑战</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国际局势变乱交织，局部动荡不断，面临诸多问题和挑战</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我国的未来产业有非常广阔的国际市场，为未来产业“走出去”提供了可能</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我国的未来产业有非常广阔的国际市场，为未来产业“走出去”提供了可能</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气候变化给全人类带来巨大风险和挑战，气候治理已成为全球治理的重要议题之一</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气候变化给全人类带来巨大风险和挑战，气候治理已成为全球治理的重要议题之一</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bl>
    <w:p>
      <w:pPr>
        <w:pStyle w:val="Heading2"/>
      </w:pPr>
      <w:r>
        <w:t>理论</w:t>
      </w:r>
    </w:p>
    <w:p>
      <w:pPr>
        <w:pStyle w:val="ListBullet"/>
        <w:spacing w:after="40"/>
        <w:ind w:left="369"/>
      </w:pPr>
      <w:r>
        <w:rPr>
          <w:rFonts w:ascii="Microsoft YaHei" w:hAnsi="Microsoft YaHei" w:eastAsia="Microsoft YaHei"/>
          <w:sz w:val="18"/>
        </w:rPr>
        <w:t>本桶只负责解释合作、竞争、国家行动和外交立场背后的原理。</w:t>
      </w:r>
    </w:p>
    <w:p>
      <w:pPr>
        <w:pStyle w:val="ListBullet"/>
        <w:spacing w:after="40"/>
        <w:ind w:left="369"/>
      </w:pPr>
      <w:r>
        <w:rPr>
          <w:rFonts w:ascii="Microsoft YaHei" w:hAnsi="Microsoft YaHei" w:eastAsia="Microsoft YaHei"/>
          <w:sz w:val="18"/>
        </w:rPr>
        <w:t>如果材料重点落在中国方案、中国行动或中国贡献，应转入“中国”桶；如果重点落在联合国机制、宪章原则或共同议程，应转入“联合国”桶。</w:t>
      </w:r>
    </w:p>
    <w:p>
      <w:pPr>
        <w:pStyle w:val="ListBullet"/>
        <w:spacing w:after="40"/>
        <w:ind w:left="369"/>
      </w:pPr>
      <w:r>
        <w:rPr>
          <w:rFonts w:ascii="Microsoft YaHei" w:hAnsi="Microsoft YaHei" w:eastAsia="Microsoft YaHei"/>
          <w:sz w:val="18"/>
        </w:rPr>
        <w:t>“正确义利观”只有在细则明确列入国家利益角度、理论逻辑或合作基础可选表达时才放在本桶；设问重心是中国行动、中国担当、发展合作、共享机遇或发展中国家民生时归入“中国”桶。</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处理好发展和安全的关系 / 统筹发展和安全；总体国家安全观 / 底线思维 / 维护国家经济安全、科技安全 / 应对风险等；经济平稳可持续发展 / 高质量发展 / 注入新动能等</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处理好发展和安全的关系 / 统筹发展和安全；总体国家安全观 / 底线思维 / 维护国家经济安全、科技安全 / 应对风险等；经济平稳可持续发展 / 高质量发展 / 注入新动能等</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维护国家利益是主权国家对外活动的出发点和落脚点</w:t>
            </w:r>
          </w:p>
        </w:tc>
        <w:tc>
          <w:tcPr>
            <w:tcW w:type="dxa" w:w="3096"/>
          </w:tcPr>
          <w:p>
            <w:pPr>
              <w:spacing w:after="0"/>
            </w:pPr>
            <w:r/>
            <w:r>
              <w:rPr>
                <w:rFonts w:ascii="Microsoft YaHei" w:hAnsi="Microsoft YaHei" w:eastAsia="Microsoft YaHei"/>
                <w:sz w:val="16"/>
              </w:rPr>
              <w:t>6</w:t>
            </w:r>
          </w:p>
        </w:tc>
        <w:tc>
          <w:tcPr>
            <w:tcW w:type="dxa" w:w="3096"/>
          </w:tcPr>
          <w:p>
            <w:pPr>
              <w:spacing w:after="0"/>
            </w:pPr>
            <w:r/>
            <w:r>
              <w:rPr>
                <w:rFonts w:ascii="Microsoft YaHei" w:hAnsi="Microsoft YaHei" w:eastAsia="Microsoft YaHei"/>
                <w:sz w:val="16"/>
              </w:rPr>
              <w:t>国家利益 / 维护我国的主权、安全和发展利益</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国家间共同利益是国家合作的基础</w:t>
            </w:r>
          </w:p>
        </w:tc>
        <w:tc>
          <w:tcPr>
            <w:tcW w:type="dxa" w:w="3096"/>
          </w:tcPr>
          <w:p>
            <w:pPr>
              <w:spacing w:after="0"/>
            </w:pPr>
            <w:r/>
            <w:r>
              <w:rPr>
                <w:rFonts w:ascii="Microsoft YaHei" w:hAnsi="Microsoft YaHei" w:eastAsia="Microsoft YaHei"/>
                <w:sz w:val="16"/>
              </w:rPr>
              <w:t>4</w:t>
            </w:r>
          </w:p>
        </w:tc>
        <w:tc>
          <w:tcPr>
            <w:tcW w:type="dxa" w:w="3096"/>
          </w:tcPr>
          <w:p>
            <w:pPr>
              <w:spacing w:after="0"/>
            </w:pPr>
            <w:r/>
            <w:r>
              <w:rPr>
                <w:rFonts w:ascii="Microsoft YaHei" w:hAnsi="Microsoft YaHei" w:eastAsia="Microsoft YaHei"/>
                <w:sz w:val="16"/>
              </w:rPr>
              <w:t>共同利益是合作的基础</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经济安全 / 统筹安全与发展 / 多元稳定的经贸关系</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经济安全 / 统筹安全与发展 / 多元稳定的经贸关系</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国际竞争的实质是综合国力较量</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我国的未来产业面临激烈的国际竞争，需要加强风险应对和防范；当前国际竞争的实质是以经济和科技实力为基础的综合国力较量</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独立自主和平外交与和平共处五项原则</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坚持独立自主，增强自主创新能力，实现关键核心技术自主可控，把发展主动权牢牢掌握在自己手中</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新中国外交始终服务于我国人民民主专政的国家性质；坚持党对外交统一集中领导</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新中国外交始终服务于我国人民民主专政的国家性质；坚持党对外交统一集中领导</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正确义利观〔国家利益角度可选表述〕</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正确的义利观；正确义利观</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只有细则明确把正确义利观列入国家利益角度、理论逻辑或合作基础可选表达时，才放在理论桶；中国行动、中国担当、发展合作、共享机遇或发展中国家民生统一归入中国桶。 遇到原因、前提、深层逻辑，先判断它是不是背景或理论支撑。</w:t>
            </w:r>
          </w:p>
        </w:tc>
      </w:tr>
      <w:tr>
        <w:tc>
          <w:tcPr>
            <w:tcW w:type="dxa" w:w="3096"/>
          </w:tcPr>
          <w:p>
            <w:pPr>
              <w:spacing w:after="0"/>
            </w:pPr>
            <w:r/>
            <w:r>
              <w:rPr>
                <w:rFonts w:ascii="Microsoft YaHei" w:hAnsi="Microsoft YaHei" w:eastAsia="Microsoft YaHei"/>
                <w:sz w:val="16"/>
              </w:rPr>
              <w:t>理念蕴含普遍价值，能够形成共识、促成合作和发展、应对全人类共同问题和共同挑战</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理念蕴含普遍价值，能够形成共识、促成合作和发展、应对全人类共同问题和共同挑战</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bl>
    <w:p>
      <w:pPr>
        <w:pStyle w:val="Heading2"/>
      </w:pPr>
      <w:r>
        <w:t>经济全球化</w:t>
      </w:r>
    </w:p>
    <w:p>
      <w:pPr>
        <w:pStyle w:val="ListBullet"/>
        <w:spacing w:after="40"/>
        <w:ind w:left="369"/>
      </w:pPr>
      <w:r>
        <w:rPr>
          <w:rFonts w:ascii="Microsoft YaHei" w:hAnsi="Microsoft YaHei" w:eastAsia="Microsoft YaHei"/>
          <w:sz w:val="18"/>
        </w:rPr>
        <w:t>本桶负责写开放、市场、贸易、投资、产业链供应链、经济规则和共享发展成果等具体作用链。</w:t>
      </w:r>
    </w:p>
    <w:p>
      <w:pPr>
        <w:pStyle w:val="ListBullet"/>
        <w:spacing w:after="40"/>
        <w:ind w:left="369"/>
      </w:pPr>
      <w:r>
        <w:rPr>
          <w:rFonts w:ascii="Microsoft YaHei" w:hAnsi="Microsoft YaHei" w:eastAsia="Microsoft YaHei"/>
          <w:sz w:val="18"/>
        </w:rPr>
        <w:t>经济全球化可以作为时代背景出现，但当题目问具体经济合作机制、开放平台或全球经济治理时，应作为主答点展开。</w:t>
      </w:r>
    </w:p>
    <w:p>
      <w:pPr>
        <w:pStyle w:val="ListBullet"/>
        <w:spacing w:after="40"/>
        <w:ind w:left="369"/>
      </w:pPr>
      <w:r>
        <w:rPr>
          <w:rFonts w:ascii="Microsoft YaHei" w:hAnsi="Microsoft YaHei" w:eastAsia="Microsoft YaHei"/>
          <w:sz w:val="18"/>
        </w:rPr>
        <w:t>本桶同类项合并必须看细则表述是否接近、卷面是否可替代；不能把“开放型世界经济”“开放型经济”“全球经济治理和规则制定”“贸易自由化”等只因本质相关就压成一类。</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处理好自力更生和对外开放的关系，参与经济全球化和国际分工</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处理好自力更生和对外开放的关系；核心技术自主可控、把握创新主动权、创新驱动、技术研发、自主研发、创新的新发展理念、核心竞争力；国际交流合作、参与经济全球化、参与国际分工、开放型经济、共商共建共享</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参与全球经济治理和规则制定，为企业出海营造国际环境</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企业和政府可利用国际组织赋予的权利，积极参与全球经济治理和规则制定，为企业“出海”营造良好的国际环境</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顺应经济全球化趋势，主动融入并推动深化</w:t>
            </w:r>
          </w:p>
        </w:tc>
        <w:tc>
          <w:tcPr>
            <w:tcW w:type="dxa" w:w="3096"/>
          </w:tcPr>
          <w:p>
            <w:pPr>
              <w:spacing w:after="0"/>
            </w:pPr>
            <w:r/>
            <w:r>
              <w:rPr>
                <w:rFonts w:ascii="Microsoft YaHei" w:hAnsi="Microsoft YaHei" w:eastAsia="Microsoft YaHei"/>
                <w:sz w:val="16"/>
              </w:rPr>
              <w:t>4</w:t>
            </w:r>
          </w:p>
        </w:tc>
        <w:tc>
          <w:tcPr>
            <w:tcW w:type="dxa" w:w="3096"/>
          </w:tcPr>
          <w:p>
            <w:pPr>
              <w:spacing w:after="0"/>
            </w:pPr>
            <w:r/>
            <w:r>
              <w:rPr>
                <w:rFonts w:ascii="Microsoft YaHei" w:hAnsi="Microsoft YaHei" w:eastAsia="Microsoft YaHei"/>
                <w:sz w:val="16"/>
              </w:rPr>
              <w:t>对标国际规则，推进制度型开放，深入融入经济全球化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利用两个市场两种资源优化全球资源配置</w:t>
            </w:r>
          </w:p>
        </w:tc>
        <w:tc>
          <w:tcPr>
            <w:tcW w:type="dxa" w:w="3096"/>
          </w:tcPr>
          <w:p>
            <w:pPr>
              <w:spacing w:after="0"/>
            </w:pPr>
            <w:r/>
            <w:r>
              <w:rPr>
                <w:rFonts w:ascii="Microsoft YaHei" w:hAnsi="Microsoft YaHei" w:eastAsia="Microsoft YaHei"/>
                <w:sz w:val="16"/>
              </w:rPr>
              <w:t>8</w:t>
            </w:r>
          </w:p>
        </w:tc>
        <w:tc>
          <w:tcPr>
            <w:tcW w:type="dxa" w:w="3096"/>
          </w:tcPr>
          <w:p>
            <w:pPr>
              <w:spacing w:after="0"/>
            </w:pPr>
            <w:r/>
            <w:r>
              <w:rPr>
                <w:rFonts w:ascii="Microsoft YaHei" w:hAnsi="Microsoft YaHei" w:eastAsia="Microsoft YaHei"/>
                <w:sz w:val="16"/>
              </w:rPr>
              <w:t>放宽市场准入，吸引全球资源要素，增强国内国际两个市场两种资源联动效应</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数字贸易与数字经济跨境流通</w:t>
            </w:r>
          </w:p>
        </w:tc>
        <w:tc>
          <w:tcPr>
            <w:tcW w:type="dxa" w:w="3096"/>
          </w:tcPr>
          <w:p>
            <w:pPr>
              <w:spacing w:after="0"/>
            </w:pPr>
            <w:r/>
            <w:r>
              <w:rPr>
                <w:rFonts w:ascii="Microsoft YaHei" w:hAnsi="Microsoft YaHei" w:eastAsia="Microsoft YaHei"/>
                <w:sz w:val="16"/>
              </w:rPr>
              <w:t>4</w:t>
            </w:r>
          </w:p>
        </w:tc>
        <w:tc>
          <w:tcPr>
            <w:tcW w:type="dxa" w:w="3096"/>
          </w:tcPr>
          <w:p>
            <w:pPr>
              <w:spacing w:after="0"/>
            </w:pPr>
            <w:r/>
            <w:r>
              <w:rPr>
                <w:rFonts w:ascii="Microsoft YaHei" w:hAnsi="Microsoft YaHei" w:eastAsia="Microsoft YaHei"/>
                <w:sz w:val="16"/>
              </w:rPr>
              <w:t>促进数字科技产品的贸易、使用，促进全球经济创新发展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提高开放型经济水平 / 建设高层次开放型经济</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提高开放型经济水平 / 建设高层次开放型经济</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推动经济全球化朝着更加开放、包容、普惠、平衡、共赢方向发展</w:t>
            </w:r>
          </w:p>
        </w:tc>
        <w:tc>
          <w:tcPr>
            <w:tcW w:type="dxa" w:w="3096"/>
          </w:tcPr>
          <w:p>
            <w:pPr>
              <w:spacing w:after="0"/>
            </w:pPr>
            <w:r/>
            <w:r>
              <w:rPr>
                <w:rFonts w:ascii="Microsoft YaHei" w:hAnsi="Microsoft YaHei" w:eastAsia="Microsoft YaHei"/>
                <w:sz w:val="16"/>
              </w:rPr>
              <w:t>7</w:t>
            </w:r>
          </w:p>
        </w:tc>
        <w:tc>
          <w:tcPr>
            <w:tcW w:type="dxa" w:w="3096"/>
          </w:tcPr>
          <w:p>
            <w:pPr>
              <w:spacing w:after="0"/>
            </w:pPr>
            <w:r/>
            <w:r>
              <w:rPr>
                <w:rFonts w:ascii="Microsoft YaHei" w:hAnsi="Microsoft YaHei" w:eastAsia="Microsoft YaHei"/>
                <w:sz w:val="16"/>
              </w:rPr>
              <w:t>推动经济全球化朝着更加开放、包容、普惠、平衡、共赢的方向发展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推动普惠包容的经济全球化 / 建设开放型世界经济 / 促进贸易自由化</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推动普惠包容的经济全球化 / 建设开放型世界经济 / 促进贸易自由化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促进共同发展、维护持久和平 / 共同推进现代化</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促进共同发展、维护持久和平 / 共同推进现代化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推进贸易和投资自由化便利化</w:t>
            </w:r>
          </w:p>
        </w:tc>
        <w:tc>
          <w:tcPr>
            <w:tcW w:type="dxa" w:w="3096"/>
          </w:tcPr>
          <w:p>
            <w:pPr>
              <w:spacing w:after="0"/>
            </w:pPr>
            <w:r/>
            <w:r>
              <w:rPr>
                <w:rFonts w:ascii="Microsoft YaHei" w:hAnsi="Microsoft YaHei" w:eastAsia="Microsoft YaHei"/>
                <w:sz w:val="16"/>
              </w:rPr>
              <w:t>11</w:t>
            </w:r>
          </w:p>
        </w:tc>
        <w:tc>
          <w:tcPr>
            <w:tcW w:type="dxa" w:w="3096"/>
          </w:tcPr>
          <w:p>
            <w:pPr>
              <w:spacing w:after="0"/>
            </w:pPr>
            <w:r/>
            <w:r>
              <w:rPr>
                <w:rFonts w:ascii="Microsoft YaHei" w:hAnsi="Microsoft YaHei" w:eastAsia="Microsoft YaHei"/>
                <w:sz w:val="16"/>
              </w:rPr>
              <w:t>降低制度性交易成本 / 提高贸易效率；贸易投资便利化自由化 / 破除贸易壁垒</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发挥比较优势并打造国际竞争新优势</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发挥比较优势 / 优势互补 / 深度加入国际分工</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维护全球产业链供应链稳定畅通</w:t>
            </w:r>
          </w:p>
        </w:tc>
        <w:tc>
          <w:tcPr>
            <w:tcW w:type="dxa" w:w="3096"/>
          </w:tcPr>
          <w:p>
            <w:pPr>
              <w:spacing w:after="0"/>
            </w:pPr>
            <w:r/>
            <w:r>
              <w:rPr>
                <w:rFonts w:ascii="Microsoft YaHei" w:hAnsi="Microsoft YaHei" w:eastAsia="Microsoft YaHei"/>
                <w:sz w:val="16"/>
              </w:rPr>
              <w:t>5</w:t>
            </w:r>
          </w:p>
        </w:tc>
        <w:tc>
          <w:tcPr>
            <w:tcW w:type="dxa" w:w="3096"/>
          </w:tcPr>
          <w:p>
            <w:pPr>
              <w:spacing w:after="0"/>
            </w:pPr>
            <w:r/>
            <w:r>
              <w:rPr>
                <w:rFonts w:ascii="Microsoft YaHei" w:hAnsi="Microsoft YaHei" w:eastAsia="Microsoft YaHei"/>
                <w:sz w:val="16"/>
              </w:rPr>
              <w:t>当前国际竞争的实质是以经济和科技实力为基础的综合国力较量；为全球产业链供应链稳定提供坚实支撑</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中国扩大高水平对外开放与制度型开放</w:t>
            </w:r>
          </w:p>
        </w:tc>
        <w:tc>
          <w:tcPr>
            <w:tcW w:type="dxa" w:w="3096"/>
          </w:tcPr>
          <w:p>
            <w:pPr>
              <w:spacing w:after="0"/>
            </w:pPr>
            <w:r/>
            <w:r>
              <w:rPr>
                <w:rFonts w:ascii="Microsoft YaHei" w:hAnsi="Microsoft YaHei" w:eastAsia="Microsoft YaHei"/>
                <w:sz w:val="16"/>
              </w:rPr>
              <w:t>7</w:t>
            </w:r>
          </w:p>
        </w:tc>
        <w:tc>
          <w:tcPr>
            <w:tcW w:type="dxa" w:w="3096"/>
          </w:tcPr>
          <w:p>
            <w:pPr>
              <w:spacing w:after="0"/>
            </w:pPr>
            <w:r/>
            <w:r>
              <w:rPr>
                <w:rFonts w:ascii="Microsoft YaHei" w:hAnsi="Microsoft YaHei" w:eastAsia="Microsoft YaHei"/>
                <w:sz w:val="16"/>
              </w:rPr>
              <w:t>中国坚定不移扩大高水平对外开放</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推动我国与周边国家的经济融合，促进共同发展 / 促进区域经济一体化</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推动我国与周边国家的经济融合，促进共同发展 / 促进区域经济一体化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坚持多边贸易、多边主义与全球经济治理体系改革</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坚持多边贸易 / 多边主义 / 全球经济治理体系改革</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提升发展中国家的代表性和发言权，打破规则制定垄断</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提升发展中国家的代表性和发言权 / 打破发达国家规则制定中的垄断主导</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本节点只保留自贸区、数字经济规则、标准制定和经贸合作中的规则代表性；若设问主问国际秩序公正合理，应回到政治多极化。 遇到贸易、投资、市场、供应链、规则和开放合作，优先从全球化机制写。</w:t>
            </w:r>
          </w:p>
        </w:tc>
      </w:tr>
      <w:tr>
        <w:tc>
          <w:tcPr>
            <w:tcW w:type="dxa" w:w="3096"/>
          </w:tcPr>
          <w:p>
            <w:pPr>
              <w:spacing w:after="0"/>
            </w:pPr>
            <w:r/>
            <w:r>
              <w:rPr>
                <w:rFonts w:ascii="Microsoft YaHei" w:hAnsi="Microsoft YaHei" w:eastAsia="Microsoft YaHei"/>
                <w:sz w:val="16"/>
              </w:rPr>
              <w:t>对接国际高标准经贸规则，参与国际标准和相关贸易规则制定，提升规则话语权</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对接国际高标准经贸规则；参与国际标准和相关贸易规则制定；提升规则话语权</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以开放促进产业升级，为未来产业拓展国际空间，提升国际竞争力，筑牢安全基础</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以开放促进产业升级，为未来产业拓展国际空间，提升国际竞争力，筑牢安全基础</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开放与安全协同发力；动态平衡；系统协同中推动未来产业高质量发展</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开放与安全协同发力；动态平衡；系统协同中推动未来产业高质量发展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优惠政策吸引高新技术企业入驻；降低企业税费成本；助力企业科技创新</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优惠政策吸引高新技术企业入驻；降低企业税费成本；助力企业科技创新</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依托我国超大规模市场优势，为世界各国提供更加广阔的市场，促进国际合作，实现互利共赢</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依托我国超大规模市场优势，为世界各国提供更加广阔的市场，促进国际合作，实现互利共赢</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充分运用国际规则，利用国际组织赋予的权利，对话磋商，积极维护自身权益</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充分运用国际规则，利用国际组织赋予的权利，对话磋商，积极维护自身权益</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加强技术创新、提高产品质量，增强竞争力</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加强技术创新、提高产品质量，增强竞争力</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实施出口市场多元化战略，减少对单一市场的依赖</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实施出口市场多元化战略，减少对单一市场的依赖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深度参与全球产业分工和合作；构建以国内大循环为主体、国内国际双循环相互促进的新发展格局</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深度参与全球产业分工和合作；构建以国内大循环为主体、国内国际双循环相互促进的新发展格局</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以科学技术的发展推动建设创新型、开放型世界经济</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以科学技术的发展推动建设创新型、开放型世界经济（不可替代）；促进经济全球化发展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合作共赢；实现合作共赢；推动各国合作共赢</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合作共赢；实现合作共赢；推动各国合作共赢</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通过技术交流与资源共享，带动当地经济、社会发展</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通过技术交流与资源共享，带动当地经济、社会发展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中国市场红利与全球经济包容性增长</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推动全球经济包容性增长；为世界提供广大而充满创新活力的市场；向世界释放超大规模市场红利</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维护以世界贸易组织为核心的多边贸易体制</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坚持世贸组织基本原则，破除贸易壁垒；维护多边贸易体制</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推进普惠包容的经济全球化，推动构建更加开放、包容的全球经济格局</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经济全球化方向：普惠、平衡、共赢；更加包容、更可持续</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以科技助力发展中国家发展；提升其自主发展能力；促进民生改善</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以科技助力发展中国家发展；提升其自主发展能力；促进民生改善</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促进资源优化配置；促进国际贸易；为世界新能源产业注入活力；让经济全球化更有活力</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促进资源优化配置；促进国际贸易；为世界新能源产业注入活力；让经济全球化更有活力</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我国用行动为世界气候/环境/绿色/生态保护做贡献</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我国用行动为世界气候/环境/绿色/生态保护做贡献</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破坏市场竞争；破坏市场秩序；不利于自身的发展；损害消费者的利益</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破坏市场竞争；破坏市场秩序；不利于自身的发展；损害消费者的利益</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推动建设开放型世界经济；深化国际分工与合作</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推动建设开放型世界经济；深化国际分工与合作</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促进全球范围内标准共通、技术共享，推动全球技术创新与绿色转型</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促进全球范围内标准共通、技术共享，推动全球技术创新与绿色转型</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积极参与全球经济治理和规则制定，维护多边贸易体系</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积极参与全球经济治理和规则制定，维护多边贸易体系，推动构建开放型世界经济</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全球发展倡议通过合作援助，为世界共谋发展合作开辟新空间、提供新机遇、注入新动力，增长发展中国家的发展内生动力，繁荣世界经济</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全球发展倡议通过合作援助，为世界共谋发展合作开辟新空间、提供新机遇、注入新动力，增长发展中国家的发展内生动力，繁荣世界经济</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互利共赢的开放战略</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互利共赢的开放战略</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全球化 / 贸易保护主义；开放型世界经济 / 世界经济共同繁荣 / 互利共赢 / 开放合作 / 共享成果</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全球化 / 贸易保护主义；开放型世界经济 / 世界经济共同繁荣 / 互利共赢 / 开放合作 / 共享成果</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bl>
    <w:p>
      <w:pPr>
        <w:pStyle w:val="Heading2"/>
      </w:pPr>
      <w:r>
        <w:t>政治多极化</w:t>
      </w:r>
    </w:p>
    <w:p>
      <w:pPr>
        <w:pStyle w:val="ListBullet"/>
        <w:spacing w:after="40"/>
        <w:ind w:left="369"/>
      </w:pPr>
      <w:r>
        <w:rPr>
          <w:rFonts w:ascii="Microsoft YaHei" w:hAnsi="Microsoft YaHei" w:eastAsia="Microsoft YaHei"/>
          <w:sz w:val="18"/>
        </w:rPr>
        <w:t>本桶名称用于导航归类，卷面表达优先使用本题细则术语和节点内表述积累。</w:t>
      </w:r>
    </w:p>
    <w:p>
      <w:pPr>
        <w:pStyle w:val="ListBullet"/>
        <w:spacing w:after="40"/>
        <w:ind w:left="369"/>
      </w:pPr>
      <w:r>
        <w:rPr>
          <w:rFonts w:ascii="Microsoft YaHei" w:hAnsi="Microsoft YaHei" w:eastAsia="Microsoft YaHei"/>
          <w:sz w:val="18"/>
        </w:rPr>
        <w:t>看到国际关系、国际秩序、共同利益、合作共赢、全球治理方向时，优先从本桶组织答案；不要只把标题“政治多极化”当作答案术语照抄。</w:t>
      </w:r>
    </w:p>
    <w:p>
      <w:pPr>
        <w:pStyle w:val="ListBullet"/>
        <w:spacing w:after="40"/>
        <w:ind w:left="369"/>
      </w:pPr>
      <w:r>
        <w:rPr>
          <w:rFonts w:ascii="Microsoft YaHei" w:hAnsi="Microsoft YaHei" w:eastAsia="Microsoft YaHei"/>
          <w:sz w:val="18"/>
        </w:rPr>
        <w:t>如果材料已经要求分析国际关系结构本身，时代背景的多极化表述只能作前提铺垫一句，主体落点必须使用本桶细则术语。</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共商共建共享的全球治理观</w:t>
            </w:r>
          </w:p>
        </w:tc>
        <w:tc>
          <w:tcPr>
            <w:tcW w:type="dxa" w:w="3096"/>
          </w:tcPr>
          <w:p>
            <w:pPr>
              <w:spacing w:after="0"/>
            </w:pPr>
            <w:r/>
            <w:r>
              <w:rPr>
                <w:rFonts w:ascii="Microsoft YaHei" w:hAnsi="Microsoft YaHei" w:eastAsia="Microsoft YaHei"/>
                <w:sz w:val="16"/>
              </w:rPr>
              <w:t>8</w:t>
            </w:r>
          </w:p>
        </w:tc>
        <w:tc>
          <w:tcPr>
            <w:tcW w:type="dxa" w:w="3096"/>
          </w:tcPr>
          <w:p>
            <w:pPr>
              <w:spacing w:after="0"/>
            </w:pPr>
            <w:r/>
            <w:r>
              <w:rPr>
                <w:rFonts w:ascii="Microsoft YaHei" w:hAnsi="Microsoft YaHei" w:eastAsia="Microsoft YaHei"/>
                <w:sz w:val="16"/>
              </w:rPr>
              <w:t>共商共建共享全球治理观</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推动国际关系民主化</w:t>
            </w:r>
          </w:p>
        </w:tc>
        <w:tc>
          <w:tcPr>
            <w:tcW w:type="dxa" w:w="3096"/>
          </w:tcPr>
          <w:p>
            <w:pPr>
              <w:spacing w:after="0"/>
            </w:pPr>
            <w:r/>
            <w:r>
              <w:rPr>
                <w:rFonts w:ascii="Microsoft YaHei" w:hAnsi="Microsoft YaHei" w:eastAsia="Microsoft YaHei"/>
                <w:sz w:val="16"/>
              </w:rPr>
              <w:t>6</w:t>
            </w:r>
          </w:p>
        </w:tc>
        <w:tc>
          <w:tcPr>
            <w:tcW w:type="dxa" w:w="3096"/>
          </w:tcPr>
          <w:p>
            <w:pPr>
              <w:spacing w:after="0"/>
            </w:pPr>
            <w:r/>
            <w:r>
              <w:rPr>
                <w:rFonts w:ascii="Microsoft YaHei" w:hAnsi="Microsoft YaHei" w:eastAsia="Microsoft YaHei"/>
                <w:sz w:val="16"/>
              </w:rPr>
              <w:t>推动构建国际新秩序、倡导国际关系民主化、践行多边主义、坚持正确义利观、兼顾利益等</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推动构建人类命运共同体</w:t>
            </w:r>
          </w:p>
        </w:tc>
        <w:tc>
          <w:tcPr>
            <w:tcW w:type="dxa" w:w="3096"/>
          </w:tcPr>
          <w:p>
            <w:pPr>
              <w:spacing w:after="0"/>
            </w:pPr>
            <w:r/>
            <w:r>
              <w:rPr>
                <w:rFonts w:ascii="Microsoft YaHei" w:hAnsi="Microsoft YaHei" w:eastAsia="Microsoft YaHei"/>
                <w:sz w:val="16"/>
              </w:rPr>
              <w:t>7</w:t>
            </w:r>
          </w:p>
        </w:tc>
        <w:tc>
          <w:tcPr>
            <w:tcW w:type="dxa" w:w="3096"/>
          </w:tcPr>
          <w:p>
            <w:pPr>
              <w:spacing w:after="0"/>
            </w:pPr>
            <w:r/>
            <w:r>
              <w:rPr>
                <w:rFonts w:ascii="Microsoft YaHei" w:hAnsi="Microsoft YaHei" w:eastAsia="Microsoft YaHei"/>
                <w:sz w:val="16"/>
              </w:rPr>
              <w:t>人类命运共同体</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本节点侧重国际关系、国际秩序、共同利益、合作共赢和全球治理方向；同题若还写中国桶，应避免重复堆写同一句。 遇到秩序、治理、话语权、多边主义，优先从政治多极化和全球治理写。</w:t>
            </w:r>
          </w:p>
        </w:tc>
      </w:tr>
      <w:tr>
        <w:tc>
          <w:tcPr>
            <w:tcW w:type="dxa" w:w="3096"/>
          </w:tcPr>
          <w:p>
            <w:pPr>
              <w:spacing w:after="0"/>
            </w:pPr>
            <w:r/>
            <w:r>
              <w:rPr>
                <w:rFonts w:ascii="Microsoft YaHei" w:hAnsi="Microsoft YaHei" w:eastAsia="Microsoft YaHei"/>
                <w:sz w:val="16"/>
              </w:rPr>
              <w:t>相互尊重、公平正义、合作共赢的新型国际关系</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推动建设合作共赢的新型国际关系</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维护地区和平与稳定</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维护地区和平与稳定</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推动国际秩序和全球治理体系更加公正合理</w:t>
            </w:r>
          </w:p>
        </w:tc>
        <w:tc>
          <w:tcPr>
            <w:tcW w:type="dxa" w:w="3096"/>
          </w:tcPr>
          <w:p>
            <w:pPr>
              <w:spacing w:after="0"/>
            </w:pPr>
            <w:r/>
            <w:r>
              <w:rPr>
                <w:rFonts w:ascii="Microsoft YaHei" w:hAnsi="Microsoft YaHei" w:eastAsia="Microsoft YaHei"/>
                <w:sz w:val="16"/>
              </w:rPr>
              <w:t>7</w:t>
            </w:r>
          </w:p>
        </w:tc>
        <w:tc>
          <w:tcPr>
            <w:tcW w:type="dxa" w:w="3096"/>
          </w:tcPr>
          <w:p>
            <w:pPr>
              <w:spacing w:after="0"/>
            </w:pPr>
            <w:r/>
            <w:r>
              <w:rPr>
                <w:rFonts w:ascii="Microsoft YaHei" w:hAnsi="Microsoft YaHei" w:eastAsia="Microsoft YaHei"/>
                <w:sz w:val="16"/>
              </w:rPr>
              <w:t>完善全球治理 / 在公平治理中实现共赢 / 推动全球治理变革</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践行真正的多边主义</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平等；公平；公正；多边主义；协商一致</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开放；合作；共享；共赢；包容；求同存异；共商共建</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开放；合作；共享；共赢；包容；求同存异；共商共建</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共同但有区别的责任；发达国家应认真兑现承诺，为完善全球气候治理承担更多责任</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共同但有区别的责任；发达国家应认真兑现承诺，为完善全球气候治理承担更多责任</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跨国公司等全球企业，尤其是工业领域企业，应致力于技术创新，加快绿色低碳转型，努力降低碳排放</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跨国公司等全球企业，尤其是工业领域企业，应致力于技术创新，加快绿色低碳转型，努力降低碳排放</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世界多极化与全球南方联合自强</w:t>
            </w:r>
          </w:p>
        </w:tc>
        <w:tc>
          <w:tcPr>
            <w:tcW w:type="dxa" w:w="3096"/>
          </w:tcPr>
          <w:p>
            <w:pPr>
              <w:spacing w:after="0"/>
            </w:pPr>
            <w:r/>
            <w:r>
              <w:rPr>
                <w:rFonts w:ascii="Microsoft YaHei" w:hAnsi="Microsoft YaHei" w:eastAsia="Microsoft YaHei"/>
                <w:sz w:val="16"/>
              </w:rPr>
              <w:t>4</w:t>
            </w:r>
          </w:p>
        </w:tc>
        <w:tc>
          <w:tcPr>
            <w:tcW w:type="dxa" w:w="3096"/>
          </w:tcPr>
          <w:p>
            <w:pPr>
              <w:spacing w:after="0"/>
            </w:pPr>
            <w:r/>
            <w:r>
              <w:rPr>
                <w:rFonts w:ascii="Microsoft YaHei" w:hAnsi="Microsoft YaHei" w:eastAsia="Microsoft YaHei"/>
                <w:sz w:val="16"/>
              </w:rPr>
              <w:t>世界多极化；世界多极化是当今国际形势的突出特点</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国际组织</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国际组织</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超越集团政治的“小圈子”规则；超越实力至上的逻辑；超越少数西方国家定义的“普世价值”</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超越集团政治的“小圈子”规则；超越实力至上的逻辑；超越少数西方国家定义的“普世价值”</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反对单边主义、霸权主义和强权政治</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反对霸权主义、强权政治</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在平等互利基础上开展合作；互利共赢</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在平等互利基础上开展合作；互利共赢</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全球安全倡议主张在联合国宪章宗旨和原则下，通过对话协商以和平方式解决国际争端，以共赢思维应对安全挑战，推动建设持久和平、普遍安全的世界</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全球安全倡议主张在联合国宪章宗旨和原则下，通过对话协商以和平方式解决国际争端，以共赢思维应对安全挑战，推动建设持久和平、普遍安全的世界</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通过交流互鉴、传承和创新，促进民心相通，建设开放包容的世界</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通过交流互鉴、传承和创新，促进民心相通，建设开放包容的世界</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bl>
    <w:p>
      <w:pPr>
        <w:pStyle w:val="Heading2"/>
      </w:pPr>
      <w:r>
        <w:t>中国</w:t>
      </w:r>
    </w:p>
    <w:p>
      <w:pPr>
        <w:pStyle w:val="ListBullet"/>
        <w:spacing w:after="40"/>
        <w:ind w:left="369"/>
      </w:pPr>
      <w:r>
        <w:rPr>
          <w:rFonts w:ascii="Microsoft YaHei" w:hAnsi="Microsoft YaHei" w:eastAsia="Microsoft YaHei"/>
          <w:sz w:val="18"/>
        </w:rPr>
        <w:t>本桶侧重中国主张、中国方案、中国行动、中国外交和中国贡献。</w:t>
      </w:r>
    </w:p>
    <w:p>
      <w:pPr>
        <w:pStyle w:val="ListBullet"/>
        <w:spacing w:after="40"/>
        <w:ind w:left="369"/>
      </w:pPr>
      <w:r>
        <w:rPr>
          <w:rFonts w:ascii="Microsoft YaHei" w:hAnsi="Microsoft YaHei" w:eastAsia="Microsoft YaHei"/>
          <w:sz w:val="18"/>
        </w:rPr>
        <w:t>如果题目重心是国际秩序、全球治理原则或共同利益，不要把所有“有中国参与”的材料都归入本桶。</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贡献中国智慧、中国方案、中国力量</w:t>
            </w:r>
          </w:p>
        </w:tc>
        <w:tc>
          <w:tcPr>
            <w:tcW w:type="dxa" w:w="3096"/>
          </w:tcPr>
          <w:p>
            <w:pPr>
              <w:spacing w:after="0"/>
            </w:pPr>
            <w:r/>
            <w:r>
              <w:rPr>
                <w:rFonts w:ascii="Microsoft YaHei" w:hAnsi="Microsoft YaHei" w:eastAsia="Microsoft YaHei"/>
                <w:sz w:val="16"/>
              </w:rPr>
              <w:t>8</w:t>
            </w:r>
          </w:p>
        </w:tc>
        <w:tc>
          <w:tcPr>
            <w:tcW w:type="dxa" w:w="3096"/>
          </w:tcPr>
          <w:p>
            <w:pPr>
              <w:spacing w:after="0"/>
            </w:pPr>
            <w:r/>
            <w:r>
              <w:rPr>
                <w:rFonts w:ascii="Microsoft YaHei" w:hAnsi="Microsoft YaHei" w:eastAsia="Microsoft YaHei"/>
                <w:sz w:val="16"/>
              </w:rPr>
              <w:t>贡献中国智慧、中国方案、勇于大国担当</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坚持正确义利观</w:t>
            </w:r>
          </w:p>
        </w:tc>
        <w:tc>
          <w:tcPr>
            <w:tcW w:type="dxa" w:w="3096"/>
          </w:tcPr>
          <w:p>
            <w:pPr>
              <w:spacing w:after="0"/>
            </w:pPr>
            <w:r/>
            <w:r>
              <w:rPr>
                <w:rFonts w:ascii="Microsoft YaHei" w:hAnsi="Microsoft YaHei" w:eastAsia="Microsoft YaHei"/>
                <w:sz w:val="16"/>
              </w:rPr>
              <w:t>5</w:t>
            </w:r>
          </w:p>
        </w:tc>
        <w:tc>
          <w:tcPr>
            <w:tcW w:type="dxa" w:w="3096"/>
          </w:tcPr>
          <w:p>
            <w:pPr>
              <w:spacing w:after="0"/>
            </w:pPr>
            <w:r/>
            <w:r>
              <w:rPr>
                <w:rFonts w:ascii="Microsoft YaHei" w:hAnsi="Microsoft YaHei" w:eastAsia="Microsoft YaHei"/>
                <w:sz w:val="16"/>
              </w:rPr>
              <w:t>处理好中国发展和世界发展的关系；维护本国利益、谋求本国发展；兼顾他国合理关切、为世界提供公共产品和机遇、正确义利观、推动发展中国家、贡献中国智慧和中国方案、大国责任、推动构建人类命运共同体</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中国综合国力、国际地位和话语权提升</w:t>
            </w:r>
          </w:p>
        </w:tc>
        <w:tc>
          <w:tcPr>
            <w:tcW w:type="dxa" w:w="3096"/>
          </w:tcPr>
          <w:p>
            <w:pPr>
              <w:spacing w:after="0"/>
            </w:pPr>
            <w:r/>
            <w:r>
              <w:rPr>
                <w:rFonts w:ascii="Microsoft YaHei" w:hAnsi="Microsoft YaHei" w:eastAsia="Microsoft YaHei"/>
                <w:sz w:val="16"/>
              </w:rPr>
              <w:t>5</w:t>
            </w:r>
          </w:p>
        </w:tc>
        <w:tc>
          <w:tcPr>
            <w:tcW w:type="dxa" w:w="3096"/>
          </w:tcPr>
          <w:p>
            <w:pPr>
              <w:spacing w:after="0"/>
            </w:pPr>
            <w:r/>
            <w:r>
              <w:rPr>
                <w:rFonts w:ascii="Microsoft YaHei" w:hAnsi="Microsoft YaHei" w:eastAsia="Microsoft YaHei"/>
                <w:sz w:val="16"/>
              </w:rPr>
              <w:t>中国的综合国力不断增强，国际地位不断提升，承担越来越多的国际责任</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习近平外交思想指导中国特色大国外交（外交为民、服务中国式现代化）</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外交指导思想与时俱进，习近平外交思想为新时代中国特色大国外交提供了根本遵循和行动指南</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新中国外交始终服务于我国人民民主专政的国家性质</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新中国外交始终服务于我国人民民主专政的国家性质</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中国坚持独立自主和平外交与和平共处五项原则</w:t>
            </w:r>
          </w:p>
        </w:tc>
        <w:tc>
          <w:tcPr>
            <w:tcW w:type="dxa" w:w="3096"/>
          </w:tcPr>
          <w:p>
            <w:pPr>
              <w:spacing w:after="0"/>
            </w:pPr>
            <w:r/>
            <w:r>
              <w:rPr>
                <w:rFonts w:ascii="Microsoft YaHei" w:hAnsi="Microsoft YaHei" w:eastAsia="Microsoft YaHei"/>
                <w:sz w:val="16"/>
              </w:rPr>
              <w:t>4</w:t>
            </w:r>
          </w:p>
        </w:tc>
        <w:tc>
          <w:tcPr>
            <w:tcW w:type="dxa" w:w="3096"/>
          </w:tcPr>
          <w:p>
            <w:pPr>
              <w:spacing w:after="0"/>
            </w:pPr>
            <w:r/>
            <w:r>
              <w:rPr>
                <w:rFonts w:ascii="Microsoft YaHei" w:hAnsi="Microsoft YaHei" w:eastAsia="Microsoft YaHei"/>
                <w:sz w:val="16"/>
              </w:rPr>
              <w:t>独立自主的和平外交政策；坚持独立自主的基本立场；贯彻维护世界和平、促进共同发展的宗旨；促进世界和平与发展为基本目标；坚持以和平共处五项原则作为我国对外关系基本准则</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与发展中国家共享发展新机遇，惠民生增福祉，实现互利共赢</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与发展中国家共享发展新机遇，惠民生增福祉，实现互利共赢</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中国推动构建人类命运共同体</w:t>
            </w:r>
          </w:p>
        </w:tc>
        <w:tc>
          <w:tcPr>
            <w:tcW w:type="dxa" w:w="3096"/>
          </w:tcPr>
          <w:p>
            <w:pPr>
              <w:spacing w:after="0"/>
            </w:pPr>
            <w:r/>
            <w:r>
              <w:rPr>
                <w:rFonts w:ascii="Microsoft YaHei" w:hAnsi="Microsoft YaHei" w:eastAsia="Microsoft YaHei"/>
                <w:sz w:val="16"/>
              </w:rPr>
              <w:t>12</w:t>
            </w:r>
          </w:p>
        </w:tc>
        <w:tc>
          <w:tcPr>
            <w:tcW w:type="dxa" w:w="3096"/>
          </w:tcPr>
          <w:p>
            <w:pPr>
              <w:spacing w:after="0"/>
            </w:pPr>
            <w:r/>
            <w:r>
              <w:rPr>
                <w:rFonts w:ascii="Microsoft YaHei" w:hAnsi="Microsoft YaHei" w:eastAsia="Microsoft YaHei"/>
                <w:sz w:val="16"/>
              </w:rPr>
              <w:t>开辟中国特色大国外交的新境界 / 构建人类命运共同体的新实践</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本节点侧重中国主张、中国方案、中国行动、中国外交和中国贡献；若材料重点是国际秩序和治理原则，应回到政治多极化桶。 遇到中国行动、中国方案、中国责任，先写中国定位和政策作用。</w:t>
            </w:r>
          </w:p>
        </w:tc>
      </w:tr>
      <w:tr>
        <w:tc>
          <w:tcPr>
            <w:tcW w:type="dxa" w:w="3096"/>
          </w:tcPr>
          <w:p>
            <w:pPr>
              <w:spacing w:after="0"/>
            </w:pPr>
            <w:r/>
            <w:r>
              <w:rPr>
                <w:rFonts w:ascii="Microsoft YaHei" w:hAnsi="Microsoft YaHei" w:eastAsia="Microsoft YaHei"/>
                <w:sz w:val="16"/>
              </w:rPr>
              <w:t>中国作为联合国创始会员国 / 安理会常任理事国；世界上最大的发展中国家 / 国际政治经济格局中的重要力量</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中国作为联合国创始会员国 / 安理会常任理事国；世界上最大的发展中国家 / 国际政治经济格局中的重要力量</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坚持正确义利观，在发展合作中共享机遇</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坚持正确的义利观 / 发展合作中共享机遇 / 坚持互利共赢</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改善发展中国家民生并助力持续发展</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改善发展中国家民生 / 助力发展中国家持续发展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民心相通与文明互鉴</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加强教育文化交流，促进民心相通 / 文化借鉴融合 / 加强团结合作</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全球发展倡议：以发展促繁荣</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全球发展倡议：以发展促繁荣</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全球安全倡议：以安全保稳定</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全球安全倡议：以安全保稳定</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全球文明倡议：以文明增互信</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全球文明倡议：以文明增互信</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全球治理倡议：以治理求公正</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全球治理倡议：以治理求公正</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从中国主张到国际共识，从合作理念到共同行动</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从中国主张到国际共识，从合作理念到共同行动</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南南合作与全球南方共同发展</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中国作为世界上最大的发展中国家，是国际政治经济格局中一支重要力量，积极参与全球治理，为推动全球南方实现现代化发挥作用</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中国积极参与国际组织，在联合国、金砖国家、二十国集团、博鳌亚洲论坛等国际组织中的作用日益显著，已成为全球治理体系的重要参与者、贡献者和改革者</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中国积极参与国际组织，在联合国、金砖国家、二十国集团、博鳌亚洲论坛等国际组织中的作用日益显著，已成为全球治理体系的重要参与者、贡献者和改革者</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中国推进绿色低碳转型并参与全球气候治理</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推进绿色低碳发展转型；以实际行动应对气候变化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中国是负责任大国并勇于担当</w:t>
            </w:r>
          </w:p>
        </w:tc>
        <w:tc>
          <w:tcPr>
            <w:tcW w:type="dxa" w:w="3096"/>
          </w:tcPr>
          <w:p>
            <w:pPr>
              <w:spacing w:after="0"/>
            </w:pPr>
            <w:r/>
            <w:r>
              <w:rPr>
                <w:rFonts w:ascii="Microsoft YaHei" w:hAnsi="Microsoft YaHei" w:eastAsia="Microsoft YaHei"/>
                <w:sz w:val="16"/>
              </w:rPr>
              <w:t>5</w:t>
            </w:r>
          </w:p>
        </w:tc>
        <w:tc>
          <w:tcPr>
            <w:tcW w:type="dxa" w:w="3096"/>
          </w:tcPr>
          <w:p>
            <w:pPr>
              <w:spacing w:after="0"/>
            </w:pPr>
            <w:r/>
            <w:r>
              <w:rPr>
                <w:rFonts w:ascii="Microsoft YaHei" w:hAnsi="Microsoft YaHei" w:eastAsia="Microsoft YaHei"/>
                <w:sz w:val="16"/>
              </w:rPr>
              <w:t>主动担当全球气候治理责任；展现负责任大国担当</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坚持总体国家安全观，统筹发展与安全，以新安全格局保障新发展格局</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坚持总体国家安全观，统筹发展与安全，以新安全格局保障新发展格局</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贯彻维护世界和平、促进共同发展的宗旨；促进世界的和平与发展为基本目标</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贯彻维护世界和平、促进共同发展的宗旨；促进世界的和平与发展为基本目标</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促进技术共享和民生改善；为全球可持续发展贡献力量</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促进技术共享和民生改善；为全球可持续发展贡献力量</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倡导文明平等互鉴；弘扬全人类共同价值；尊重世界文明多样性</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倡导文明平等互鉴；弘扬全人类共同价值；尊重世界文明多样性</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聚焦发展中国家紧迫需求；灵活实施；快速响应基层社区需求；规模小更易统筹、可推广，形成品牌和共同发展目标</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聚焦发展中国家紧迫需求；灵活实施；快速响应基层社区需求；规模小更易统筹、可推广，形成品牌和共同发展目标</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bl>
    <w:p>
      <w:pPr>
        <w:pStyle w:val="Heading2"/>
      </w:pPr>
      <w:r>
        <w:t>联合国</w:t>
      </w:r>
    </w:p>
    <w:p>
      <w:pPr>
        <w:pStyle w:val="ListBullet"/>
        <w:spacing w:after="40"/>
        <w:ind w:left="369"/>
      </w:pPr>
      <w:r>
        <w:rPr>
          <w:rFonts w:ascii="Microsoft YaHei" w:hAnsi="Microsoft YaHei" w:eastAsia="Microsoft YaHei"/>
          <w:sz w:val="18"/>
        </w:rPr>
        <w:t>本桶只负责联合国框架、宪章宗旨原则、以联合国为核心的国际体系和共同议程。</w:t>
      </w:r>
    </w:p>
    <w:p>
      <w:pPr>
        <w:pStyle w:val="ListBullet"/>
        <w:spacing w:after="40"/>
        <w:ind w:left="369"/>
      </w:pPr>
      <w:r>
        <w:rPr>
          <w:rFonts w:ascii="Microsoft YaHei" w:hAnsi="Microsoft YaHei" w:eastAsia="Microsoft YaHei"/>
          <w:sz w:val="18"/>
        </w:rPr>
        <w:t>如果材料重点落在国际秩序改革、国际关系民主化或全球治理方向，应转入“政治多极化”桶；如果重点落在开放、贸易、市场和发展成果共享，应转入“经济全球化”桶。</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维护《联合国宪章》宗旨和原则</w:t>
            </w:r>
          </w:p>
        </w:tc>
        <w:tc>
          <w:tcPr>
            <w:tcW w:type="dxa" w:w="3096"/>
          </w:tcPr>
          <w:p>
            <w:pPr>
              <w:spacing w:after="0"/>
            </w:pPr>
            <w:r/>
            <w:r>
              <w:rPr>
                <w:rFonts w:ascii="Microsoft YaHei" w:hAnsi="Microsoft YaHei" w:eastAsia="Microsoft YaHei"/>
                <w:sz w:val="16"/>
              </w:rPr>
              <w:t>5</w:t>
            </w:r>
          </w:p>
        </w:tc>
        <w:tc>
          <w:tcPr>
            <w:tcW w:type="dxa" w:w="3096"/>
          </w:tcPr>
          <w:p>
            <w:pPr>
              <w:spacing w:after="0"/>
            </w:pPr>
            <w:r/>
            <w:r>
              <w:rPr>
                <w:rFonts w:ascii="Microsoft YaHei" w:hAnsi="Microsoft YaHei" w:eastAsia="Microsoft YaHei"/>
                <w:sz w:val="16"/>
              </w:rPr>
              <w:t>符合《联合国宪章》</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遇到联合国、宪章、2030议程和多边场域，先写联合国框架。</w:t>
            </w:r>
          </w:p>
        </w:tc>
      </w:tr>
      <w:tr>
        <w:tc>
          <w:tcPr>
            <w:tcW w:type="dxa" w:w="3096"/>
          </w:tcPr>
          <w:p>
            <w:pPr>
              <w:spacing w:after="0"/>
            </w:pPr>
            <w:r/>
            <w:r>
              <w:rPr>
                <w:rFonts w:ascii="Microsoft YaHei" w:hAnsi="Microsoft YaHei" w:eastAsia="Microsoft YaHei"/>
                <w:sz w:val="16"/>
              </w:rPr>
              <w:t>维护以联合国为核心的国际体系</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联合国是当今世界最具普遍性、代表性和权威性的政府间国际组织；集体安全机制的核心；实践多边主义的最佳场所；发展与和平、人权三大支柱维护世界和平、推动共同发展、促进人类文明进步</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遇到联合国、宪章、2030议程和多边场域，先写联合国框架。</w:t>
            </w:r>
          </w:p>
        </w:tc>
      </w:tr>
      <w:tr>
        <w:tc>
          <w:tcPr>
            <w:tcW w:type="dxa" w:w="3096"/>
          </w:tcPr>
          <w:p>
            <w:pPr>
              <w:spacing w:after="0"/>
            </w:pPr>
            <w:r/>
            <w:r>
              <w:rPr>
                <w:rFonts w:ascii="Microsoft YaHei" w:hAnsi="Microsoft YaHei" w:eastAsia="Microsoft YaHei"/>
                <w:sz w:val="16"/>
              </w:rPr>
              <w:t>严格落实《巴黎协定》要求；每五年提交国家自主贡献目标；维护全球气候治理多边进程</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严格落实《巴黎协定》要求；每五年提交国家自主贡献目标；维护全球气候治理多边进程</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遇到联合国、宪章、2030议程和多边场域，先写联合国框架。</w:t>
            </w:r>
          </w:p>
        </w:tc>
      </w:tr>
      <w:tr>
        <w:tc>
          <w:tcPr>
            <w:tcW w:type="dxa" w:w="3096"/>
          </w:tcPr>
          <w:p>
            <w:pPr>
              <w:spacing w:after="0"/>
            </w:pPr>
            <w:r/>
            <w:r>
              <w:rPr>
                <w:rFonts w:ascii="Microsoft YaHei" w:hAnsi="Microsoft YaHei" w:eastAsia="Microsoft YaHei"/>
                <w:sz w:val="16"/>
              </w:rPr>
              <w:t>落实联合国2030年可持续发展议程</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联合国2030年可持续发展议程</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遇到联合国、宪章、2030议程和多边场域，先写联合国框架。</w:t>
            </w:r>
          </w:p>
        </w:tc>
      </w:tr>
    </w:tbl>
    <w:p>
      <w:pPr>
        <w:pStyle w:val="Heading2"/>
      </w:pPr>
      <w:r>
        <w:t>附：总说句 / 兜底加分表达</w:t>
      </w:r>
    </w:p>
    <w:p>
      <w:pPr>
        <w:pStyle w:val="ListBullet"/>
        <w:spacing w:after="40"/>
        <w:ind w:left="369"/>
      </w:pPr>
      <w:r>
        <w:rPr>
          <w:rFonts w:ascii="Microsoft YaHei" w:hAnsi="Microsoft YaHei" w:eastAsia="Microsoft YaHei"/>
          <w:sz w:val="18"/>
        </w:rPr>
        <w:t>本附录只用于答案收束、过渡或最后补充，不能替代核心答题点。</w:t>
      </w:r>
    </w:p>
    <w:p>
      <w:pPr>
        <w:pStyle w:val="ListBullet"/>
        <w:spacing w:after="40"/>
        <w:ind w:left="369"/>
      </w:pPr>
      <w:r>
        <w:rPr>
          <w:rFonts w:ascii="Microsoft YaHei" w:hAnsi="Microsoft YaHei" w:eastAsia="Microsoft YaHei"/>
          <w:sz w:val="18"/>
        </w:rPr>
        <w:t>没有材料支撑时不能单独作为主答案；能写具体角度时先写具体角度。</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【兜底】中国特色大国外交主动作为，是顺应世界发展大势、服务国家发展大局的必然选择</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中国特色大国外交主动作为，是顺应世界发展大势、服务国家发展大局的必然选择</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只作总起兜底，不替代具体角度。</w:t>
            </w:r>
          </w:p>
        </w:tc>
      </w:tr>
    </w:tbl>
    <w:sectPr w:rsidR="00FC693F" w:rsidRPr="0006063C" w:rsidSect="00034616">
      <w:pgSz w:w="16838" w:h="11906" w:orient="landscape"/>
      <w:pgMar w:top="709"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787878"/>
        <w:sz w:val="16"/>
      </w:rPr>
      <w:t>选必一《当代国际政治与经济》主观题术语宝典</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spacing w:before="200" w:after="120"/>
      <w:outlineLvl w:val="0"/>
    </w:pPr>
    <w:rPr>
      <w:rFonts w:asciiTheme="majorHAnsi" w:eastAsiaTheme="majorEastAsia" w:hAnsiTheme="majorHAnsi" w:cstheme="majorBidi" w:ascii="Microsoft YaHei" w:hAnsi="Microsoft YaHei" w:eastAsia="Microsoft YaHei"/>
      <w:b/>
      <w:bCs/>
      <w:color w:val="1F4E79"/>
      <w:sz w:val="34"/>
      <w:szCs w:val="28"/>
    </w:rPr>
  </w:style>
  <w:style w:type="paragraph" w:styleId="Heading2">
    <w:name w:val="heading 2"/>
    <w:basedOn w:val="Normal"/>
    <w:next w:val="Normal"/>
    <w:link w:val="Heading2Char"/>
    <w:uiPriority w:val="9"/>
    <w:unhideWhenUsed/>
    <w:qFormat/>
    <w:rsid w:val="00FC693F"/>
    <w:pPr>
      <w:keepNext w:val="0"/>
      <w:keepLines/>
      <w:spacing w:before="200" w:after="120"/>
      <w:outlineLvl w:val="1"/>
    </w:pPr>
    <w:rPr>
      <w:rFonts w:asciiTheme="majorHAnsi" w:eastAsiaTheme="majorEastAsia" w:hAnsiTheme="majorHAnsi" w:cstheme="majorBidi" w:ascii="Microsoft YaHei" w:hAnsi="Microsoft YaHei" w:eastAsia="Microsoft YaHei"/>
      <w:b/>
      <w:bCs/>
      <w:color w:val="1F4E79"/>
      <w:sz w:val="28"/>
      <w:szCs w:val="26"/>
    </w:rPr>
  </w:style>
  <w:style w:type="paragraph" w:styleId="Heading3">
    <w:name w:val="heading 3"/>
    <w:basedOn w:val="Normal"/>
    <w:next w:val="Normal"/>
    <w:link w:val="Heading3Char"/>
    <w:uiPriority w:val="9"/>
    <w:unhideWhenUsed/>
    <w:qFormat/>
    <w:rsid w:val="00FC693F"/>
    <w:pPr>
      <w:keepNext w:val="0"/>
      <w:keepLines/>
      <w:spacing w:before="200" w:after="120"/>
      <w:outlineLvl w:val="2"/>
    </w:pPr>
    <w:rPr>
      <w:rFonts w:asciiTheme="majorHAnsi" w:eastAsiaTheme="majorEastAsia" w:hAnsiTheme="majorHAnsi" w:cstheme="majorBidi" w:ascii="Microsoft YaHei" w:hAnsi="Microsoft YaHei" w:eastAsia="Microsoft YaHei"/>
      <w:b/>
      <w:bCs/>
      <w:color w:val="2E2E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