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before="3200"/>
      </w:pPr>
    </w:p>
    <w:p>
      <w:pPr>
        <w:pBdr>
          <w:bottom w:val="single" w:color="1F4E79" w:sz="12" w:space="10"/>
        </w:pBdr>
        <w:spacing w:after="80"/>
        <w:jc w:val="center"/>
      </w:pPr>
      <w:r>
        <w:rPr>
          <w:rFonts w:ascii="Arial" w:eastAsia="黑体" w:hAnsi="Arial"/>
          <w:b/>
          <w:bCs/>
          <w:i w:val="false"/>
          <w:iCs w:val="false"/>
          <w:color w:val="2F6F9F"/>
          <w:sz w:val="28"/>
          <w:szCs w:val="28"/>
        </w:rPr>
        <w:t xml:space="preserve">2026 北京高考政治 · 选必三</w:t>
      </w:r>
    </w:p>
    <w:p>
      <w:pPr>
        <w:spacing w:after="120" w:before="360"/>
        <w:jc w:val="center"/>
      </w:pPr>
      <w:r>
        <w:rPr>
          <w:rFonts w:ascii="Arial" w:eastAsia="黑体" w:hAnsi="Arial"/>
          <w:b/>
          <w:bCs/>
          <w:i w:val="false"/>
          <w:iCs w:val="false"/>
          <w:color w:val="1F4E79"/>
          <w:sz w:val="56"/>
          <w:szCs w:val="56"/>
        </w:rPr>
        <w:t xml:space="preserve">《逻辑与思维》</w:t>
      </w:r>
    </w:p>
    <w:p>
      <w:pPr>
        <w:spacing w:after="480"/>
        <w:jc w:val="center"/>
      </w:pPr>
      <w:r>
        <w:rPr>
          <w:rFonts w:ascii="Arial" w:eastAsia="黑体" w:hAnsi="Arial"/>
          <w:b/>
          <w:bCs/>
          <w:i w:val="false"/>
          <w:iCs w:val="false"/>
          <w:color w:val="1F4E79"/>
          <w:sz w:val="52"/>
          <w:szCs w:val="52"/>
        </w:rPr>
        <w:t xml:space="preserve">思 维 宝 典</w:t>
      </w:r>
    </w:p>
    <w:p>
      <w:pPr>
        <w:spacing w:after="60"/>
        <w:jc w:val="center"/>
      </w:pPr>
      <w:r>
        <w:rPr>
          <w:rFonts w:ascii="Arial" w:eastAsia="黑体" w:hAnsi="Arial"/>
          <w:b w:val="false"/>
          <w:bCs w:val="false"/>
          <w:i w:val="false"/>
          <w:iCs w:val="false"/>
          <w:color w:val="6B7280"/>
          <w:sz w:val="24"/>
          <w:szCs w:val="24"/>
        </w:rPr>
        <w:t xml:space="preserve">主观题思维方法训练</w:t>
      </w:r>
    </w:p>
    <w:p>
      <w:pPr>
        <w:spacing w:after="0" w:before="40"/>
        <w:jc w:val="center"/>
      </w:pPr>
      <w:r>
        <w:rPr>
          <w:rFonts w:ascii="Times New Roman" w:eastAsia="宋体" w:hAnsi="Times New Roman"/>
          <w:b w:val="false"/>
          <w:bCs w:val="false"/>
          <w:i w:val="false"/>
          <w:iCs w:val="false"/>
          <w:color w:val="6B7280"/>
          <w:sz w:val="21"/>
          <w:szCs w:val="21"/>
        </w:rPr>
        <w:t xml:space="preserve">内容审核修正版 ｜ 2026-06-04</w:t>
      </w:r>
    </w:p>
    <w:p>
      <w:pPr>
        <w:pBdr>
          <w:top w:val="single" w:color="C9D4E0" w:sz="6" w:space="10"/>
        </w:pBdr>
        <w:spacing w:before="1600"/>
        <w:jc w:val="center"/>
      </w:pPr>
      <w:r>
        <w:rPr>
          <w:rFonts w:ascii="Times New Roman" w:eastAsia="楷体" w:hAnsi="Times New Roman"/>
          <w:b/>
          <w:bCs/>
          <w:i w:val="false"/>
          <w:iCs w:val="false"/>
          <w:color w:val="5E3F23"/>
          <w:sz w:val="36"/>
          <w:szCs w:val="36"/>
        </w:rPr>
        <w:t xml:space="preserve">飞哥正志讲堂</w:t>
      </w:r>
    </w:p>
    <w:p>
      <w:pPr>
        <w:sectPr>
          <w:pgSz w:w="11906" w:h="16838" w:orient="portrait"/>
          <w:pgMar w:top="1440" w:right="1440" w:bottom="1440" w:left="1440" w:header="720" w:footer="720" w:gutter="0"/>
          <w:pgNumType/>
          <w:docGrid w:linePitch="360"/>
        </w:sectPr>
      </w:pPr>
    </w:p>
    <w:p>
      <w:pPr>
        <w:pBdr>
          <w:bottom w:val="single" w:color="1F4E79" w:sz="18" w:space="6"/>
        </w:pBdr>
        <w:spacing w:after="240" w:before="240"/>
        <w:jc w:val="center"/>
      </w:pPr>
      <w:r>
        <w:rPr>
          <w:rFonts w:ascii="Arial" w:eastAsia="黑体" w:hAnsi="Arial"/>
          <w:b/>
          <w:bCs/>
          <w:i w:val="false"/>
          <w:iCs w:val="false"/>
          <w:color w:val="1F4E79"/>
          <w:sz w:val="40"/>
          <w:szCs w:val="40"/>
        </w:rPr>
        <w:t xml:space="preserve">前　言</w:t>
      </w:r>
    </w:p>
    <w:p>
      <w:pPr>
        <w:spacing w:after="140" w:before="80" w:line="360" w:lineRule="auto"/>
      </w:pPr>
      <w:r>
        <w:rPr>
          <w:rFonts w:ascii="Times New Roman" w:eastAsia="宋体" w:hAnsi="Times New Roman"/>
          <w:b w:val="false"/>
          <w:bCs w:val="false"/>
          <w:i w:val="false"/>
          <w:iCs w:val="false"/>
          <w:color w:val="1A1A1A"/>
          <w:sz w:val="21"/>
          <w:szCs w:val="21"/>
        </w:rPr>
        <w:t xml:space="preserve">本稿按用户给定思维框架整理，只保留主观题思维方法训练条目。每道题都按“材料触发点、设问、为什么能想到、答案落点”展开，帮助学生从材料动作进入思维方法，再落成卷面表达。</w:t>
      </w:r>
    </w:p>
    <w:p>
      <w:pPr>
        <w:spacing w:after="80" w:before="80" w:line="360" w:lineRule="auto"/>
        <w:ind w:left="60"/>
      </w:pPr>
      <w:r>
        <w:rPr>
          <w:rFonts w:ascii="Arial" w:eastAsia="黑体" w:hAnsi="Arial"/>
          <w:b/>
          <w:bCs/>
          <w:i w:val="false"/>
          <w:iCs w:val="false"/>
          <w:color w:val="1F4E79"/>
          <w:sz w:val="21"/>
          <w:szCs w:val="21"/>
        </w:rPr>
        <w:t xml:space="preserve">【修订边界】  本册主链聚焦科学思维、辩证思维、创新思维等思维方法主观题。概念、判断、推理等形式逻辑规则题，原则上进入“逻辑规则”线，不混入本册正文；拓展训练题仅作迁移练习，不与正式主观题混同。</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2B2B2B"/>
          <w:sz w:val="21"/>
          <w:szCs w:val="21"/>
        </w:rPr>
      </w:r>
    </w:p>
    <w:p>
      <w:pPr>
        <w:spacing w:after="80" w:before="80" w:line="360" w:lineRule="auto"/>
        <w:ind w:left="60"/>
      </w:pPr>
      <w:r>
        <w:rPr>
          <w:rFonts w:ascii="Arial" w:eastAsia="黑体" w:hAnsi="Arial"/>
          <w:b/>
          <w:bCs/>
          <w:i w:val="false"/>
          <w:iCs w:val="false"/>
          <w:color w:val="1F4E79"/>
          <w:sz w:val="21"/>
          <w:szCs w:val="21"/>
        </w:rPr>
        <w:t xml:space="preserve">【先看设问】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2B2B2B"/>
          <w:sz w:val="21"/>
          <w:szCs w:val="21"/>
        </w:rPr>
        <w:t xml:space="preserve">先圈定设问限定的知识范围，再回材料找动作；设问只写《逻辑与思维》时，先判断它考科学思维、辩证思维、创新思维，还是考形式逻辑规则。</w:t>
      </w:r>
    </w:p>
    <w:p>
      <w:pPr>
        <w:spacing w:after="80" w:before="80" w:line="360" w:lineRule="auto"/>
        <w:ind w:left="60"/>
      </w:pPr>
      <w:r>
        <w:rPr>
          <w:rFonts w:ascii="Arial" w:eastAsia="黑体" w:hAnsi="Arial"/>
          <w:b/>
          <w:bCs/>
          <w:i w:val="false"/>
          <w:iCs w:val="false"/>
          <w:color w:val="1F4E79"/>
          <w:sz w:val="21"/>
          <w:szCs w:val="21"/>
        </w:rPr>
        <w:t xml:space="preserve">【易混速判】</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2B2B2B"/>
          <w:sz w:val="21"/>
          <w:szCs w:val="21"/>
        </w:rPr>
        <w:t xml:space="preserve">科学三性：从实际出发是客观性，由规律看未来是预见性，回到实践接受检验是可检验性；整体性/系统观念看结构和协同，矛盾分析法看对立统一，动态性看变化过程；分析与综合看先拆条件再合成方案，不能简单等同于矛盾分析；联想思维重在由此及彼建立联系，发散聚合重在多向设想后筛选集中；超前思维重在前瞻预测和主动谋划，不能把所有“未来”都写成预见性；辩证否定是扬弃，不是全盘推翻；适度原则抓数量界限和节奏，不等同于折中；逆向思维是反向看用途、条件或路径，不是普通“有创新”。</w:t>
      </w:r>
    </w:p>
    <w:p>
      <w:pPr>
        <w:spacing w:after="80" w:before="80" w:line="360" w:lineRule="auto"/>
        <w:ind w:left="60"/>
      </w:pPr>
      <w:r>
        <w:rPr>
          <w:rFonts w:ascii="Arial" w:eastAsia="黑体" w:hAnsi="Arial"/>
          <w:b/>
          <w:bCs/>
          <w:i w:val="false"/>
          <w:iCs w:val="false"/>
          <w:color w:val="1F4E79"/>
          <w:sz w:val="21"/>
          <w:szCs w:val="21"/>
        </w:rPr>
        <w:t xml:space="preserve">【划出≠不考】</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2B2B2B"/>
          <w:sz w:val="21"/>
          <w:szCs w:val="21"/>
        </w:rPr>
        <w:t xml:space="preserve">原卷划线、图片或附表即使不在文字材料主体里，也可能是设问直接依赖的证据；遇到问卷、图示、流程图，必须先看选项、箭头、条件和遗漏项，再决定写思维方法还是逻辑规则。</w:t>
      </w:r>
    </w:p>
    <w:p>
      <w:r>
        <w:br w:type="page"/>
      </w:r>
    </w:p>
    <w:p>
      <w:pPr>
        <w:pBdr>
          <w:bottom w:val="single" w:color="1F4E79" w:sz="18" w:space="6"/>
        </w:pBdr>
        <w:spacing w:after="220" w:before="120"/>
        <w:jc w:val="center"/>
      </w:pPr>
      <w:r>
        <w:rPr>
          <w:rFonts w:ascii="Arial" w:eastAsia="黑体" w:hAnsi="Arial"/>
          <w:b/>
          <w:bCs/>
          <w:i w:val="false"/>
          <w:iCs w:val="false"/>
          <w:color w:val="1F4E79"/>
          <w:sz w:val="36"/>
          <w:szCs w:val="36"/>
        </w:rPr>
        <w:t xml:space="preserve">目　录</w:t>
      </w:r>
    </w:p>
    <w:p>
      <w:pPr>
        <w:tabs>
          <w:tab w:val="right" w:pos="9026" w:leader="dot"/>
        </w:tabs>
        <w:spacing w:after="30" w:before="110" w:line="312" w:lineRule="auto"/>
        <w:ind w:left="0"/>
      </w:pPr>
      <w:hyperlink w:history="1" w:anchor="bm0">
        <w:r>
          <w:rPr>
            <w:rFonts w:ascii="Arial" w:eastAsia="黑体" w:hAnsi="Arial"/>
            <w:b/>
            <w:bCs/>
            <w:i w:val="false"/>
            <w:iCs w:val="false"/>
            <w:color w:val="1F4E79"/>
            <w:sz w:val="23"/>
            <w:szCs w:val="23"/>
          </w:rPr>
          <w:t xml:space="preserve">一、科学思维</w:t>
        </w:r>
        <w:r>
          <w:rPr>
            <w:rFonts w:ascii="Times New Roman" w:eastAsia="宋体" w:hAnsi="Times New Roman"/>
            <w:b w:val="false"/>
            <w:bCs w:val="false"/>
            <w:i w:val="false"/>
            <w:iCs w:val="false"/>
            <w:color w:val="1A1A1A"/>
            <w:sz w:val="23"/>
            <w:szCs w:val="23"/>
          </w:rPr>
          <w:t xml:space="preserve">	</w:t>
        </w:r>
        <w:r>
          <w:rPr>
            <w:rFonts w:ascii="Times New Roman" w:eastAsia="黑体" w:hAnsi="Times New Roman"/>
            <w:b/>
            <w:bCs/>
            <w:i w:val="false"/>
            <w:iCs w:val="false"/>
            <w:color w:val="1F4E79"/>
            <w:sz w:val="22"/>
            <w:szCs w:val="22"/>
          </w:rPr>
          <w:t xml:space="preserve">4</w:t>
        </w:r>
      </w:hyperlink>
    </w:p>
    <w:p>
      <w:pPr>
        <w:tabs>
          <w:tab w:val="right" w:pos="9026" w:leader="dot"/>
        </w:tabs>
        <w:spacing w:after="24" w:before="24" w:line="312" w:lineRule="auto"/>
        <w:ind w:left="460"/>
      </w:pPr>
      <w:hyperlink w:history="1" w:anchor="bm1">
        <w:r>
          <w:rPr>
            <w:rFonts w:ascii="Arial" w:eastAsia="黑体" w:hAnsi="Arial"/>
            <w:b w:val="false"/>
            <w:bCs w:val="false"/>
            <w:i w:val="false"/>
            <w:iCs w:val="false"/>
            <w:color w:val="333333"/>
            <w:sz w:val="21"/>
            <w:szCs w:val="21"/>
          </w:rPr>
          <w:t xml:space="preserve">追求认识的客观性</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4</w:t>
        </w:r>
      </w:hyperlink>
    </w:p>
    <w:p>
      <w:pPr>
        <w:tabs>
          <w:tab w:val="right" w:pos="9026" w:leader="dot"/>
        </w:tabs>
        <w:spacing w:after="24" w:before="24" w:line="312" w:lineRule="auto"/>
        <w:ind w:left="460"/>
      </w:pPr>
      <w:hyperlink w:history="1" w:anchor="bm2">
        <w:r>
          <w:rPr>
            <w:rFonts w:ascii="Arial" w:eastAsia="黑体" w:hAnsi="Arial"/>
            <w:b w:val="false"/>
            <w:bCs w:val="false"/>
            <w:i w:val="false"/>
            <w:iCs w:val="false"/>
            <w:color w:val="333333"/>
            <w:sz w:val="21"/>
            <w:szCs w:val="21"/>
          </w:rPr>
          <w:t xml:space="preserve">结果具有预见性</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12</w:t>
        </w:r>
      </w:hyperlink>
    </w:p>
    <w:p>
      <w:pPr>
        <w:tabs>
          <w:tab w:val="right" w:pos="9026" w:leader="dot"/>
        </w:tabs>
        <w:spacing w:after="24" w:before="24" w:line="312" w:lineRule="auto"/>
        <w:ind w:left="460"/>
      </w:pPr>
      <w:hyperlink w:history="1" w:anchor="bm3">
        <w:r>
          <w:rPr>
            <w:rFonts w:ascii="Arial" w:eastAsia="黑体" w:hAnsi="Arial"/>
            <w:b w:val="false"/>
            <w:bCs w:val="false"/>
            <w:i w:val="false"/>
            <w:iCs w:val="false"/>
            <w:color w:val="333333"/>
            <w:sz w:val="21"/>
            <w:szCs w:val="21"/>
          </w:rPr>
          <w:t xml:space="preserve">结果具有可检验性</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14</w:t>
        </w:r>
      </w:hyperlink>
    </w:p>
    <w:p>
      <w:pPr>
        <w:tabs>
          <w:tab w:val="right" w:pos="9026" w:leader="dot"/>
        </w:tabs>
        <w:spacing w:after="30" w:before="110" w:line="312" w:lineRule="auto"/>
        <w:ind w:left="0"/>
      </w:pPr>
      <w:hyperlink w:history="1" w:anchor="bm4">
        <w:r>
          <w:rPr>
            <w:rFonts w:ascii="Arial" w:eastAsia="黑体" w:hAnsi="Arial"/>
            <w:b/>
            <w:bCs/>
            <w:i w:val="false"/>
            <w:iCs w:val="false"/>
            <w:color w:val="1F4E79"/>
            <w:sz w:val="23"/>
            <w:szCs w:val="23"/>
          </w:rPr>
          <w:t xml:space="preserve">二、辩证思维</w:t>
        </w:r>
        <w:r>
          <w:rPr>
            <w:rFonts w:ascii="Times New Roman" w:eastAsia="宋体" w:hAnsi="Times New Roman"/>
            <w:b w:val="false"/>
            <w:bCs w:val="false"/>
            <w:i w:val="false"/>
            <w:iCs w:val="false"/>
            <w:color w:val="1A1A1A"/>
            <w:sz w:val="23"/>
            <w:szCs w:val="23"/>
          </w:rPr>
          <w:t xml:space="preserve">	</w:t>
        </w:r>
        <w:r>
          <w:rPr>
            <w:rFonts w:ascii="Times New Roman" w:eastAsia="黑体" w:hAnsi="Times New Roman"/>
            <w:b/>
            <w:bCs/>
            <w:i w:val="false"/>
            <w:iCs w:val="false"/>
            <w:color w:val="1F4E79"/>
            <w:sz w:val="22"/>
            <w:szCs w:val="22"/>
          </w:rPr>
          <w:t xml:space="preserve">18</w:t>
        </w:r>
      </w:hyperlink>
    </w:p>
    <w:p>
      <w:pPr>
        <w:tabs>
          <w:tab w:val="right" w:pos="9026" w:leader="dot"/>
        </w:tabs>
        <w:spacing w:after="24" w:before="24" w:line="312" w:lineRule="auto"/>
        <w:ind w:left="460"/>
      </w:pPr>
      <w:hyperlink w:history="1" w:anchor="bm5">
        <w:r>
          <w:rPr>
            <w:rFonts w:ascii="Arial" w:eastAsia="黑体" w:hAnsi="Arial"/>
            <w:b w:val="false"/>
            <w:bCs w:val="false"/>
            <w:i w:val="false"/>
            <w:iCs w:val="false"/>
            <w:color w:val="333333"/>
            <w:sz w:val="21"/>
            <w:szCs w:val="21"/>
          </w:rPr>
          <w:t xml:space="preserve">整体性</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18</w:t>
        </w:r>
      </w:hyperlink>
    </w:p>
    <w:p>
      <w:pPr>
        <w:tabs>
          <w:tab w:val="right" w:pos="9026" w:leader="dot"/>
        </w:tabs>
        <w:spacing w:after="24" w:before="24" w:line="312" w:lineRule="auto"/>
        <w:ind w:left="460"/>
      </w:pPr>
      <w:hyperlink w:history="1" w:anchor="bm6">
        <w:r>
          <w:rPr>
            <w:rFonts w:ascii="Arial" w:eastAsia="黑体" w:hAnsi="Arial"/>
            <w:b w:val="false"/>
            <w:bCs w:val="false"/>
            <w:i w:val="false"/>
            <w:iCs w:val="false"/>
            <w:color w:val="333333"/>
            <w:sz w:val="21"/>
            <w:szCs w:val="21"/>
          </w:rPr>
          <w:t xml:space="preserve">动态性</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22</w:t>
        </w:r>
      </w:hyperlink>
    </w:p>
    <w:p>
      <w:pPr>
        <w:tabs>
          <w:tab w:val="right" w:pos="9026" w:leader="dot"/>
        </w:tabs>
        <w:spacing w:after="24" w:before="24" w:line="312" w:lineRule="auto"/>
        <w:ind w:left="460"/>
      </w:pPr>
      <w:hyperlink w:history="1" w:anchor="bm7">
        <w:r>
          <w:rPr>
            <w:rFonts w:ascii="Arial" w:eastAsia="黑体" w:hAnsi="Arial"/>
            <w:b w:val="false"/>
            <w:bCs w:val="false"/>
            <w:i w:val="false"/>
            <w:iCs w:val="false"/>
            <w:color w:val="333333"/>
            <w:sz w:val="21"/>
            <w:szCs w:val="21"/>
          </w:rPr>
          <w:t xml:space="preserve">分析与综合</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26</w:t>
        </w:r>
      </w:hyperlink>
    </w:p>
    <w:p>
      <w:pPr>
        <w:tabs>
          <w:tab w:val="right" w:pos="9026" w:leader="dot"/>
        </w:tabs>
        <w:spacing w:after="24" w:before="24" w:line="312" w:lineRule="auto"/>
        <w:ind w:left="460"/>
      </w:pPr>
      <w:hyperlink w:history="1" w:anchor="bm8">
        <w:r>
          <w:rPr>
            <w:rFonts w:ascii="Arial" w:eastAsia="黑体" w:hAnsi="Arial"/>
            <w:b w:val="false"/>
            <w:bCs w:val="false"/>
            <w:i w:val="false"/>
            <w:iCs w:val="false"/>
            <w:color w:val="333333"/>
            <w:sz w:val="21"/>
            <w:szCs w:val="21"/>
          </w:rPr>
          <w:t xml:space="preserve">矛盾分析法</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32</w:t>
        </w:r>
      </w:hyperlink>
    </w:p>
    <w:p>
      <w:pPr>
        <w:tabs>
          <w:tab w:val="right" w:pos="9026" w:leader="dot"/>
        </w:tabs>
        <w:spacing w:after="24" w:before="24" w:line="312" w:lineRule="auto"/>
        <w:ind w:left="460"/>
      </w:pPr>
      <w:hyperlink w:history="1" w:anchor="bm9">
        <w:r>
          <w:rPr>
            <w:rFonts w:ascii="Arial" w:eastAsia="黑体" w:hAnsi="Arial"/>
            <w:b w:val="false"/>
            <w:bCs w:val="false"/>
            <w:i w:val="false"/>
            <w:iCs w:val="false"/>
            <w:color w:val="333333"/>
            <w:sz w:val="21"/>
            <w:szCs w:val="21"/>
          </w:rPr>
          <w:t xml:space="preserve">量变与质变</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37</w:t>
        </w:r>
      </w:hyperlink>
    </w:p>
    <w:p>
      <w:pPr>
        <w:tabs>
          <w:tab w:val="right" w:pos="9026" w:leader="dot"/>
        </w:tabs>
        <w:spacing w:after="24" w:before="24" w:line="312" w:lineRule="auto"/>
        <w:ind w:left="460"/>
      </w:pPr>
      <w:hyperlink w:history="1" w:anchor="bm10">
        <w:r>
          <w:rPr>
            <w:rFonts w:ascii="Arial" w:eastAsia="黑体" w:hAnsi="Arial"/>
            <w:b w:val="false"/>
            <w:bCs w:val="false"/>
            <w:i w:val="false"/>
            <w:iCs w:val="false"/>
            <w:color w:val="333333"/>
            <w:sz w:val="21"/>
            <w:szCs w:val="21"/>
          </w:rPr>
          <w:t xml:space="preserve">适度原则</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39</w:t>
        </w:r>
      </w:hyperlink>
    </w:p>
    <w:p>
      <w:pPr>
        <w:tabs>
          <w:tab w:val="right" w:pos="9026" w:leader="dot"/>
        </w:tabs>
        <w:spacing w:after="24" w:before="24" w:line="312" w:lineRule="auto"/>
        <w:ind w:left="460"/>
      </w:pPr>
      <w:hyperlink w:history="1" w:anchor="bm11">
        <w:r>
          <w:rPr>
            <w:rFonts w:ascii="Arial" w:eastAsia="黑体" w:hAnsi="Arial"/>
            <w:b w:val="false"/>
            <w:bCs w:val="false"/>
            <w:i w:val="false"/>
            <w:iCs w:val="false"/>
            <w:color w:val="333333"/>
            <w:sz w:val="21"/>
            <w:szCs w:val="21"/>
          </w:rPr>
          <w:t xml:space="preserve">辩证否定</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40</w:t>
        </w:r>
      </w:hyperlink>
    </w:p>
    <w:p>
      <w:pPr>
        <w:tabs>
          <w:tab w:val="right" w:pos="9026" w:leader="dot"/>
        </w:tabs>
        <w:spacing w:after="24" w:before="24" w:line="312" w:lineRule="auto"/>
        <w:ind w:left="460"/>
      </w:pPr>
      <w:hyperlink w:history="1" w:anchor="bm12">
        <w:r>
          <w:rPr>
            <w:rFonts w:ascii="Arial" w:eastAsia="黑体" w:hAnsi="Arial"/>
            <w:b w:val="false"/>
            <w:bCs w:val="false"/>
            <w:i w:val="false"/>
            <w:iCs w:val="false"/>
            <w:color w:val="333333"/>
            <w:sz w:val="21"/>
            <w:szCs w:val="21"/>
          </w:rPr>
          <w:t xml:space="preserve">认识发展历程</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43</w:t>
        </w:r>
      </w:hyperlink>
    </w:p>
    <w:p>
      <w:pPr>
        <w:tabs>
          <w:tab w:val="right" w:pos="9026" w:leader="dot"/>
        </w:tabs>
        <w:spacing w:after="30" w:before="110" w:line="312" w:lineRule="auto"/>
        <w:ind w:left="0"/>
      </w:pPr>
      <w:hyperlink w:history="1" w:anchor="bm13">
        <w:r>
          <w:rPr>
            <w:rFonts w:ascii="Arial" w:eastAsia="黑体" w:hAnsi="Arial"/>
            <w:b/>
            <w:bCs/>
            <w:i w:val="false"/>
            <w:iCs w:val="false"/>
            <w:color w:val="1F4E79"/>
            <w:sz w:val="23"/>
            <w:szCs w:val="23"/>
          </w:rPr>
          <w:t xml:space="preserve">三、创新思维</w:t>
        </w:r>
        <w:r>
          <w:rPr>
            <w:rFonts w:ascii="Times New Roman" w:eastAsia="宋体" w:hAnsi="Times New Roman"/>
            <w:b w:val="false"/>
            <w:bCs w:val="false"/>
            <w:i w:val="false"/>
            <w:iCs w:val="false"/>
            <w:color w:val="1A1A1A"/>
            <w:sz w:val="23"/>
            <w:szCs w:val="23"/>
          </w:rPr>
          <w:t xml:space="preserve">	</w:t>
        </w:r>
        <w:r>
          <w:rPr>
            <w:rFonts w:ascii="Times New Roman" w:eastAsia="黑体" w:hAnsi="Times New Roman"/>
            <w:b/>
            <w:bCs/>
            <w:i w:val="false"/>
            <w:iCs w:val="false"/>
            <w:color w:val="1F4E79"/>
            <w:sz w:val="22"/>
            <w:szCs w:val="22"/>
          </w:rPr>
          <w:t xml:space="preserve">45</w:t>
        </w:r>
      </w:hyperlink>
    </w:p>
    <w:p>
      <w:pPr>
        <w:tabs>
          <w:tab w:val="right" w:pos="9026" w:leader="dot"/>
        </w:tabs>
        <w:spacing w:after="24" w:before="24" w:line="312" w:lineRule="auto"/>
        <w:ind w:left="460"/>
      </w:pPr>
      <w:hyperlink w:history="1" w:anchor="bm14">
        <w:r>
          <w:rPr>
            <w:rFonts w:ascii="Arial" w:eastAsia="黑体" w:hAnsi="Arial"/>
            <w:b w:val="false"/>
            <w:bCs w:val="false"/>
            <w:i w:val="false"/>
            <w:iCs w:val="false"/>
            <w:color w:val="333333"/>
            <w:sz w:val="21"/>
            <w:szCs w:val="21"/>
          </w:rPr>
          <w:t xml:space="preserve">特点与三新</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45</w:t>
        </w:r>
      </w:hyperlink>
    </w:p>
    <w:p>
      <w:pPr>
        <w:tabs>
          <w:tab w:val="right" w:pos="9026" w:leader="dot"/>
        </w:tabs>
        <w:spacing w:after="24" w:before="24" w:line="312" w:lineRule="auto"/>
        <w:ind w:left="460"/>
      </w:pPr>
      <w:hyperlink w:history="1" w:anchor="bm15">
        <w:r>
          <w:rPr>
            <w:rFonts w:ascii="Arial" w:eastAsia="黑体" w:hAnsi="Arial"/>
            <w:b w:val="false"/>
            <w:bCs w:val="false"/>
            <w:i w:val="false"/>
            <w:iCs w:val="false"/>
            <w:color w:val="333333"/>
            <w:sz w:val="21"/>
            <w:szCs w:val="21"/>
          </w:rPr>
          <w:t xml:space="preserve">联想思维</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50</w:t>
        </w:r>
      </w:hyperlink>
    </w:p>
    <w:p>
      <w:pPr>
        <w:tabs>
          <w:tab w:val="right" w:pos="9026" w:leader="dot"/>
        </w:tabs>
        <w:spacing w:after="24" w:before="24" w:line="312" w:lineRule="auto"/>
        <w:ind w:left="460"/>
      </w:pPr>
      <w:hyperlink w:history="1" w:anchor="bm16">
        <w:r>
          <w:rPr>
            <w:rFonts w:ascii="Arial" w:eastAsia="黑体" w:hAnsi="Arial"/>
            <w:b w:val="false"/>
            <w:bCs w:val="false"/>
            <w:i w:val="false"/>
            <w:iCs w:val="false"/>
            <w:color w:val="333333"/>
            <w:sz w:val="21"/>
            <w:szCs w:val="21"/>
          </w:rPr>
          <w:t xml:space="preserve">发散思维与聚合思维</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54</w:t>
        </w:r>
      </w:hyperlink>
    </w:p>
    <w:p>
      <w:pPr>
        <w:tabs>
          <w:tab w:val="right" w:pos="9026" w:leader="dot"/>
        </w:tabs>
        <w:spacing w:after="24" w:before="24" w:line="312" w:lineRule="auto"/>
        <w:ind w:left="460"/>
      </w:pPr>
      <w:hyperlink w:history="1" w:anchor="bm17">
        <w:r>
          <w:rPr>
            <w:rFonts w:ascii="Arial" w:eastAsia="黑体" w:hAnsi="Arial"/>
            <w:b w:val="false"/>
            <w:bCs w:val="false"/>
            <w:i w:val="false"/>
            <w:iCs w:val="false"/>
            <w:color w:val="333333"/>
            <w:sz w:val="21"/>
            <w:szCs w:val="21"/>
          </w:rPr>
          <w:t xml:space="preserve">逆向思维</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59</w:t>
        </w:r>
      </w:hyperlink>
    </w:p>
    <w:p>
      <w:pPr>
        <w:tabs>
          <w:tab w:val="right" w:pos="9026" w:leader="dot"/>
        </w:tabs>
        <w:spacing w:after="24" w:before="24" w:line="312" w:lineRule="auto"/>
        <w:ind w:left="460"/>
      </w:pPr>
      <w:hyperlink w:history="1" w:anchor="bm18">
        <w:r>
          <w:rPr>
            <w:rFonts w:ascii="Arial" w:eastAsia="黑体" w:hAnsi="Arial"/>
            <w:b w:val="false"/>
            <w:bCs w:val="false"/>
            <w:i w:val="false"/>
            <w:iCs w:val="false"/>
            <w:color w:val="333333"/>
            <w:sz w:val="21"/>
            <w:szCs w:val="21"/>
          </w:rPr>
          <w:t xml:space="preserve">超前思维</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61</w:t>
        </w:r>
      </w:hyperlink>
    </w:p>
    <w:p>
      <w:pPr>
        <w:pStyle w:val="Heading1"/>
      </w:pPr>
      <w:bookmarkStart w:name="bm0" w:id="1"/>
      <w:r>
        <w:rPr>
          <w:rFonts w:ascii="Arial" w:eastAsia="黑体" w:hAnsi="Arial"/>
          <w:b/>
          <w:bCs/>
          <w:i w:val="false"/>
          <w:iCs w:val="false"/>
          <w:color w:val="1F4E79"/>
          <w:sz w:val="36"/>
          <w:szCs w:val="36"/>
        </w:rPr>
        <w:t xml:space="preserve">一、科学思维</w:t>
      </w:r>
      <w:bookmarkEnd w:id="1"/>
    </w:p>
    <w:p>
      <w:pPr>
        <w:pStyle w:val="Heading2"/>
      </w:pPr>
      <w:bookmarkStart w:name="bm1" w:id="2"/>
      <w:r>
        <w:rPr>
          <w:rFonts w:ascii="Arial" w:eastAsia="黑体" w:hAnsi="Arial"/>
          <w:b/>
          <w:bCs/>
          <w:i w:val="false"/>
          <w:iCs w:val="false"/>
          <w:color w:val="2F6F9F"/>
          <w:sz w:val="28"/>
          <w:szCs w:val="28"/>
        </w:rPr>
        <w:t xml:space="preserve">追求认识的客观性</w:t>
      </w:r>
      <w:bookmarkEnd w:id="2"/>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定义：科学思维必须从实际出发，如实反映客观对象，而不是先有结论再找材料。答题踩点：抓“调查、数据、真实需求、事实依据、客观规律”，写成“从实际出发—如实把握对象—形成正确判断/方案”。</w:t>
      </w:r>
    </w:p>
    <w:p>
      <w:pPr>
        <w:pStyle w:val="Heading3"/>
      </w:pPr>
      <w:r>
        <w:rPr>
          <w:rFonts w:ascii="Arial" w:eastAsia="黑体" w:hAnsi="Arial"/>
          <w:b/>
          <w:bCs/>
          <w:i w:val="false"/>
          <w:iCs w:val="false"/>
          <w:color w:val="3A6278"/>
          <w:sz w:val="23"/>
          <w:szCs w:val="23"/>
        </w:rPr>
        <w:t xml:space="preserve">1. 2026顺义一模 第19题第（2）问（主观题）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企业关注到很多独居、高龄老人遇到起身困难、忘记吃药、居家孤单、缺少陪伴等问题，走进社区、养老院蹲点观察老人的真实生活习惯，围绕“安全照护、健康提醒、情感陪伴”三大核心需求研发产品。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（2）结合材料二，运用《逻辑与思维》知识，说明该企业具身机器人的研发是如何体现科学思维特征的。（6分）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要求认识与对象一致。题目问“如何体现科学思维特征”，材料呈现企业进入社区、养老院，围绕老人真实生活习惯和真实照护需求打磨产品，说明产品功能被真实对象和真实需求约束。学生看到“蹲点观察、真实生活习惯、三大核心需求”这一组信号，就应先想到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企业从老人真实生活场景与实际需求出发，深入社区、养老院调研和蹲点观察，围绕安全照护、健康提醒、情感陪伴等核心需求设计产品功能，使机器人研发立足实际、如实反映养老服务中的客观问题，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如何体现科学思维特征”），三特征各2分：客观性（蹲点观察、立足实际）＋预见性（依趋势预判方向）＋可检验性（多轮测试迭代检验）须全部答出；本条只训练其一，单条只对应2分，不等于满分答案。</w:t>
      </w:r>
    </w:p>
    <w:p>
      <w:pPr>
        <w:pStyle w:val="Heading3"/>
      </w:pPr>
      <w:r>
        <w:rPr>
          <w:rFonts w:ascii="Arial" w:eastAsia="黑体" w:hAnsi="Arial"/>
          <w:b/>
          <w:bCs/>
          <w:i w:val="false"/>
          <w:iCs w:val="false"/>
          <w:color w:val="3A6278"/>
          <w:sz w:val="23"/>
          <w:szCs w:val="23"/>
        </w:rPr>
        <w:t xml:space="preserve">2. 2026顺义二模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车企初期声称 AI 自动驾驶系统全程正常，事故原因是前方车辆突然变道；后续交通部门认定事故主要原因是系统未及时识别前方车辆变道、未做出有效制动反应。企业辩称系统在特定光线条件下存在感知延迟，属于技术待优化点。</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结合材料，运用《逻辑与思维》知识，请你对 AI 分析的观点进行点评。（6分）</w:t>
      </w:r>
    </w:p>
    <w:p>
      <w:pPr>
        <w:spacing w:after="50" w:before="50" w:line="336" w:lineRule="auto"/>
        <w:ind w:left="160"/>
      </w:pPr>
      <w:r>
        <w:rPr>
          <w:rFonts w:ascii="Arial" w:eastAsia="黑体" w:hAnsi="Arial"/>
          <w:b/>
          <w:bCs/>
          <w:i w:val="false"/>
          <w:iCs w:val="false"/>
          <w:color w:val="6B7280"/>
          <w:sz w:val="20"/>
          <w:szCs w:val="20"/>
        </w:rPr>
        <w:t xml:space="preserve">【答题提醒】  本条只处理“结论二”对事故归因是否客观的问题；“结论一”属于形式逻辑中的一致性规则，不在本条展开。</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评价结论二时，关键看企业有没有如实反映事故中的客观事实。车企先把责任推给前方车辆突然变道，后来又说系统在特定光线条件下存在感知延迟，说明最初说法回避了自动驾驶系统未及时识别、未有效制动等真实缺陷。材料把“说法”和“事实”摆在一起，正是科学思维客观性的触发点：认识应从实际出发，如实反映客观对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论二正确。科学思维追求认识客观性，应从实际出发，如实反映客观对象；车企初期把事故原因归结为前方车辆突然变道，刻意回避系统未及时识别、未有效制动等系统缺陷，不符合科学思维追求认识客观性的要求。</w:t>
      </w:r>
    </w:p>
    <w:p>
      <w:pPr>
        <w:pStyle w:val="Heading3"/>
      </w:pPr>
      <w:r>
        <w:rPr>
          <w:rFonts w:ascii="Arial" w:eastAsia="黑体" w:hAnsi="Arial"/>
          <w:b/>
          <w:bCs/>
          <w:i w:val="false"/>
          <w:iCs w:val="false"/>
          <w:color w:val="3A6278"/>
          <w:sz w:val="23"/>
          <w:szCs w:val="23"/>
        </w:rPr>
        <w:t xml:space="preserve">3. 2025丰台一模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我国发布《新一代人工智能发展规划》，明确基本原则和“三步走”战略目标，并从国家层面对 AI 重塑中国教育进行战略布局，推动判断建立在人工智能发展实际和未来趋势之上。</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（1）结合材料，分析我国在推动新一代人工智能发展的过程中是如何运用科学思维的。（5分）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客观性看的是政策判断从哪里来。材料没有把人工智能写成抽象热词，而是写出国家规划、基本原则、分阶段目标和 AI 教育战略布局，说明国家部署不是先定口号再找理由，而是在把握人工智能发展实际和教育变革需要的基础上形成目标和路径。学生看到“规划、基本原则、三步走目标、教育战略布局”共同支撑部署，就应想到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我国从人工智能技术发展阶段、教育数字化变革需求、基础理论突破目标和关键技术应用任务等现实依据出发，发布发展规划，明确基本原则、重点任务和“三步走”阶段目标；又把 AI 重塑教育纳入国家战略布局，使人工智能发展部署建立在技术实际、教育实践需要和未来应用场景的客观判断之上，体现科学思维追求认识客观性。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本题5分，细则中“客观性+预见性+可检验性”三特征名称共2分须同时点出，再各配材料1分；三特征须都答，本条只训练其一，须三条合答方得满分。</w:t>
      </w:r>
    </w:p>
    <w:p>
      <w:pPr>
        <w:pStyle w:val="Heading3"/>
      </w:pPr>
      <w:r>
        <w:rPr>
          <w:rFonts w:ascii="Arial" w:eastAsia="黑体" w:hAnsi="Arial"/>
          <w:b/>
          <w:bCs/>
          <w:i w:val="false"/>
          <w:iCs w:val="false"/>
          <w:color w:val="3A6278"/>
          <w:sz w:val="23"/>
          <w:szCs w:val="23"/>
        </w:rPr>
        <w:t xml:space="preserve">4. 2024海淀二模 第17题第（1）问（主观题）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时间利用调查主要采集居民在特定时间内的活动信息，反映个人生理必需活动、有酬劳动、无酬劳动、个人自由支配活动等时间投入，目标是全面、真实、准确了解我国居民时间利用情况。</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（1）结合材料，说明此次时间利用调查是如何体现科学思维的。（7分）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首先要看认识是否尊重客观实际。材料反复强调“全面、真实、准确了解”，调查对象又落到个人生理必需活动、有酬劳动、无酬劳动、个人自由支配活动等真实生活内容，说明这次调查不是凭经验猜测居民生活，也不是为了证明预设结论，而是通过真实数据和真实活动把居民时间利用状况呈现出来。看到“真实数据对应真实生活”，就应对应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此次调查以全面、真实、准确了解居民时间利用情况为目标，通过采集居民在特定时间内的活动信息，反映个人生理必需活动、有酬劳动、无酬劳动、个人自由支配活动等时间投入，为改善民生福祉、科学制定社会民生政策提供详实、准确的统计信息支撑，体现科学思维追求认识客观性。</w:t>
      </w:r>
    </w:p>
    <w:p>
      <w:pPr>
        <w:pStyle w:val="Heading3"/>
      </w:pPr>
      <w:r>
        <w:rPr>
          <w:rFonts w:ascii="Arial" w:eastAsia="黑体" w:hAnsi="Arial"/>
          <w:b/>
          <w:bCs/>
          <w:i w:val="false"/>
          <w:iCs w:val="false"/>
          <w:color w:val="3A6278"/>
          <w:sz w:val="23"/>
          <w:szCs w:val="23"/>
        </w:rPr>
        <w:t xml:space="preserve">5. 2026海淀一模 第17题（建议部分）（主观题）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调查问卷中“身份”选项存在划分标准不一，关于无障碍设施主要问题的选言判断遗漏其他有选择价值的情况；改进建议必须回到无障碍环境建设中的真实问题和真实需求。</w:t>
      </w:r>
    </w:p>
    <w:p>
      <w:pPr>
        <w:spacing w:after="50" w:before="50" w:line="336" w:lineRule="auto"/>
        <w:ind w:left="160"/>
      </w:pPr>
      <w:r>
        <w:rPr>
          <w:rFonts w:ascii="Arial" w:eastAsia="黑体" w:hAnsi="Arial"/>
          <w:b/>
          <w:bCs/>
          <w:i w:val="false"/>
          <w:iCs w:val="false"/>
          <w:color w:val="6B7280"/>
          <w:sz w:val="20"/>
          <w:szCs w:val="20"/>
        </w:rPr>
        <w:t xml:space="preserve">【图示信息】  题图信息显示，本题问卷的“身份”选项混用了年龄、身体状况、职业、关系等标准；“无障碍设施主要问题”选项没有保留“其他”出口。</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50" w:before="50" w:line="336" w:lineRule="auto"/>
        <w:ind w:left="160"/>
      </w:pPr>
      <w:r>
        <w:rPr>
          <w:rFonts w:ascii="Arial" w:eastAsia="黑体" w:hAnsi="Arial"/>
          <w:b/>
          <w:bCs/>
          <w:i w:val="false"/>
          <w:iCs w:val="false"/>
          <w:color w:val="6B7280"/>
          <w:sz w:val="20"/>
          <w:szCs w:val="20"/>
        </w:rPr>
        <w:t xml:space="preserve">【术语提示】</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“选言判断”就是列出几种可选情况；“不相容选言”要求选项互斥且尽量穷尽，不能把可能选项漏掉。</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建议时不能泛泛说“调研要科学”。材料显示原问卷的选项设计没有充分覆盖真实情况，答题时要抓住“先了解真实存在的问题和需求，再据此设计选项”这一思路。要让建议可行，第一步就是从真实问题、真实对象和真实数据出发，把调查对象及其使用场景弄清楚，这正是科学思维客观性的触发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逻辑错误】（2分）①"身份"选项划分标准不一，违反划分应使用同一标准的逻辑要求（同一组选项不能混用身份、职业、年龄等不同标准）；②无障碍设施主要问题的选言判断遗漏其他有选择价值的情况，违反不相容选言判断穷尽选项的要求（各选项要互斥且不漏可选情况）。【改进建议】（4分）改进调研应坚持科学思维追求认识客观性，先从实际出发了解无障碍设施使用中的真实问题和需求，再据此重新设计问卷选项，补充"其他"等有选择价值的情况；还可结合问卷法、访谈法、观察法、文献法等获得客观资料，使改进建议建立在被调查对象的真实情况和事实依据之上。</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建议部分4分，共2条建议（每条“建议1分＋知识1分”），知识角度可选科学思维（客观性／可检验性）、辩证思维（分析综合／矛盾分析法）、创新思维（发散聚合）等；两条建议各选一种不同角度，本条只训练其一（另：逻辑错误2分为形式逻辑考点，本册不收）。</w:t>
      </w:r>
    </w:p>
    <w:p>
      <w:pPr>
        <w:pStyle w:val="Heading3"/>
      </w:pPr>
      <w:r>
        <w:rPr>
          <w:rFonts w:ascii="Arial" w:eastAsia="黑体" w:hAnsi="Arial"/>
          <w:b/>
          <w:bCs/>
          <w:i w:val="false"/>
          <w:iCs w:val="false"/>
          <w:color w:val="3A6278"/>
          <w:sz w:val="23"/>
          <w:szCs w:val="23"/>
        </w:rPr>
        <w:t xml:space="preserve">6. 2025石景山一模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建议不是从口号出发，而是在公共参与实践中发现真实问题、提出方案，并最终接受社会治理实践和效果检验；文献、问卷、访谈等资料收集可用于归纳推理，但客观性更应落在“从实践中来、接受实践检验”。</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提出优秀的科学建议不仅要有公共参与意识，还要树立科学思维观念。结合材料，运用《逻辑与思维》所学，简析获奖同学的建议是如何体现科学思维的。（5分）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建议”不是凭热情喊口号。材料把建议的起点放在真实社会问题和多种资料收集上，说明学生不是先有结论再找例子，而是让认识接受事实约束，再提出公共建议。看到文献、问卷、访谈、实验数据共同支撑建议，就应想到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同学坚持科学思维追求认识客观性，从真实社会问题和公共生活需要出发，通过文献、问卷、访谈和实验数据等方式把问题弄清楚，再形成公共建议；本条重点写“建议从事实和实践中来”，不要把可检验性也混写成另一套独立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本题5分，细则三点：①客观性与可检验性合计2分（二者共用同一采分点、合并只得2分、不叠加）②归纳推理可靠程度2分③创新思维1分。本条只训练其一，作答须注意客观性与可检验性共用2分。</w:t>
      </w:r>
    </w:p>
    <w:p>
      <w:pPr>
        <w:pStyle w:val="Heading3"/>
      </w:pPr>
      <w:r>
        <w:rPr>
          <w:rFonts w:ascii="Arial" w:eastAsia="黑体" w:hAnsi="Arial"/>
          <w:b/>
          <w:bCs/>
          <w:i w:val="false"/>
          <w:iCs w:val="false"/>
          <w:color w:val="3A6278"/>
          <w:sz w:val="23"/>
          <w:szCs w:val="23"/>
        </w:rPr>
        <w:t xml:space="preserve">7. 2024丰台一模 第19题第（2）问（主观题）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模拟政协提案围绕商品包装垃圾分类标识展开，既要查找法律条文、城市垃圾分类标准和常见商品外包装印刷标识情况，又要通过具体研究方法继续获得真实资料。</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在划线②处补全两种具体研究方法，并运用科学思维知识分别说明理由。（6分）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题目让补研究方法，核心不是罗列方法名，而是解释这些方法怎样帮助提案接近真实问题。法律条文、城市标准、219 件商品样本和常见外包装标识情况都是客观资料；如果没有继续收集资料，提案就只能停留在“标识要清楚”的主观愿望上。学生看到这些具体调查对象，就应想到科学思维要从实际出发、如实把握对象。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采用问卷调查、访谈或抽样调查等具体研究方法，有计划、系统地收集与垃圾分类标识相关的数据或资料；也可对不同类别商品外包装进行样本记录和比较，分析商品内包装、外包装以及具体分类类别的标注情况。这样能让模拟政协提案依据真实资料判断标识问题，而不是凭主观感觉提出建议，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本题要先写出具体研究方法，如问卷调查法、访谈法、抽样调查法；科学思维只用于说明这些方法为什么合理，不要把超前思维、发散思维、联想思维直接当作方法名。</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8. 2025门头沟一模 第21题第（1）问（主观题）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门头沟转型不是凭空选择“智谷”口号，而是面对千年煤城历史、煤矿关停现实、生态涵养功能、山地资源、产业基础和绿色转型要求等具体区情。</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转型智慧首先不是“换一个新名词”，而是从区情出发。千年煤城、资源约束、生态功能、山地资源和产业基础共同限定了门头沟能走什么路，说明转型判断要以客观实际为依据；看到旧基础、现实约束和新方向同时出现，就应先触发科学思维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坚持科学思维追求认识客观性，立足千年煤城历史、煤矿关停现实、生态涵养要求、山地资源、产业基础和首都功能定位认识区情，先把区域发展条件和约束弄清楚，再在真实客观条件中寻找“京西智谷”、绿色产业和山地文旅等转型路径，使产业选择服从区域实际、生态要求和绿色发展方向。</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spacing w:after="50" w:before="50" w:line="336" w:lineRule="auto"/>
        <w:ind w:left="160"/>
      </w:pPr>
      <w:r>
        <w:rPr>
          <w:rFonts w:ascii="Arial" w:eastAsia="黑体" w:hAnsi="Arial"/>
          <w:b/>
          <w:bCs/>
          <w:i w:val="false"/>
          <w:iCs w:val="false"/>
          <w:color w:val="6B7280"/>
          <w:sz w:val="20"/>
          <w:szCs w:val="20"/>
        </w:rPr>
        <w:t xml:space="preserve">【答题提醒】  原题是9分宽口径“科学思维”题，客观性/预见性在评分要求中属于可选或分层角度；本条只训练对应角度，不能把两条都当成同一题的独立满分答案。</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Style w:val="Heading3"/>
      </w:pPr>
      <w:r>
        <w:rPr>
          <w:rFonts w:ascii="Arial" w:eastAsia="黑体" w:hAnsi="Arial"/>
          <w:b/>
          <w:bCs/>
          <w:i w:val="false"/>
          <w:iCs w:val="false"/>
          <w:color w:val="3A6278"/>
          <w:sz w:val="23"/>
          <w:szCs w:val="23"/>
        </w:rPr>
        <w:t xml:space="preserve">9. 2025西城一模 第17题（主观题）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温榆生态心不是套用普通公园模板，而是根据清河、温榆河交汇处的水流、深潭浅滩、鱼虫水鸟栖息和粮田保留等自然条件设计建设方式。</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结合材料，说明“温榆生态心”建设中蕴含的科学思维。（7分）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到“生态”二字后，还要继续判断方案是不是服从客观条件。生态心建设的起点是当地水系、生物和土地条件，建设者没有把普通公园模板硬套到这里，也没有把人的游览便利放在第一位，而是让方案服从清河、温榆河交汇处的自然肌理和生物栖息需要。材料动作是“从客观生态条件出发确定建设方式”，所以触发科学思维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从清河与温榆河交汇、水流形态、深潭浅滩、生物栖息、河心岛和粮田保留等客观条件出发规划建设，把当地自然肌理和生态恢复需要作为方案依据；建设中减少游乐设施、园径、路灯等人为干预，使方案服从真实生态实际，而不是套用普通公园模板、只追求人为景观效果，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本题7分，细则要求客观性／整体性／三新三维度（各约3分、至少一点深入才6—7分）；本条只训练其一，须三维度合答方得满分。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10. 2026西城二模 第18题第（4）问（主观题）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AI 幻觉来自训练数据和算法设计等技术因素，生成内容可能包含偏见、错误和隐蔽价值立场；人机协同时，学生不能把机器输出直接当作事实本身。</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（4）运用《逻辑与思维》知识，说明我们应如何提升思维品质以适应人机协同的新常态。（7分）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人机协同时，材料首先提醒学生不要把 AI 输出当成事实本身。AI 幻觉、训练数据偏差、算法错误和隐蔽价值立场，都说明机器生成内容可能偏离客观对象；提升思维品质不是换一个更会说话的工具，而是让判断重新接受事实、证据和多渠道验证的约束。看到“机器输出可能失真，人的认识必须回到事实核验”，就应对应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 AI 生成内容，应坚持科学思维追求认识客观性，从实际出发，尊重客观事实与证据，对重要信息进行多渠道交叉验证，注重推理论证的严谨性和实践检验的必要性；还要主动识别训练数据偏差、算法错误、幻觉内容和隐蔽价值立场，保持人的独立判断，不把机器输出直接等同于客观事实，才能避免被虚假信息误导，提升人机协同中的思维品质。</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本题7分，细则要求客观性／辩证思维（全面、发展）／三新三维度（各约3分、至少一点深入才6—7分）；本条只训练其一，须三维度合答方得满分。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11. 2026海淀二模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月季育种团队先走访花农、批发商和电商，系统收集市场对月季的需求偏好，再把调研结果转化为“要好看”“要好种”“耐储运”三条可操作的育种指标。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合理性先来自“依据谁的需求”。团队不是凭科研人员偏好确定育种目标，而是让花农、批发商、电商这些真实市场主体提出要求；如果不了解消费者审美、农户种植意愿和批发商进货要求，科研目标就可能偏离市场实际。看到多主体需求调查转化为育种指标，就应触发科学思维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育种团队坚持科学思维追求认识客观性，先走访花农、批发商和电商，系统收集市场对月季的需求偏好，再把生产端、流通端、消费端的客观要求转化为“要好看”“要好种”“耐储运”等可操作指标；科研方向不是研究者单方面设想，而是在多主体真实需求和市场反馈中形成，使育种目标符合生产、流通和消费实际。</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本题6分（设问“运用《逻辑与思维》知识说明上述做法的合理性”），官方答案把分析与综合＋整体性＋联想思维＋科学思维客观性／可检验性熔于一段综合论证；本条只训练其一，须多角度合答方得满分。</w:t>
      </w:r>
    </w:p>
    <w:p>
      <w:pPr>
        <w:pStyle w:val="Heading3"/>
      </w:pPr>
      <w:r>
        <w:rPr>
          <w:rFonts w:ascii="Arial" w:eastAsia="黑体" w:hAnsi="Arial"/>
          <w:b/>
          <w:bCs/>
          <w:i w:val="false"/>
          <w:iCs w:val="false"/>
          <w:color w:val="3A6278"/>
          <w:sz w:val="23"/>
          <w:szCs w:val="23"/>
        </w:rPr>
        <w:t xml:space="preserve">12.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青海防沙治沙先采集耐寒耐旱优质种源，掌握原生物种休眠、抗冻等生存策略，为治沙提供核心种质支撑；再依据不同地区条件开展精准防治，推动“沙进人退”转向“绿进沙退”。</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追求认识客观性，关键看方案是不是从真实对象和客观规律出发。青海不是简单喊“治沙”，而是先采集耐寒耐旱优质种源，研究原生物种休眠、抗冻等生存策略，再依据不同地区自然条件精准防治；这些动作说明治理先回到沙地生态、物种特性和地区差异，再形成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坚持从实际出发，先掌握沙地生态条件、原生物种休眠抗冻等生存策略和不同地区治沙条件，为防沙治沙提供种质与科学依据；再因地制宜开展精准防治，使治理方案建立在真实生态条件、物种规律和区域差异基础上，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3"/>
      </w:pPr>
      <w:r>
        <w:rPr>
          <w:rFonts w:ascii="Arial" w:eastAsia="黑体" w:hAnsi="Arial"/>
          <w:b/>
          <w:bCs/>
          <w:i w:val="false"/>
          <w:iCs w:val="false"/>
          <w:color w:val="3A6278"/>
          <w:sz w:val="23"/>
          <w:szCs w:val="23"/>
        </w:rPr>
        <w:t xml:space="preserve">13. 2024各区一模分类汇编·模拟政协题（拓展训练题）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发现公众对垃圾分类处于一知半解、怕麻烦的问题后，没有停留在主观想象，而是在老师帮助下查找垃圾分类法律条文、城市分类标准和商品包装印刷情况，调查219件商品，收集覆盖12个省级行政单位的626个样本数据。</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结合材料，运用《逻辑与思维》知识，说明模拟提案的完成过程是如何体现科学思维的。（7分）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  作答提示第一层直接落在“科学思维追求认识的客观性，从实际出发，如实反映认识事物”。材料里的“查找法律条文、调查商品、收集样本数据”说明提案不是拍脑袋，而是先回到真实问题和客观资料，再形成解决方向。</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追求认识的客观性。同学们从公众垃圾分类中的真实问题出发，查找法律条文和分类标准，调查商品包装情况并收集样本数据，在客观事实和真实资料基础上形成模拟提案，体现了从实际出发、如实反映认识对象。</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须补出两种“具体研究方法”（各1分）并各用科学思维说明理由（各2分）；细则明确“写发散思维、联想思维、超前思维作为方法名不得分”。本条仅示范一种说理路径，须两种具体方法各自结合科学思维角度作答方得满分。</w:t>
      </w:r>
    </w:p>
    <w:p>
      <w:pPr>
        <w:pStyle w:val="Heading3"/>
      </w:pPr>
      <w:r>
        <w:rPr>
          <w:rFonts w:ascii="Arial" w:eastAsia="黑体" w:hAnsi="Arial"/>
          <w:b/>
          <w:bCs/>
          <w:i w:val="false"/>
          <w:iCs w:val="false"/>
          <w:color w:val="3A6278"/>
          <w:sz w:val="23"/>
          <w:szCs w:val="23"/>
        </w:rPr>
        <w:t xml:space="preserve">14. 2025海淀期末 第17题第（1）问（主观题）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“永动机”设计图声称毛巾吸水后能不断滴水带动叶轮发电，似乎不需要持续外部能量就能自动运转；但毛细作用高度有限，且该设想违背能量守恒等客观规律。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（1）运用科学思维知识，分析这个“永动机”设计图的问题所在。</w:t>
      </w:r>
    </w:p>
    <w:p>
      <w:pPr>
        <w:spacing w:after="70" w:before="70" w:line="360" w:lineRule="auto"/>
      </w:pPr>
      <w:r>
        <w:rPr>
          <w:rFonts w:ascii="Arial" w:eastAsia="黑体" w:hAnsi="Arial"/>
          <w:b/>
          <w:bCs/>
          <w:i w:val="false"/>
          <w:iCs w:val="false"/>
          <w:color w:val="1F4E79"/>
          <w:sz w:val="21"/>
          <w:szCs w:val="21"/>
        </w:rPr>
        <w:t xml:space="preserve">【为什么能想到】  题目指定科学思维，评分口径锁定“科学思维具有客观性（可检验性）”。看到“设计图想象”与物理规律冲突，要回到客观规律和实践检验，不写成单纯创意不足。</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科学思维追求认识客观性，应从实际出发、遵循客观规律。该设计试图利用毛巾吸水获得连续动力，但毛细作用吸水高度有限，不可能越过支架产生所构想动力；它违背物理学基本规律，不是可行的科学设计。</w:t>
      </w:r>
    </w:p>
    <w:p>
      <w:pPr>
        <w:pStyle w:val="Heading2"/>
      </w:pPr>
      <w:bookmarkStart w:name="bm2" w:id="3"/>
      <w:r>
        <w:rPr>
          <w:rFonts w:ascii="Arial" w:eastAsia="黑体" w:hAnsi="Arial"/>
          <w:b/>
          <w:bCs/>
          <w:i w:val="false"/>
          <w:iCs w:val="false"/>
          <w:color w:val="2F6F9F"/>
          <w:sz w:val="28"/>
          <w:szCs w:val="28"/>
        </w:rPr>
        <w:t xml:space="preserve">结果具有预见性</w:t>
      </w:r>
      <w:bookmarkEnd w:id="3"/>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定义：科学思维能在把握规律的基础上预判趋势、后果和可能路径。答题踩点：抓“趋势、规划、风险预判、提前布局、未来场景”，写成“依据规律预判发展—提前谋划—提高实践主动性”。</w:t>
      </w:r>
    </w:p>
    <w:p>
      <w:pPr>
        <w:pStyle w:val="Heading3"/>
      </w:pPr>
      <w:r>
        <w:rPr>
          <w:rFonts w:ascii="Arial" w:eastAsia="黑体" w:hAnsi="Arial"/>
          <w:b/>
          <w:bCs/>
          <w:i w:val="false"/>
          <w:iCs w:val="false"/>
          <w:color w:val="3A6278"/>
          <w:sz w:val="23"/>
          <w:szCs w:val="23"/>
        </w:rPr>
        <w:t xml:space="preserve">1. 2026顺义一模 第19题第（2）问（主观题）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材料把研发放进老龄化加速、护理人员短缺、居家养老规模扩大的趋势链中，企业由当前人口结构和养老服务压力推断未来智能照护的应用空间。</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（2）结合材料二，运用《逻辑与思维》知识，说明该企业具身机器人的研发是如何体现科学思维特征的。（6分）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预见性不是空想未来，而是依据事物发展规律作合理判断。题面把人口老龄化、护理人员短缺、居家养老扩张和智能技术应用连成趋势链，再把研发方向放进这个趋势里，说明企业不是看到一个当下订单才做产品，而是由现实人口结构和养老服务压力推知未来需求。材料动作是“由现在看未来”，所以这一层应写预见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根据人口老龄化加速、护理人员短缺和居家养老需求扩大的发展趋势，预判未来养老服务会更加需要智能照护和陪伴支持，把研发方向提前锁定在养老应用场景，使产品开发顺应养老服务方式变化和技术应用趋势，体现科学思维能够依据规律和趋势作出预见。</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如何体现科学思维特征”），三特征各2分：客观性（蹲点观察、立足实际）＋预见性（依趋势预判方向）＋可检验性（多轮测试迭代检验）须全部答出；本条只训练其一，单条只对应2分，不等于满分答案。</w:t>
      </w:r>
    </w:p>
    <w:p>
      <w:pPr>
        <w:pStyle w:val="Heading3"/>
      </w:pPr>
      <w:r>
        <w:rPr>
          <w:rFonts w:ascii="Arial" w:eastAsia="黑体" w:hAnsi="Arial"/>
          <w:b/>
          <w:bCs/>
          <w:i w:val="false"/>
          <w:iCs w:val="false"/>
          <w:color w:val="3A6278"/>
          <w:sz w:val="23"/>
          <w:szCs w:val="23"/>
        </w:rPr>
        <w:t xml:space="preserve">2. 2025丰台一模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我国人工智能规划提出“三步走”战略目标，明确到 2025 年基础理论实现重大突破、到 2030 年理论、技术与应用总体达到世界领先水平，并从国家层面对 AI 重塑中国教育进行战略布局。</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（1）结合材料，分析我国在推动新一代人工智能发展的过程中是如何运用科学思维的。（5分）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预见性看的是能否由现实趋势推知未来方向。材料把人工智能技术和应用的发展、分阶段目标、AI 教育战略布局连成时间表，说明政策不是临时应对，而是依据人工智能发展趋势作出前瞻判断；三步走目标把“现在达到什么水平、下一阶段突破什么、最终达到什么水平”连成趋势判断链。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我国依据人工智能技术和应用发展趋势，科学预判未来发展方向，不把人工智能只看成当下工具，而是把它放入长期科技竞争和教育变革中谋划；通过提出分阶段目标、提前布局 AI 教育，使发展规划能够顺应未来技术变革和教育实践需要，体现科学思维结果具有预见性。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本题5分，细则中“客观性+预见性+可检验性”三特征名称共2分须同时点出，再各配材料1分；三特征须都答，本条只训练其一，须三条合答方得满分。</w:t>
      </w:r>
    </w:p>
    <w:p>
      <w:pPr>
        <w:pStyle w:val="Heading3"/>
      </w:pPr>
      <w:r>
        <w:rPr>
          <w:rFonts w:ascii="Arial" w:eastAsia="黑体" w:hAnsi="Arial"/>
          <w:b/>
          <w:bCs/>
          <w:i w:val="false"/>
          <w:iCs w:val="false"/>
          <w:color w:val="3A6278"/>
          <w:sz w:val="23"/>
          <w:szCs w:val="23"/>
        </w:rPr>
        <w:t xml:space="preserve">3. 2025门头沟一模 第21题第（1）问（主观题）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门头沟在煤矿关停后没有停留在资源衰退判断上，而是布局人工智能、超高清数字视听、心血管医疗器械、山地文旅等新动能，面向绿色高质量发展转型。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预见性来自对发展趋势的判断。门头沟没有停在“煤矿关停以后怎么办”的眼前问题上，而是把生态涵养、数字产业、人工智能和文旅融合放进未来发展方向中；这说明它不是被动补救资源衰退，而是由现实条件推知未来产业走势，提前培育新动能。</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根据绿色发展、数字经济、人工智能和文旅融合趋势提前培育新动能，预判传统煤城向“京西智谷”转型的未来方向，把矿山退出后的生态涵养、算力布局、数字视听、生物医药和山地文旅联结起来，使产业转型从资源依赖走向高质量发展，体现科学思维结果具有预见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spacing w:after="50" w:before="50" w:line="336" w:lineRule="auto"/>
        <w:ind w:left="160"/>
      </w:pPr>
      <w:r>
        <w:rPr>
          <w:rFonts w:ascii="Arial" w:eastAsia="黑体" w:hAnsi="Arial"/>
          <w:b/>
          <w:bCs/>
          <w:i w:val="false"/>
          <w:iCs w:val="false"/>
          <w:color w:val="6B7280"/>
          <w:sz w:val="20"/>
          <w:szCs w:val="20"/>
        </w:rPr>
        <w:t xml:space="preserve">【答题提醒】  原题是9分宽口径“科学思维”题，客观性/预见性在评分要求中属于可选或分层角度；本条只训练对应角度，不能把两条都当成同一题的独立满分答案。</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Style w:val="Heading3"/>
      </w:pPr>
      <w:r>
        <w:rPr>
          <w:rFonts w:ascii="Arial" w:eastAsia="黑体" w:hAnsi="Arial"/>
          <w:b/>
          <w:bCs/>
          <w:i w:val="false"/>
          <w:iCs w:val="false"/>
          <w:color w:val="3A6278"/>
          <w:sz w:val="23"/>
          <w:szCs w:val="23"/>
        </w:rPr>
        <w:t xml:space="preserve">4. 2024丰台二模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冰雪经济一方面有政策规划、游客增长、收入增长、雪博会交流平台等发展前景，另一方面仍存在场地布局、产业链、标准、人才和核心技术等短板；观点把“准确预测前景”直接看作推动高质量发展的关键。</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（2）有同学认为，只要我们能够准确预测冰雪经济的发展前景，就能推动冰雪经济高质量发展。结合材料，运用科学思维对该观点进行评析。（6分）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直接把“预测前景”摆出来，材料也给出政策规划、游客收入增长和雪博会交流平台等信号，这一层能触发科学思维预见性。学生容易误写成“能预测就一定能发展”，但观点里的“只要……就……”正是需要评析的地方：科学预见可以帮助把握趋势，却不能替代产业链完善、标准建设、人才培养和核心技术突破。预见性应作为科学决策的前提环节，而不是万能条件。</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准确预测冰雪经济发展前景，有助于依据政策支持、游客收入增长、雪博会交流平台和市场需求变化等信号把握产业趋势，体现科学思维结果具有预见性；但准确预测只是推动冰雪经济高质量发展的必要条件，不是充分条件和唯一条件，不能替代现实条件建设。推动高质量发展还要针对场地布局、产业链协同、标准体系、专业人才和核心技术等短板持续补强，把前景判断转化为产业发展能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评析题），细则踩点：观点片面1分、合理性1分、逻辑不足1—2分、其他角度≤2分。“预见性”与“超前思维”对应同一“合理性”采分点、二者择一即可（不可叠加）；“矛盾分析法”属“其他角度”层。本条只训练一个角度，单条不等于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本题与超前思维条目属于同一冰雪经济评析题的同一预测采分点；本条从科学思维“预见性”表达，正式作答仍要评析“预测不是充分条件”，不要当成两套独立答案重复堆写。</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2"/>
      </w:pPr>
      <w:bookmarkStart w:name="bm3" w:id="4"/>
      <w:r>
        <w:rPr>
          <w:rFonts w:ascii="Arial" w:eastAsia="黑体" w:hAnsi="Arial"/>
          <w:b/>
          <w:bCs/>
          <w:i w:val="false"/>
          <w:iCs w:val="false"/>
          <w:color w:val="2F6F9F"/>
          <w:sz w:val="28"/>
          <w:szCs w:val="28"/>
        </w:rPr>
        <w:t xml:space="preserve">结果具有可检验性</w:t>
      </w:r>
      <w:bookmarkEnd w:id="4"/>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定义：科学思维的结论不是自说自话，而要能回到实践中接受检验。答题踩点：抓“实践验证、市场反馈、实验数据、效果检验、动态修正”，写成“提出判断—接受检验—修正完善”。</w:t>
      </w:r>
    </w:p>
    <w:p>
      <w:pPr>
        <w:pStyle w:val="Heading3"/>
      </w:pPr>
      <w:r>
        <w:rPr>
          <w:rFonts w:ascii="Arial" w:eastAsia="黑体" w:hAnsi="Arial"/>
          <w:b/>
          <w:bCs/>
          <w:i w:val="false"/>
          <w:iCs w:val="false"/>
          <w:color w:val="3A6278"/>
          <w:sz w:val="23"/>
          <w:szCs w:val="23"/>
        </w:rPr>
        <w:t xml:space="preserve">1. 2026顺义一模 第19题第（2）问（主观题）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具身机器人产品不是一次定型，而是经过多轮应用测试、打磨与迭代，再用用户试用和实践效果检验产品能否切实解决老人居家生活的实际问题。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（2）结合材料二，运用《逻辑与思维》知识，说明该企业具身机器人的研发是如何体现科学思维特征的。（6分）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检验性要求结论能在实践中被验证或修正。材料里的“多轮应用测试、打磨与迭代”不是普通研发流程描写，而是把研发设想放回真实使用场景中检验：产品能不能解决老人居家生活的实际问题，要由用户试用和实践效果给出回答。这个“研发判断—实践检验—修正完善”的闭环，直接锁定可检验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企业通过多轮应用测试、打磨与迭代，以用户试用和实践效果不断优化、完善设计，确保产品能够切实解决老人居家生活的实际问题；如果功能不能经受真实使用检验，就需要被调整和完善，使研发设想、功能设计和服务效果不断接受实践检验与修正，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如何体现科学思维特征”），三特征各2分：客观性（蹲点观察、立足实际）＋预见性（依趋势预判方向）＋可检验性（多轮测试迭代检验）须全部答出；本条只训练其一，单条只对应2分，不等于满分答案。</w:t>
      </w:r>
    </w:p>
    <w:p>
      <w:pPr>
        <w:pStyle w:val="Heading3"/>
      </w:pPr>
      <w:r>
        <w:rPr>
          <w:rFonts w:ascii="Arial" w:eastAsia="黑体" w:hAnsi="Arial"/>
          <w:b/>
          <w:bCs/>
          <w:i w:val="false"/>
          <w:iCs w:val="false"/>
          <w:color w:val="3A6278"/>
          <w:sz w:val="23"/>
          <w:szCs w:val="23"/>
        </w:rPr>
        <w:t xml:space="preserve">2. 2025丰台一模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我国人工智能规划不仅提出“三步走”目标，还把基础理论、关键技术、产业应用和 AI 教育场景放入阶段性任务；这些目标能否成立，要通过技术突破、教育应用效果、产业落地和实践反馈来检验。</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（1）结合材料，分析我国在推动新一代人工智能发展的过程中是如何运用科学思维的。（5分）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可检验性看的是目标和判断能不能回到实践中验证。本题不能泛写“政策要接受实践检验”，而要抓三步走目标和 AI 教育布局：基础理论有没有突破、关键技术能否落地、AI 教育能否真正改善教学与学习、产业应用能否形成效果，都会反过来检验规划判断是否科学。</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我国推进人工智能发展时，把基础理论突破、关键技术应用、产业发展和 AI 教育实践等阶段目标放到真实实践中检验；通过技术研发成效、教育应用效果、产业落地反馈和新问题修正，不断验证并完善发展规划，使判断不是纸面口号，而能在实践中被检验、修正和推进，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本题5分，细则中“客观性+预见性+可检验性”三特征名称共2分须同时点出，再各配材料1分；三特征须都答，本条只训练其一，须三条合答方得满分。</w:t>
      </w:r>
    </w:p>
    <w:p>
      <w:pPr>
        <w:pStyle w:val="Heading3"/>
      </w:pPr>
      <w:r>
        <w:rPr>
          <w:rFonts w:ascii="Arial" w:eastAsia="黑体" w:hAnsi="Arial"/>
          <w:b/>
          <w:bCs/>
          <w:i w:val="false"/>
          <w:iCs w:val="false"/>
          <w:color w:val="3A6278"/>
          <w:sz w:val="23"/>
          <w:szCs w:val="23"/>
        </w:rPr>
        <w:t xml:space="preserve">3. 2025石景山一模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有些学生建议已经从调研报告、模拟提案转化为惠及民生的具体措施，说明建议是否科学、是否可行最终要经过社会实践和治理效果检验。</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提出优秀的科学建议不仅要有公共参与意识，还要树立科学思维观念。结合材料，运用《逻辑与思维》所学，简析获奖同学的建议是如何体现科学思维的。（5分）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建议的关键不在写得是否新颖，而在能否被实践证明有用。材料说有些建议已经从调研报告、模拟提案转化为惠及民生的具体措施，意味着学生提出的判断和方案回到社会生活中接受检验。能否被采纳、能否执行、能否解决真实问题，都是检验科学建议价值的标准，所以这里应想到科学思维结果具有可检验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建议能够从调研报告、模拟提案转化为惠及民生的具体措施，说明其问题判断和解决方案不是停在课堂设想中，而是在社会治理实践中接受群众需求、部门采纳、政策执行和治理效果的检验；能否解决真实问题、产生公共价值，成为判断建议是否科学的重要标准，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本题5分，细则三点：①客观性与可检验性合计2分（二者共用同一采分点、合并只得2分、不叠加）②归纳推理可靠程度2分③创新思维1分。本条只训练其一，作答须注意客观性与可检验性共用2分。</w:t>
      </w:r>
    </w:p>
    <w:p>
      <w:pPr>
        <w:pStyle w:val="Heading3"/>
      </w:pPr>
      <w:r>
        <w:rPr>
          <w:rFonts w:ascii="Arial" w:eastAsia="黑体" w:hAnsi="Arial"/>
          <w:b/>
          <w:bCs/>
          <w:i w:val="false"/>
          <w:iCs w:val="false"/>
          <w:color w:val="3A6278"/>
          <w:sz w:val="23"/>
          <w:szCs w:val="23"/>
        </w:rPr>
        <w:t xml:space="preserve">4. 2026海淀二模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育种团队不是只在实验室里判断新品种优劣，而是把试验田里种出的每一批花送到花市参与最真实的分级和拍卖，用市场数据完成对科研成果的最终确认。</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花市分级、拍卖不是背景信息，而是实践检验环节。育种目标是否合理、品种是否受欢迎，不能只由团队自己判断，要由市场数据来检验；科研成果进入真实市场后能否站住脚，正是可检验性的材料信号。</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育种团队把试验田里种出的每一批花送到花市参与分级和拍卖，用市场数据完成对科研成果的最终确认；品种好不好不只由实验室判断，还要接受真实市场实践检验，使科研判断不断被验证和修正，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本题6分（设问“运用《逻辑与思维》知识说明上述做法的合理性”），官方答案把分析与综合＋整体性＋联想思维＋科学思维客观性／可检验性熔于一段综合论证；本条只训练其一，须多角度合答方得满分。</w:t>
      </w:r>
    </w:p>
    <w:p>
      <w:pPr>
        <w:pStyle w:val="Heading3"/>
      </w:pPr>
      <w:r>
        <w:rPr>
          <w:rFonts w:ascii="Arial" w:eastAsia="黑体" w:hAnsi="Arial"/>
          <w:b/>
          <w:bCs/>
          <w:i w:val="false"/>
          <w:iCs w:val="false"/>
          <w:color w:val="3A6278"/>
          <w:sz w:val="23"/>
          <w:szCs w:val="23"/>
        </w:rPr>
        <w:t xml:space="preserve">5. 2026海淀一模 第17题（建议部分）（主观题）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调研改进建议不能只停在“多调查一点”，而要通过实地测量、对比不同人群的回答，或与相关部门数据比对，检验调研结论是否可靠。</w:t>
      </w:r>
    </w:p>
    <w:p>
      <w:pPr>
        <w:spacing w:after="50" w:before="50" w:line="336" w:lineRule="auto"/>
        <w:ind w:left="160"/>
      </w:pPr>
      <w:r>
        <w:rPr>
          <w:rFonts w:ascii="Arial" w:eastAsia="黑体" w:hAnsi="Arial"/>
          <w:b/>
          <w:bCs/>
          <w:i w:val="false"/>
          <w:iCs w:val="false"/>
          <w:color w:val="6B7280"/>
          <w:sz w:val="20"/>
          <w:szCs w:val="20"/>
        </w:rPr>
        <w:t xml:space="preserve">【图示信息】  题图信息显示，本题问卷的“身份”选项混用了年龄、身体状况、职业、关系等标准；“无障碍设施主要问题”选项没有保留“其他”出口。</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检验性看的是建议能否回到实践中验证。材料暴露出原调研方案和真实无障碍使用情况之间有距离，说明改进不能凭主观判断定稿，而要让修改后的问题设置、样本选择和数据来源接受实际调查效果检验。看到“具体可行的建议”，就要想到建议既要从事实出发，也要能被真实调研过程验证。</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改进调研时，可先根据无障碍设施真实使用场景修订问卷选项，再通过实地测量、对比不同人群的回答，或与相关部门数据比对，检验结论是否可靠、能否经得起实践反复检验；也可比较老年人、残障人士、儿童、普通在职职工、离退休人员、相关行业从业者等不同群体反馈，用后续调查结果验证改进方案的有效性，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建议部分4分，共2条建议（每条“建议1分＋知识1分”），知识角度可选科学思维（客观性／可检验性）、辩证思维（分析综合／矛盾分析法）、创新思维（发散聚合）等；两条建议各选一种不同角度，本条只训练其一（另：逻辑错误2分为形式逻辑考点，本册不收）。</w:t>
      </w:r>
    </w:p>
    <w:p>
      <w:pPr>
        <w:pStyle w:val="Heading1"/>
      </w:pPr>
      <w:bookmarkStart w:name="bm4" w:id="5"/>
      <w:r>
        <w:rPr>
          <w:rFonts w:ascii="Arial" w:eastAsia="黑体" w:hAnsi="Arial"/>
          <w:b/>
          <w:bCs/>
          <w:i w:val="false"/>
          <w:iCs w:val="false"/>
          <w:color w:val="1F4E79"/>
          <w:sz w:val="36"/>
          <w:szCs w:val="36"/>
        </w:rPr>
        <w:t xml:space="preserve">二、辩证思维</w:t>
      </w:r>
      <w:bookmarkEnd w:id="5"/>
    </w:p>
    <w:p>
      <w:pPr>
        <w:pStyle w:val="Heading2"/>
      </w:pPr>
      <w:bookmarkStart w:name="bm5" w:id="6"/>
      <w:r>
        <w:rPr>
          <w:rFonts w:ascii="Arial" w:eastAsia="黑体" w:hAnsi="Arial"/>
          <w:b/>
          <w:bCs/>
          <w:i w:val="false"/>
          <w:iCs w:val="false"/>
          <w:color w:val="2F6F9F"/>
          <w:sz w:val="28"/>
          <w:szCs w:val="28"/>
        </w:rPr>
        <w:t xml:space="preserve">整体性</w:t>
      </w:r>
      <w:bookmarkEnd w:id="6"/>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定义：整体性要求把对象放在相互联系的结构中把握。答题踩点：抓“多主体、多环节、多要素、协同、系统治理”，写成“分清组成部分—说明相互依存—服务整体功能”。</w:t>
      </w:r>
    </w:p>
    <w:p>
      <w:pPr>
        <w:pStyle w:val="Heading3"/>
      </w:pPr>
      <w:r>
        <w:rPr>
          <w:rFonts w:ascii="Arial" w:eastAsia="黑体" w:hAnsi="Arial"/>
          <w:b/>
          <w:bCs/>
          <w:i w:val="false"/>
          <w:iCs w:val="false"/>
          <w:color w:val="3A6278"/>
          <w:sz w:val="23"/>
          <w:szCs w:val="23"/>
        </w:rPr>
        <w:t xml:space="preserve">1. 2025海淀二模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共享主体、建设领域、合法权益和人人参与都被放在共同富裕这一战略目标下，发展成果共享、权利保障和共同建设相互支撑，任何一项孤立推进都不能构成共同富裕。</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要求从各方面的联系中把握整体功能。材料不是孤立谈某一项政策，也不是只讲某一类人的福利，而是把共享主体、建设领域、合法权益和人人参与写成相互支撑的结构。如果只写“人人共享”，容易停在价值口号；真正的触发点是各部分如何共同构成共同富裕的实现机制：成果由谁共享、在哪些领域共享、权益如何保障、群众如何参与，都要放在一个整体中统筹推进。</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应坚持辩证思维的整体性，将共享主体、建设领域、合法权益和人人参与作为相互支撑的整体来安排，把人人共享、各方面建设成果共享、合法权益保障和共建共享放在同一共享发展格局中统筹；这样才能使发展成果共享、权益保障和共同建设相互促进，而不是就某一项孤立用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2025东城一模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“两重”实施既强化硬投资，聚焦新质生产力、城乡融合、区域协调等重点领域，又搞好软建设，完善政策、规划、体制机制和投入机制；既解决当前问题，又着眼长远目标，努力办成大事难事。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（1）结合材料一，说明“两重”实施是如何体现辩证思维的。（4分）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看的是各要素怎样组成一个功能整体。材料不是只讲“多投钱”，而是把硬投资与政策、规划、体制机制、投入机制等软建设一起写出，说明重大战略不能由单一环节支撑。看到硬建设、软制度、重点领域和安全能力被放在同一个战略实施链条中，就应回到辩证思维的整体性：用联系的眼光把各部分放进整体功能中把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两重”实施坚持辩证思维的整体性，把硬投资、软建设、重点领域和安全能力建设作为相互联系的整体来推进；同时要抓住战略实施中的重点领域和关键环节，在新质生产力、城乡融合、区域协调、国家安全等主要方面集中力量，做到两点论与重点论统一，使重大工程、政策规划、体制机制和投入机制共同服务办成大事难事。</w:t>
      </w:r>
    </w:p>
    <w:p>
      <w:pPr>
        <w:pStyle w:val="Heading3"/>
      </w:pPr>
      <w:r>
        <w:rPr>
          <w:rFonts w:ascii="Arial" w:eastAsia="黑体" w:hAnsi="Arial"/>
          <w:b/>
          <w:bCs/>
          <w:i w:val="false"/>
          <w:iCs w:val="false"/>
          <w:color w:val="3A6278"/>
          <w:sz w:val="23"/>
          <w:szCs w:val="23"/>
        </w:rPr>
        <w:t xml:space="preserve">3. 2026东城一模 第19题第（4）问（主观题）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中关村原创性技术先从“0”到“1”实现原始突破，再把“1”拉长、推进，实现从有到强、从点到链的系统跃升，让原创成果走下书架、摆上货架。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（4）2035年，中关村将建成全球科技创新的主要引擎和关键枢纽。结合材料，运用系统观念与创新思维的知识，谈谈中关村应如何“把‘1’拉长、推进”。（5分）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题目里的“把 1 拉长、推进”不是数量词游戏，而是从一个原创突破推进到成果转化链。看到“从 0 到 1”之后还要“从有到强、从点到链”，就要想到整体性：基础研究、技术研发、成果转化、产业应用不能各管一段，而要放进一个相互联系的创新体系中统筹。材料中的“走下书架、摆上货架”说明成果转化链不能断，整体性正是看这条链怎样贯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应坚持整体性，把基础研究、技术研发、成果转化、产业应用、人才平台和市场机制作为相互联系的整体统筹起来，打通原创成果从书架到货架的转化链。只有让科研突破、企业承接、市场应用和制度支持相互衔接，才能使“从 0 到 1”的突破继续推进为从有到强、从点到链的系统升级。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本题5分，细则“系统观念知识1分＋创新思维知识1分”两维度并列；整体性（系统观念）与发散聚合／超前（创新思维）须两维度合答，本条只训练其一，单条不等于满分答案。</w:t>
      </w:r>
    </w:p>
    <w:p>
      <w:pPr>
        <w:pStyle w:val="Heading3"/>
      </w:pPr>
      <w:r>
        <w:rPr>
          <w:rFonts w:ascii="Arial" w:eastAsia="黑体" w:hAnsi="Arial"/>
          <w:b/>
          <w:bCs/>
          <w:i w:val="false"/>
          <w:iCs w:val="false"/>
          <w:color w:val="3A6278"/>
          <w:sz w:val="23"/>
          <w:szCs w:val="23"/>
        </w:rPr>
        <w:t xml:space="preserve">4. 2026房山一模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时，系统治理统筹产业、能源、交通、用地四大结构调整并协同控制多污染物；精准施策聚焦重点区域、重点行业、重点时段，分区分类、一企一策；久久为功以日积月累的持续治理推动空气质量稳步提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（1）结合材料一，运用辩证思维方法，分析北京是如何通过科学治理实现“常态蓝天”的。（6分）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常态蓝天”写成系统治理、精准施策、久久为功三组治理动作。产业、能源、交通、用地四大结构一起调，多污染物协同控制，这不是单点治理，而是把相关要素放在联系中整体把握；重点区域、重点行业、重点时段分区分类、一企一策，说明治理还要在整体目标下区分重点对象和差异化任务；从雾霾困扰到常态蓝天靠持续治理，说明整体治理要随着过程推进不断巩固。</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运用辩证思维，坚持整体性，把产业、能源、交通、用地结构调整和多污染物协同控制联系起来统筹推进，不能把常态蓝天理解为某一个污染源的单点治理结果；同时在整体治理中兼顾重点区域、重点行业、重点时段和重点企业，使分区分类、一企一策等精准措施共同服务于空气质量持续改善和常态蓝天这一整体目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本题6分，整体性、矛盾分析法、动态性为可选路径，作答时按细则择路径组织，不是三条分别累加。本条只训练该题的一个可选思维角度，需按评分细则择路径/合答，单条不等于该题满分答案。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5. 2026门头沟一模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法院处理赤泥库环境纠纷时，既看到环境污染、地质灾害、文物威胁等现实风险，又着眼生态修复、公共安全和产业转型，统筹生态、经济、社会效益以及企业、社会组织、行政部门等多方责任。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（2）结合材料，运用《逻辑与思维》知识，说明法院在本案解决环境纠纷过程中运用的科学思维方法。（7分）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强调把对象放进相互联系的结构中把握。赤泥库纠纷不是单一污染点，也不是简单判谁输谁赢；环境污染、地质灾害、文物保护、生态修复、公共安全、产业转型和多方责任共同构成治理对象。看到这些要素被放在同一案件解决链条中，就应想到用整体性统筹多重风险和多方利益。</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法院坚持辩证思维的整体性，把赤泥库纠纷中的环境污染风险、地质灾害隐患、公共安全、文物保护、生态修复、产业转型和多方责任联系起来整体把握，不把案件简化为单一赔偿或单点污染处理；通过统筹企业治理、行政监管、社会组织参与和公共利益保护，形成兼顾生态、经济和社会效益的纠纷解决思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本题7分（“科学思维”为宽口径），细则两大要点：辩证思维（含整体性，约3分）＋创新思维（含三新，约2—3分）＋条理1分；须两维度合答，本条只训练其一，单条不等于满分答案。</w:t>
      </w:r>
    </w:p>
    <w:p>
      <w:pPr>
        <w:pStyle w:val="Heading3"/>
      </w:pPr>
      <w:r>
        <w:rPr>
          <w:rFonts w:ascii="Arial" w:eastAsia="黑体" w:hAnsi="Arial"/>
          <w:b/>
          <w:bCs/>
          <w:i w:val="false"/>
          <w:iCs w:val="false"/>
          <w:color w:val="3A6278"/>
          <w:sz w:val="23"/>
          <w:szCs w:val="23"/>
        </w:rPr>
        <w:t xml:space="preserve">6. 2025西城一模 第17题（主观题）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温榆生态心把清河、温榆河交汇处的水流形态、鱼虫水鸟栖息、河心岛、深潭浅滩、粮田保留和核心区封闭放在同一生态恢复工程中规划。</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结合材料，说明“温榆生态心”建设中蕴含的科学思维。（7分）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先看材料动作：温榆生态心把清河与温榆河交汇形成的水系、生物栖息空间、河心岛、深潭浅滩、粮田保留和核心区封闭放在同一个生态恢复工程中，而这些要素彼此影响、相互支撑。由此才能推出整体性：不是多个景观简单并列，而是水、田、生物、荒野空间和人为干预边界共同形成生态功能。</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建设坚持辩证思维的整体性，把清河与温榆河交汇形成的水系、生物栖息空间、河心岛、深潭浅滩、粮田保留和核心区封闭作为相互联系的整体来规划，使水、田、鸟兽、荒野空间和人为干预边界共同服务生态恢复，形成更稳定的生态系统和良好生态环境。</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本题7分，细则要求客观性／整体性／三新三维度（各约3分、至少一点深入才6—7分）；本条只训练其一，须三维度合答方得满分。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8.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材料一写人工智能融入生活消费、赋能产业升级；材料二写人工智能快速发展中面临数据质量与隐私保护、监管滞后与规则缺失、就业结构冲击等挑战，并要求结合材料一和材料二看待“应用与发展”。</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看的是对象内部各要素、各环节之间的相互依存。人工智能的生活应用、产业升级、技术创新、伦理规范、法律治理和就业影响不是彼此孤立的：应用扩大可能放大隐私和就业问题，规则完善又会影响技术应用的边界，产业升级也需要治理和人才转型配套。看到这些要素互相牵动，才触发整体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看待人工智能应用与发展，要坚持整体性，把生活消费、产业升级、技术创新、伦理规范、法律治理和就业影响作为相互依存、相互制约的整体来统筹；既发挥 AI 便利生活、赋能产业的作用，又同步完善规则、保护隐私、促进就业转型，使应用、发展和治理协同推进。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3"/>
      </w:pPr>
      <w:r>
        <w:rPr>
          <w:rFonts w:ascii="Arial" w:eastAsia="黑体" w:hAnsi="Arial"/>
          <w:b/>
          <w:bCs/>
          <w:i w:val="false"/>
          <w:iCs w:val="false"/>
          <w:color w:val="3A6278"/>
          <w:sz w:val="23"/>
          <w:szCs w:val="23"/>
        </w:rPr>
        <w:t xml:space="preserve">9.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青海不是孤立处理某一片沙地，而是把种质资源、草方格、阻沙网、灌丛与草地交替栽植、灌木草本乔木多层防护体系等要素联系起来，形成稳定高效的防护体系。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看对象内部各要素之间的联系。防沙治沙不是单点种树，而是把种源、地形、气候、草灌乔结构和人与自然关系放进一个生态治理整体中考察；看到“多层防护体系、稳定高效防护体系”，就要想到整体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青海防沙治沙坚持辩证思维的整体性，把防沙治沙放到生态系统和人与自然关系的整体中考察，统筹种质支撑、因地制宜治理和多层防护体系建设，使各环节相互配合，形成整体治理效能。</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2"/>
      </w:pPr>
      <w:bookmarkStart w:name="bm6" w:id="7"/>
      <w:r>
        <w:rPr>
          <w:rFonts w:ascii="Arial" w:eastAsia="黑体" w:hAnsi="Arial"/>
          <w:b/>
          <w:bCs/>
          <w:i w:val="false"/>
          <w:iCs w:val="false"/>
          <w:color w:val="2F6F9F"/>
          <w:sz w:val="28"/>
          <w:szCs w:val="28"/>
        </w:rPr>
        <w:t xml:space="preserve">动态性</w:t>
      </w:r>
      <w:bookmarkEnd w:id="7"/>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定义：动态性要求用变化、发展、过程的眼光看对象。答题踩点：抓“过程、阶段、趋势、逐步推进、动态调整”，写成“对象在发展—方案随实践调整—推动持续完善”。</w:t>
      </w:r>
    </w:p>
    <w:p>
      <w:pPr>
        <w:pStyle w:val="Heading3"/>
      </w:pPr>
      <w:r>
        <w:rPr>
          <w:rFonts w:ascii="Arial" w:eastAsia="黑体" w:hAnsi="Arial"/>
          <w:b/>
          <w:bCs/>
          <w:i w:val="false"/>
          <w:iCs w:val="false"/>
          <w:color w:val="3A6278"/>
          <w:sz w:val="23"/>
          <w:szCs w:val="23"/>
        </w:rPr>
        <w:t xml:space="preserve">1. 2025海淀二模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材料把共享发展写成“渐进共享”：一口吃不成胖子，必然有一个从低级到高级、从不均衡到均衡的过程；即使达到很高水平也会有差别，说明共同富裕要在发展阶段变化中推进。</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强调用变化发展的观点看问题。材料中的“渐进共享”“从低级到高级”“从不均衡到均衡”说明共同富裕不是一次完成的静态状态，而是在发展阶段变化中不断推进、不断调整、不断提高的过程。这里不能把共同富裕理解为固定终点，而应理解为随共享主体、共享领域、权益保障和共建参与不断发展的过程。</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要坚持动态性，看到它不是一次完成的静态结果，而是随共享主体扩大、共享领域拓展、合法权益保障和共建参与不断推进的渐进过程，会经历由低到高、由不均衡到均衡的变化；应根据不同发展阶段不断推进全民共享、全面共享、共建共享和渐进共享，使共享水平在发展中持续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2024朝阳二模 第19题第（1）问（主观题）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生生之宇宙观把宇宙理解为生生不息、日新不已的变化过程，强调万物在变易、革新、成长和展开中存在；人效法天地之德，也是在这种不断生成变化的宇宙图景中理解人的行为方向，而不是把世界看成静止不变的存在状态。</w:t>
      </w:r>
    </w:p>
    <w:p>
      <w:pPr>
        <w:spacing w:after="50" w:before="50" w:line="336" w:lineRule="auto"/>
        <w:ind w:left="160"/>
      </w:pPr>
      <w:r>
        <w:rPr>
          <w:rFonts w:ascii="Arial" w:eastAsia="黑体" w:hAnsi="Arial"/>
          <w:b/>
          <w:bCs/>
          <w:i w:val="false"/>
          <w:iCs w:val="false"/>
          <w:color w:val="6B7280"/>
          <w:sz w:val="20"/>
          <w:szCs w:val="20"/>
        </w:rPr>
        <w:t xml:space="preserve">【白话提示】</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“生生之宇宙观”强调宇宙生生不息、日新不已，万物处在不断生成、变化和展开的过程中；答动态性时抓“变化过程、持续生成、发展展开”，不要误套其他诗句。</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（1）生生之宇宙观体现了辩证思维的 ① 特征。人效法天地之德体现的推理类型是 ② 推理。（4分）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连续出现“生生不息、日新、变易、革新、成长、展开”，说明宇宙不是静止对象，而是在持续生成、变化和发展过程中被把握。设问问“辩证思维的①特征”，不是泛写联系整体，也不是写创新方法，而是对应动态性：用变化、发展、过程的眼光看对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生生之宇宙观把宇宙理解为不断生成、变化、更新和展开的过程，说明事物总在运动变化中存在和发展。认识和处理问题时不能把对象看成静止不变的状态，而应从其发生、发展和转化过程中把握趋势与方向，用变化发展的眼光分析问题、指导行动，体现辩证思维的动态性。</w:t>
      </w:r>
    </w:p>
    <w:p>
      <w:pPr>
        <w:pStyle w:val="Heading3"/>
      </w:pPr>
      <w:r>
        <w:rPr>
          <w:rFonts w:ascii="Arial" w:eastAsia="黑体" w:hAnsi="Arial"/>
          <w:b/>
          <w:bCs/>
          <w:i w:val="false"/>
          <w:iCs w:val="false"/>
          <w:color w:val="3A6278"/>
          <w:sz w:val="23"/>
          <w:szCs w:val="23"/>
        </w:rPr>
        <w:t xml:space="preserve">3.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材料把人工智能定位为引领新一轮科技革命和产业变革的战略性技术，写出其正在改变生产生活方式，同时指出其健康发展仍需在技术创新、伦理规范与法律治理之间寻求动态平衡。</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动态性看的是发展过程和趋势。材料把 AI 写成正在快速扩展应用、不断生成新场景和新问题的技术过程，而不是一个已经定型的工具；因此要从“发展中出现问题—治理中继续完善”的过程来判断，重点是变化发展和动态调适，不是简单列积极与消极两面。</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看待人工智能，要坚持辩证思维的动态性，把它理解为在技术创新、应用拓展、伦理规范和法律治理中不断发展完善的过程；应根据应用场景扩大、风险暴露和治理规则变化持续调整认识和措施，推动 AI 在规范治理中健康发展。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3"/>
      </w:pPr>
      <w:r>
        <w:rPr>
          <w:rFonts w:ascii="Arial" w:eastAsia="黑体" w:hAnsi="Arial"/>
          <w:b/>
          <w:bCs/>
          <w:i w:val="false"/>
          <w:iCs w:val="false"/>
          <w:color w:val="3A6278"/>
          <w:sz w:val="23"/>
          <w:szCs w:val="23"/>
        </w:rPr>
        <w:t xml:space="preserve">4. 2026西城期末 第21题（综合迁移题）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五年规划不是一次性定稿后机械执行，而是在党的集中统一领导下，根据发展过程中出现的新问题、新趋势、新机遇，不断优化规划内容与实施路径，使规划与发展形成良性互动。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“科学制定和接续实施五年规划，是我们党治国理政一条重要经验，也是中国特色社会主义一个重要政治优势。”结合材料，综合运用所学，谈谈你对这句话的理解。（10分）</w:t>
      </w:r>
    </w:p>
    <w:p>
      <w:pPr>
        <w:spacing w:after="70" w:before="70" w:line="360" w:lineRule="auto"/>
      </w:pPr>
      <w:r>
        <w:rPr>
          <w:rFonts w:ascii="Arial" w:eastAsia="黑体" w:hAnsi="Arial"/>
          <w:b/>
          <w:bCs/>
          <w:i w:val="false"/>
          <w:iCs w:val="false"/>
          <w:color w:val="1F4E79"/>
          <w:sz w:val="21"/>
          <w:szCs w:val="21"/>
        </w:rPr>
        <w:t xml:space="preserve">【为什么能想到】  这不是一道专门的《逻辑与思维》设问，不能把全题硬改成选必三题。但评分要求在一个作答角度中明确写到“科学思维方法”，并括注“辩证思维动态性”。学生可把材料里的“根据新问题、新趋势、新机遇不断优化”理解为动态性：事物处在发展过程中，正确认识和治理方案也要随实践变化不断调整完善。</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作为综合题迁移角度，可写：科学制定和接续实施五年规划体现辩证思维的动态性，既坚持国家中长期发展目标的连续性，又根据实践中的新问题、新趋势和新机遇优化规划内容与实施路径，使规划同经济社会发展过程形成良性互动，推动国家发展目标逐步实现。</w:t>
      </w:r>
    </w:p>
    <w:p>
      <w:pPr>
        <w:pStyle w:val="Heading3"/>
      </w:pPr>
      <w:r>
        <w:rPr>
          <w:rFonts w:ascii="Arial" w:eastAsia="黑体" w:hAnsi="Arial"/>
          <w:b/>
          <w:bCs/>
          <w:i w:val="false"/>
          <w:iCs w:val="false"/>
          <w:color w:val="3A6278"/>
          <w:sz w:val="23"/>
          <w:szCs w:val="23"/>
        </w:rPr>
        <w:t xml:space="preserve">补充：2026房山一模 第18题第（1）问（动态性路径）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北京从曾经雾霾困扰到实现常态蓝天，不是一蹴而就，而是通过久久为功、持续治理、不断调整结构和精准施策逐步形成治理成效。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（1）结合材料一，运用辩证思维方法，分析北京是如何通过科学治理实现“常态蓝天”的。（6分）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动态性看的是治理过程。材料中的“久久为功”“持续改善”“常态蓝天”说明空气治理不是一次行动的静态结果，而是在长期结构调整、多污染物协同控制和精准治理中不断推进的过程。</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坚持动态性，用变化发展的眼光看空气质量改善过程，持续推进产业、能源、交通、用地结构调整和多污染物协同控制；根据治理进展和新问题不断优化措施，以长期积累推动空气质量由阶段改善走向常态稳定。</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本题6分，整体性、矛盾分析法、动态性为可选路径，作答时按细则择路径组织，不是三条分别累加。本条只训练该题的一个可选思维角度，需按评分细则择路径/合答，单条不等于该题满分答案。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补充：2026朝阳期中(2025-11) 第20题（动态性路径）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新征程中的机遇与挑战会随科技革命、国际环境、产业基础和国内发展阶段变化而变化，需要在发展过程中不断调整判断和行动。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动态性要求从发展过程看问题。机遇与挑战不是固定不变的清单，而会随外部环境、科技变革和自身能力提升而转化；作答时要写出在变化中识别趋势、调整策略、把握主动。</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面对新征程机遇与挑战，要坚持动态性，用变化发展的眼光把握国内外环境和科技产业趋势，根据实践中的新情况、新问题不断调整战略和政策；在动态应对中把握发展主动权，推动现代化建设不断向前。</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pPr>
        <w:pStyle w:val="Heading2"/>
      </w:pPr>
      <w:bookmarkStart w:name="bm7" w:id="8"/>
      <w:r>
        <w:rPr>
          <w:rFonts w:ascii="Arial" w:eastAsia="黑体" w:hAnsi="Arial"/>
          <w:b/>
          <w:bCs/>
          <w:i w:val="false"/>
          <w:iCs w:val="false"/>
          <w:color w:val="2F6F9F"/>
          <w:sz w:val="28"/>
          <w:szCs w:val="28"/>
        </w:rPr>
        <w:t xml:space="preserve">分析与综合</w:t>
      </w:r>
      <w:bookmarkEnd w:id="8"/>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定义：分析是把对象分解为各方面、各环节，综合是在分析基础上把握整体。答题踩点：抓“拆开看、分别分析、再统筹、形成方案”，避免只写成简单利弊两分法。</w:t>
      </w:r>
    </w:p>
    <w:p>
      <w:pPr>
        <w:pStyle w:val="Heading3"/>
      </w:pPr>
      <w:r>
        <w:rPr>
          <w:rFonts w:ascii="Arial" w:eastAsia="黑体" w:hAnsi="Arial"/>
          <w:b/>
          <w:bCs/>
          <w:i w:val="false"/>
          <w:iCs w:val="false"/>
          <w:color w:val="3A6278"/>
          <w:sz w:val="23"/>
          <w:szCs w:val="23"/>
        </w:rPr>
        <w:t xml:space="preserve">1. 2025海淀二模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共享被拆成全民共享、全面共享、共建共享和渐进共享等层次，分别涉及共享主体、建设领域、合法权益、人人参与和推进过程；这些层次又共同指向全体人民共同富裕的整体格局。</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要求先把对象拆成相互联系的方面，再合成统一整体。材料不是泛泛说共享，而是把“谁共享、共享什么、怎样保障、谁来共建、怎样渐进推进”拆成全民共享、全面共享、共建共享、渐进共享等层次；每个层次解决的问题不同，但都共同服务共同富裕这一总目标。看到材料既有分层展开，又有共同指向，就应想到先分析各方面要求，再综合成共享发展的整体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应运用分析与综合，先分别分析全民共享、全面共享、共建共享和渐进共享在共享主体、共享领域、合法权益、人人参与和推进过程上的不同要求，弄清各层次解决什么问题；再把这些要求综合为相互衔接的共享发展格局，使发展成果不是由某一群体单向获得，而是在全体人民共建共享、循序渐进中转化为共同富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2024石景山一模 第19题第（3）问（主观题）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国企业走出去后，不只是面对一个单一市场问题，而是在投资国法律制度、技术标准、市场营销、人员管理、当地文化等方面同时遇到冲突和不适应；这些问题彼此关联，任何一个环节处理不好都会影响整体经营。</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中国企业在“走出去”的过程中，还缺乏相应经验，在适应投资国法律制度、技术标准、市场营销、人员管理、当地文化等方面还存在一定的冲突和问题。运用《逻辑与思维》知识，任用一种辩证思维方法，针对上述问题提出合理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企业“走出去”的困难列成法律制度、技术标准、市场营销、人员管理、当地文化等多个方面，这就不能用一个笼统办法处理。先逐项识别不同冲突，触发分析；再把法律合规、技术适配、营销本土化、人员管理和文化沟通合成一套海外经营方案，触发综合。解题关键是看出“拆开看差异、合起来成方案”的分析与综合链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应运用分析与综合的方法，分别分析投资国法律制度、技术标准、市场营销、人员管理和当地文化等差异，明确各环节可能带来的经营风险和适应要求；再把合规建设、技术调整、营销策略、管理方式和文化沟通综合起来，形成适合当地条件的本土化经营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本题4分，开放“任用一种辩证思维方法”提建议；“分析与综合”与“辩证否定观”为同等可选路径，选一种充分展开即可，不必都答。</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本题设问允许任用一种辩证思维方法，除分析与综合外，也可从辩证否定观作答：企业既不能全盘照搬国内经验，也不能否定自身优势，应在保留优势的基础上克服与投资国制度、文化、市场不适配之处。</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3. 2024海淀一模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京津冀三地分别承担北京非首都功能疏解、天津服务新两翼建设、河北承接创新资源和产业协作等不同功能，同时通过规划、政策、交通、产业、生态、创新等协同联动共同书写高质量发展新篇章。</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结合材料二，运用分析与综合的思维方法，说明京津冀协同发展是如何书写新篇章的。（6分）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先把北京、天津、河北三地的功能定位分开写：北京疏解非首都功能，天津服务新两翼建设，河北承接创新资源和产业协作，这一步是在拆要素、明差异，触发分析。随后又写规划、政策、交通、产业、生态、创新等协同联动，说明三地不是各干各的，而是在区域整体中优势互补，触发综合。分析与综合的入口很清楚，答案要从“分清各自特质”推进到“服务协同发展整体大局”。</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京津冀三省市应从协同发展的战略大局出发，先科学分析各自功能定位、资源禀赋、产业基础和特色优势，明确各自在区域发展中的作用；再在分析基础上综合把握区域差异和共同需求，通过共商合作大计、推动优势互补和协同联动，把各自发展特质统一到京津冀协同发展整体格局中，服务区域高质量发展。</w:t>
      </w:r>
    </w:p>
    <w:p>
      <w:pPr>
        <w:pStyle w:val="Heading3"/>
      </w:pPr>
      <w:r>
        <w:rPr>
          <w:rFonts w:ascii="Arial" w:eastAsia="黑体" w:hAnsi="Arial"/>
          <w:b/>
          <w:bCs/>
          <w:i w:val="false"/>
          <w:iCs w:val="false"/>
          <w:color w:val="3A6278"/>
          <w:sz w:val="23"/>
          <w:szCs w:val="23"/>
        </w:rPr>
        <w:t xml:space="preserve">5. 2026海淀二模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月季育种团队走访花农、批发商和电商，分别了解不同主体的需求偏好，再把调研结果整合为“要好看”“要好种”“耐储运”三条可操作育种指标。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的入口在需求转化。材料先分别走访花农、批发商和电商，说明不同主体对花色、种植、运输、销售有不同要求；再把这些差异需求整合成“好看、好种、耐储运”等育种指标。看到“分别调查—提炼指标—形成方案”的动作链，就应判断为先分析后综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团队运用分析与综合，先分别分析花农、批发商和电商在观赏性、种植意愿、储运表现等方面的差异化需求，再综合形成"好看、好种、耐储运"的育种指标，形成对市场需求的整体性认识，使新品种选育能够回应不同主体的真实需求。</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本题6分（设问“运用《逻辑与思维》知识说明上述做法的合理性”），官方答案把分析与综合＋整体性＋联想思维＋科学思维客观性／可检验性熔于一段综合论证；本条只训练其一，须多角度合答方得满分。</w:t>
      </w:r>
    </w:p>
    <w:p>
      <w:pPr>
        <w:pStyle w:val="Heading3"/>
      </w:pPr>
      <w:r>
        <w:rPr>
          <w:rFonts w:ascii="Arial" w:eastAsia="黑体" w:hAnsi="Arial"/>
          <w:b/>
          <w:bCs/>
          <w:i w:val="false"/>
          <w:iCs w:val="false"/>
          <w:color w:val="3A6278"/>
          <w:sz w:val="23"/>
          <w:szCs w:val="23"/>
        </w:rPr>
        <w:t xml:space="preserve">6. 2026石景山二模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养老立法最大难点是把长期以来多元参与的原则性表述，转化为主体明确、划分清晰的责任体系；材料列出政府保基本、市场供选择、社会补稳定、家庭为基础，并通过居家、社区、机构养老三类服务精准定位四方角色。</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（2）结合材料二，运用《逻辑与思维》知识，分析如何以辩证思维方法应对养老立法的最大难点。（6分）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养老立法难点写成从原则性表述走向可执行责任体系，先将政府、市场、社会、家庭四类主体及居家、社区、机构三类服务分开看，触发分析；但养老服务不能停在分工清单上，还应将基本保障、选择性供给、稳定补充和家庭基础统一到一个权责衔接的制度网络中，触发综合。破解这一难点的关键就是分析与综合的辩证运用：分清结构，再形成整体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应运用分析与综合相结合的方法，先区分政府、市场、社会、家庭不同主体和居家、社区、机构养老不同服务功能，明确保基本、供选择、补稳定、尽亲情责任等不同定位；再把各方责任综合为权责清晰、衔接有序、服务互补的保障网络，使原则性表述转化为可执行的制度安排，在整体协调中破解养老立法难点。</w:t>
      </w:r>
    </w:p>
    <w:p>
      <w:pPr>
        <w:pStyle w:val="Heading3"/>
      </w:pPr>
      <w:r>
        <w:rPr>
          <w:rFonts w:ascii="Arial" w:eastAsia="黑体" w:hAnsi="Arial"/>
          <w:b/>
          <w:bCs/>
          <w:i w:val="false"/>
          <w:iCs w:val="false"/>
          <w:color w:val="3A6278"/>
          <w:sz w:val="23"/>
          <w:szCs w:val="23"/>
        </w:rPr>
        <w:t xml:space="preserve">7. 2026海淀一模 第17题（建议部分）（主观题）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原调查问卷暴露出身份分类混杂、主要困难选项不完整等问题；改进调研不能只改一个选项，而要把观察、访谈、文献查阅、问卷调查和数据分析结合起来，从整体上找出影响城市无障碍通行体验的真实原因。</w:t>
      </w:r>
    </w:p>
    <w:p>
      <w:pPr>
        <w:spacing w:after="50" w:before="50" w:line="336" w:lineRule="auto"/>
        <w:ind w:left="160"/>
      </w:pPr>
      <w:r>
        <w:rPr>
          <w:rFonts w:ascii="Arial" w:eastAsia="黑体" w:hAnsi="Arial"/>
          <w:b/>
          <w:bCs/>
          <w:i w:val="false"/>
          <w:iCs w:val="false"/>
          <w:color w:val="6B7280"/>
          <w:sz w:val="20"/>
          <w:szCs w:val="20"/>
        </w:rPr>
        <w:t xml:space="preserve">【图示信息】  题图信息显示，本题问卷的“身份”选项混用了年龄、身体状况、职业、关系等标准；“无障碍设施主要问题”选项没有保留“其他”出口。</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中的问题不是单个选项改错就能解决，而是问卷设计、调查对象、资料来源和真实出行场景之间没有配合好。要提高调研科学性，就要先分别看不同群体、不同障碍、不同数据来源各自能说明什么，再把观察、访谈、文献查阅、问卷和数据分析合成能够互相验证的调研方案。这正是分析与综合的思维路径。</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高调研科学性，应先分析出行群体差异、问卷选项缺陷、设施环境问题和数据来源局限，再综合运用观察、访谈、文献查阅、问卷调查和数据分析等方法进行交叉验证；用多种资料相互补充，形成更全面、更可靠的调研结论和改进建议。</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建议部分4分，共2条建议（每条“建议1分＋知识1分”），知识角度可选科学思维（客观性／可检验性）、辩证思维（分析综合／矛盾分析法）、创新思维（发散聚合）等；两条建议各选一种不同角度，本条只训练其一（另：逻辑错误2分为形式逻辑考点，本册不收）。</w:t>
      </w:r>
    </w:p>
    <w:p>
      <w:pPr>
        <w:pStyle w:val="Heading3"/>
      </w:pPr>
      <w:r>
        <w:rPr>
          <w:rFonts w:ascii="Arial" w:eastAsia="黑体" w:hAnsi="Arial"/>
          <w:b/>
          <w:bCs/>
          <w:i w:val="false"/>
          <w:iCs w:val="false"/>
          <w:color w:val="3A6278"/>
          <w:sz w:val="23"/>
          <w:szCs w:val="23"/>
        </w:rPr>
        <w:t xml:space="preserve">8.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材料一分别呈现 AI 点亮生活消费、激活产业升级；材料二列出数据质量与隐私保护、监管滞后、就业结构冲击等现实挑战，要求综合判断人工智能的应用与发展。</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分析与综合的触发点不是“有很多内容”，而是先拆开不同方面的作用及限度，再合成判断。材料一可分析 AI 在消费、产业、低空经济等方面的应用价值；材料二可分析数据质量、隐私保护、监管滞后、就业冲击等约束；最后再综合为“发展与治理协同推进”的结论。</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坚持分析与综合相结合。既要分析 AI 在消费便利、产业升级、绿色转型、低空经济等方面的作用，也要分析隐私保护、规则供给、就业结构等风险；在此基础上综合形成应用与治理协同推进的思路，推动人工智能服务高质量发展。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3"/>
      </w:pPr>
      <w:r>
        <w:rPr>
          <w:rFonts w:ascii="Arial" w:eastAsia="黑体" w:hAnsi="Arial"/>
          <w:b/>
          <w:bCs/>
          <w:i w:val="false"/>
          <w:iCs w:val="false"/>
          <w:color w:val="3A6278"/>
          <w:sz w:val="23"/>
          <w:szCs w:val="23"/>
        </w:rPr>
        <w:t xml:space="preserve">9.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材料先分别呈现都兰县草方格和阻沙网、乌兰县“带状栽植法”、贵南县多层防护体系等不同治理做法，再说明这些做法共同服务于从“沙进人退”到“绿进沙退”的整体转变。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的触发点是“分开看不同条件和方法，再合起来形成整体方案”。材料明确说没有放之四海而皆准的万能公式，而是因地制宜精准防治，说明先分析不同地区的自然条件和治理方式，再综合成防沙治沙体系。</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青海防沙治沙坚持分析与综合相结合，具体分析不同地区沙化状况、植物条件和治理难点，分别采用草方格、阻沙网、带状栽植、多层防护等方法；又把这些做法综合为整体防护体系，提升治沙成效。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3"/>
      </w:pPr>
      <w:r>
        <w:rPr>
          <w:rFonts w:ascii="Arial" w:eastAsia="黑体" w:hAnsi="Arial"/>
          <w:b/>
          <w:bCs/>
          <w:i w:val="false"/>
          <w:iCs w:val="false"/>
          <w:color w:val="3A6278"/>
          <w:sz w:val="23"/>
          <w:szCs w:val="23"/>
        </w:rPr>
        <w:t xml:space="preserve">10. 2024各区一模分类汇编·模拟政协题（拓展训练题）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同学们先把问题拆开：垃圾分类标准、法律条文、商品包装标识、不同年龄段人群反馈、12个省级行政单位样本数据；再从这些资料中找到内在联系，完成“在商品包装上印制垃圾分类标识”的模拟提案。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结合材料，运用《逻辑与思维》知识，说明模拟提案的完成过程是如何体现科学思维的。（7分）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材料本身看，同学们先分门别类查找垃圾分类法律条文、城市分类标准、商品包装标识、样本数据和公众反馈，这一步是在分析问题来源和资料类型；再把这些资料联系起来，形成“在商品包装上印制垃圾分类标识”的提案方案，这一步才是综合。触发依据应来自材料动作，而不是先看答案标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运用分析与综合相结合的方法。先分析垃圾分类中存在的具体问题，分别查找法律条文、城市分类标准、商品包装标识和样本数据；再综合这些资料，找到问题之间的内在联系，形成在商品包装上印制垃圾分类标识的解决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须补出两种“具体研究方法”（各1分）并各用科学思维说明理由（各2分）；细则明确“写发散思维、联想思维、超前思维作为方法名不得分”。本条仅示范一种说理路径，须两种具体方法各自结合科学思维角度作答方得满分。</w:t>
      </w:r>
    </w:p>
    <w:p>
      <w:pPr>
        <w:pStyle w:val="Heading3"/>
      </w:pPr>
      <w:r>
        <w:rPr>
          <w:rFonts w:ascii="Arial" w:eastAsia="黑体" w:hAnsi="Arial"/>
          <w:b/>
          <w:bCs/>
          <w:i w:val="false"/>
          <w:iCs w:val="false"/>
          <w:color w:val="3A6278"/>
          <w:sz w:val="23"/>
          <w:szCs w:val="23"/>
        </w:rPr>
        <w:t xml:space="preserve">补充：2026朝阳期中(2025-11) 第20题（分析与综合路径）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新征程中的机遇与挑战包含科技革命、产业基础、外部压力、内部短板、风险应对等多个方面，既要分开识别，又要综合成现代化建设的总体应对方案。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要求先拆开看不同因素，再合起来形成方案。本题不能只喊“抓机遇迎挑战”，而要分别分析机遇来自哪里、挑战表现在哪些方面、各因素如何影响现代化建设，再综合成主动作为、制度完善、科技创新和风险防范的整体思路。</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新征程机遇与挑战，要运用分析与综合，分别分析科技革命、产业基础、制度优势、外部环境、短板风险等因素的作用和限度；再在综合把握基础上形成统筹发展和安全、推进科技创新、完善制度供给、化解风险挑战的整体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pPr>
        <w:pStyle w:val="Heading2"/>
      </w:pPr>
      <w:bookmarkStart w:name="bm8" w:id="9"/>
      <w:r>
        <w:rPr>
          <w:rFonts w:ascii="Arial" w:eastAsia="黑体" w:hAnsi="Arial"/>
          <w:b/>
          <w:bCs/>
          <w:i w:val="false"/>
          <w:iCs w:val="false"/>
          <w:color w:val="2F6F9F"/>
          <w:sz w:val="28"/>
          <w:szCs w:val="28"/>
        </w:rPr>
        <w:t xml:space="preserve">矛盾分析法</w:t>
      </w:r>
      <w:bookmarkEnd w:id="9"/>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定义：矛盾分析法要求把握对立统一、主次关系和具体条件。答题踩点：抓“机遇与挑战、利与弊、主要矛盾、具体问题具体分析”，写出双方关系和转化条件。</w:t>
      </w:r>
    </w:p>
    <w:p>
      <w:pPr>
        <w:pStyle w:val="Heading3"/>
      </w:pPr>
      <w:r>
        <w:rPr>
          <w:rFonts w:ascii="Arial" w:eastAsia="黑体" w:hAnsi="Arial"/>
          <w:b/>
          <w:bCs/>
          <w:i w:val="false"/>
          <w:iCs w:val="false"/>
          <w:color w:val="3A6278"/>
          <w:sz w:val="23"/>
          <w:szCs w:val="23"/>
        </w:rPr>
        <w:t xml:space="preserve">7. 2026西城二模 第18题第（4）问（主观题）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AI 生成内容可能带来效率和工具优势，也存在幻觉、偏见、错误和隐蔽价值立场；适应人机协同新常态，不能盲目迷信机器输出，也不能全盘否定 AI 技术。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（4）运用《逻辑与思维》知识，说明我们应如何提升思维品质以适应人机协同的新常态。（7分）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这道题的辩证思维层面落在“全面、发展的观点”，不是整体性。材料同时呈现 AI 的工具价值和幻觉、偏见、错误、隐蔽价值立场等风险，要求学生既不能盲目迷信机器输出，也不能全盘否定智能工具；关键是用矛盾分析法全面看待 AI 技术发展现状，在发展中规范、在规范中使用。</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适应人机协同新常态，应坚持矛盾分析法和全面发展的观点，既看到 AI 在信息处理、辅助学习和问题解决中的积极作用，也看到幻觉、偏见、错误和隐蔽价值立场带来的风险；既不盲目迷信，也不全盘否定，而是在事实核验、独立判断和规范使用中推动人机良性互动。</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本题7分，细则要求客观性／辩证思维（全面、发展）／三新三维度（各约3分、至少一点深入才6—7分）；本条只训练其一，须三维度合答方得满分。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1. 2026朝阳期中(2025-11)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面对机遇与挑战并存的新征程；拆分新机遇与风险因素再整体谋划；持续投入科研和循序渐进化解冲击；顺应科技革命和国际环境变化</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机遇”放在新征程背景中，不是让你单向乐观，而是要求同时看见机遇与挑战的对立统一。科技革命、产业基础、外部压力和内部短板共同说明，机遇是在矛盾双方及其转化条件中展开的；只有把推动力量和制约因素一起分析，才能判断新征程中的发展动力。</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机遇，要坚持矛盾分析法，既看到有利条件、发展空间、科技革命和政策机遇，也看到风险挑战、短板压力、外部不确定和内部能力不足，分析机遇和挑战相互联系、相互转化的条件；不能把机遇当作自动到来的结果，而要通过主动作为、制度完善、科技创新和风险应对，把有利条件转化为发展优势，把压力和短板转化为改革创新的动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2025延庆一模 第18题（主观题）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低空经济呈现高速增长态势，但面临整体产业规模小、基础设施和服务保障少、低空空域开放难、应用场景散等挑战，需要完善基础设施保障和监管体系，鼓励企业技术创新与多元应用场景开发。</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结合材料，运用《逻辑与思维》知识，谈谈如何运用辩证思维应对低空经济面临的挑战。（7分）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的入口是“发展态势”和“制约问题”同时出现。低空经济一边高速增长，一边有“小、少、难、散”四类挑战；产业规模、基础设施、空域开放、监管能力、应用场景和产业链合作之间相互制约，其中空域开放难、管控能力弱又是牵动全局的重要制约。看到优势与短板并存、多个矛盾相互牵连，就要抓住主要矛盾和矛盾的主要方面，集中突破关键环节。</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应坚持矛盾分析法，既看到低空经济增长快、潜力大、应用前景广等有利条件，也看到产业规模小、基础设施和服务保障少、空域开放难、应用场景散、安全监管要求高等制约因素；在分析矛盾双方基础上，抓住空域管理、基础设施、监管能力和场景拓展等关键问题，针对主要短板集中施策，推动低空经济规范健康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本题7分，须答出两个辩证思维知识角度（量变质变＋矛盾分析法或分析与综合）各结合材料，另含特征分；本条只训练其一，须合答方达满分。</w:t>
      </w:r>
    </w:p>
    <w:p>
      <w:pPr>
        <w:pStyle w:val="Heading3"/>
      </w:pPr>
      <w:r>
        <w:rPr>
          <w:rFonts w:ascii="Arial" w:eastAsia="黑体" w:hAnsi="Arial"/>
          <w:b/>
          <w:bCs/>
          <w:i w:val="false"/>
          <w:iCs w:val="false"/>
          <w:color w:val="3A6278"/>
          <w:sz w:val="23"/>
          <w:szCs w:val="23"/>
        </w:rPr>
        <w:t xml:space="preserve">3. 2026延庆一模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虚拟数字人直播既有低成本、无间断、精准匹配等行业活力，又被不法商家滥用于仿冒欺诈；社会治理观点在全面禁止与放任自由两个极端之间拉扯。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（2）结合材料二，运用《逻辑与思维》的相关知识，谈谈你对虚拟数字人直播的思考。（7分）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要求同时看到事物的对立方面。材料先把虚拟数字人直播的两面写全：低成本、无间断、精准匹配带来行业活力，仿冒欺诈又带来治理风险。这种“有价值也有问题”的结构，说明不能只支持或只反对，而要分析积极作用与风险隐患怎样并存、怎样转化。</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虚拟数字人直播要坚持矛盾分析法，既看到其能够降低营销成本、精准匹配消费需求、拓展直播场景、激发市场活力，也要正视仿冒欺诈、虚假宣传、主体责任不清等风险隐患；只有全面分析矛盾双方及其转化条件，才能在发展新业态的同时完善监管、推动规范治理。</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本题7分，四选三结构：矛盾分析法／适度原则／三新（辩证否定可替三新）各2分，任答三角度得6分＋条理1分；本条只训练其一，须三角度合答方得满分。</w:t>
      </w:r>
    </w:p>
    <w:p>
      <w:pPr>
        <w:pStyle w:val="Heading3"/>
      </w:pPr>
      <w:r>
        <w:rPr>
          <w:rFonts w:ascii="Arial" w:eastAsia="黑体" w:hAnsi="Arial"/>
          <w:b/>
          <w:bCs/>
          <w:i w:val="false"/>
          <w:iCs w:val="false"/>
          <w:color w:val="3A6278"/>
          <w:sz w:val="23"/>
          <w:szCs w:val="23"/>
        </w:rPr>
        <w:t xml:space="preserve">4. 2024丰台二模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冰雪经济既有政策支持、游客收入增长和雪博会平台等发展机会，也有场地布局有限、产业链不健全、标准不完善、人才和核心技术不足等短板。</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（2）有同学认为，只要我们能够准确预测冰雪经济的发展前景，就能推动冰雪经济高质量发展。结合材料，运用科学思维对该观点进行评析。（6分）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不能把观点简单判成“预测有用”或“预测没用”，而要分析推动高质量发展的条件结构：准确预测前景有价值，但发展机会和制约短板同时存在，预测不能替代补短板、强产业链和完善标准。机会与不足并存，就是矛盾分析法的入口。</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动冰雪经济高质量发展应坚持矛盾分析法，既看到政策规划、市场增长、游客收入提高和雪博会交流平台带来的发展机会，也看到场地布局、产业链协同、标准体系、专业人才和核心技术等短板；准确预测前景有意义，但它只是必要条件，不是充分条件，还必须针对制约因素补短板、强链条、建标准、育人才，才能把发展前景转化为高质量发展的现实能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评析题），细则踩点：观点片面1分、合理性1分、逻辑不足1—2分、其他角度≤2分。“预见性”与“超前思维”对应同一“合理性”采分点、二者择一即可（不可叠加）；“矛盾分析法”属“其他角度”层。本条只训练一个角度，单条不等于满分答案。</w:t>
      </w:r>
    </w:p>
    <w:p>
      <w:pPr>
        <w:pStyle w:val="Heading3"/>
      </w:pPr>
      <w:r>
        <w:rPr>
          <w:rFonts w:ascii="Arial" w:eastAsia="黑体" w:hAnsi="Arial"/>
          <w:b/>
          <w:bCs/>
          <w:i w:val="false"/>
          <w:iCs w:val="false"/>
          <w:color w:val="3A6278"/>
          <w:sz w:val="23"/>
          <w:szCs w:val="23"/>
        </w:rPr>
        <w:t xml:space="preserve">5.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材料一集中写 AI 便利生活、赋能产业的积极价值；材料二集中写 AI 面临隐私保护、监管滞后、规则缺失、就业冲击等挑战，呈现人工智能发展中的机遇与风险、创新与规范的关系。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矛盾分析法不是看到“有好有坏”就套话，而是要抓 AI 应用与治理之间的具体矛盾：应用扩大带来消费便利和产业升级，同时也会放大数据质量、隐私保护、规则滞后和就业结构调整问题；这些矛盾不解决，积极作用也难以持续释放。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矛盾分析法，具体分析技术应用带来的便利生活、产业升级等积极作用，也分析隐私保护、监管规则、就业结构等现实矛盾；通过完善法律治理、伦理规范、数据质量和人才转型，在解决矛盾中释放 AI 价值，推动应用与治理相统一。</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3"/>
      </w:pPr>
      <w:r>
        <w:rPr>
          <w:rFonts w:ascii="Arial" w:eastAsia="黑体" w:hAnsi="Arial"/>
          <w:b/>
          <w:bCs/>
          <w:i w:val="false"/>
          <w:iCs w:val="false"/>
          <w:color w:val="3A6278"/>
          <w:sz w:val="23"/>
          <w:szCs w:val="23"/>
        </w:rPr>
        <w:t xml:space="preserve">6. 2025丰台期末“界”迁移训练题（拓展训练题）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“界”既表示分隔线、规则边界，也出现国界、无国界、界内出界、越界、跨界等多重联想，材料本身呈现边界与联系、限制与跨越、规则与发展的关系。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在社会生活中，无处不见“界”的存在，请你运用辩证思维谈谈对“界”的理解。</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界”不能只理解成隔开，也不能只理解成突破。边界有区分、约束、保护秩序的作用，同时在共同利益、协作发展和创新实践中又会出现跨界、破界、无界等新联系。这正是对立统一和具体问题具体分析的触发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  用矛盾分析法看“界”，要在对立统一中具体分析不同边界的性质：原则底线、法律规则和公共秩序需要守住，不合理隔阂、信息壁垒和创新阻滞则需要在共同利益和发展需要中突破；因此既要守住必要边界维护秩序，也要在协作、跨界融合和创新实践中打开新的联系。</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Style w:val="Heading3"/>
      </w:pPr>
      <w:r>
        <w:rPr>
          <w:rFonts w:ascii="Arial" w:eastAsia="黑体" w:hAnsi="Arial"/>
          <w:b/>
          <w:bCs/>
          <w:i w:val="false"/>
          <w:iCs w:val="false"/>
          <w:color w:val="3A6278"/>
          <w:sz w:val="23"/>
          <w:szCs w:val="23"/>
        </w:rPr>
        <w:t xml:space="preserve">7.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青海面对的是人与自然、沙化压力与生态修复、统一部署与地区差异之间的关系；治理过程既要阻沙固沙，又要涵养生态、恢复野生动物栖息条件。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要求把握对立统一、具体问题具体分析。材料中的“没有万能公式”“因地制宜精准防治”说明治沙不能用一个办法套所有地区，而要抓住不同地区矛盾的特殊性；同时，治沙本身就是在处理人与自然、发展与生态之间的关系。</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青海防沙治沙坚持矛盾分析法，正确处理人与自然的关系，具体分析不同地区沙化原因、生态条件和治理重点，做到因地制宜、精准防治，在解决沙化与生态保护的矛盾中实现从“沙进人退”到“绿进沙退”。</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3"/>
      </w:pPr>
      <w:r>
        <w:rPr>
          <w:rFonts w:ascii="Arial" w:eastAsia="黑体" w:hAnsi="Arial"/>
          <w:b/>
          <w:bCs/>
          <w:i w:val="false"/>
          <w:iCs w:val="false"/>
          <w:color w:val="3A6278"/>
          <w:sz w:val="23"/>
          <w:szCs w:val="23"/>
        </w:rPr>
        <w:t xml:space="preserve">补充：2026房山一模 第18题第（1）问（矛盾分析法路径）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北京治理常态蓝天既要看到污染治理取得成效，也要看到重点区域、重点行业、重点时段和重点企业仍有差异化问题，需要精准识别主要矛盾和重点环节。</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（1）结合材料一，运用辩证思维方法，分析北京是如何通过科学治理实现“常态蓝天”的。（6分）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不是泛写治理成效，而是抓不同污染源、不同区域、不同企业之间的具体差异。材料中的“重点区域、重点行业、重点时段、一企一策”说明治理要具体问题具体分析，抓住影响空气质量改善的重点矛盾和关键环节。</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坚持矛盾分析法，具体分析不同区域、行业、时段和企业的污染特点，抓住影响空气质量的重点问题，采取分区分类、一企一策等精准措施；在具体问题具体分析中提高治理针对性，推动空气质量持续改善。</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本题6分，整体性、矛盾分析法、动态性为可选路径，作答时按细则择路径组织，不是三条分别累加。本条只训练该题的一个可选思维角度，需按评分细则择路径/合答，单条不等于该题满分答案。</w:t>
      </w:r>
    </w:p>
    <w:p>
      <w:pPr>
        <w:pStyle w:val="Heading2"/>
      </w:pPr>
      <w:bookmarkStart w:name="bm9" w:id="10"/>
      <w:r>
        <w:rPr>
          <w:rFonts w:ascii="Arial" w:eastAsia="黑体" w:hAnsi="Arial"/>
          <w:b/>
          <w:bCs/>
          <w:i w:val="false"/>
          <w:iCs w:val="false"/>
          <w:color w:val="2F6F9F"/>
          <w:sz w:val="28"/>
          <w:szCs w:val="28"/>
        </w:rPr>
        <w:t xml:space="preserve">量变与质变</w:t>
      </w:r>
      <w:bookmarkEnd w:id="10"/>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定义：量变与质变要求看到发展由积累到跃升的过程。答题踩点：抓“久久为功、渐进、积累、阶段提升、由低到高”，写成“持续积累条件—推动质的提升”。</w:t>
      </w:r>
    </w:p>
    <w:p>
      <w:pPr>
        <w:pStyle w:val="Heading3"/>
      </w:pPr>
      <w:r>
        <w:rPr>
          <w:rFonts w:ascii="Arial" w:eastAsia="黑体" w:hAnsi="Arial"/>
          <w:b/>
          <w:bCs/>
          <w:i w:val="false"/>
          <w:iCs w:val="false"/>
          <w:color w:val="3A6278"/>
          <w:sz w:val="23"/>
          <w:szCs w:val="23"/>
        </w:rPr>
        <w:t xml:space="preserve">1. 2025海淀二模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共享发展被写成“渐进共享”：一口吃不成胖子，必然经历从低级到高级、从不均衡到均衡的过程；全民共享、全面共享、共建共享也都需要在人人参与、权益保障和建设成果共享中逐步积累条件。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量变与质变看的是发展怎样通过积累实现跃升。材料中的“渐进共享”“一口吃不成胖子”“从低级到高级、从不均衡到均衡”，说明共同富裕不是宣布一个目标就立即完成，而是在共享主体扩大、共享领域拓展、合法权益保障和人人参与共建中逐步推进。看到“渐进、积累、阶段提升”，就应对应量变与质变统一。</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要坚持量变与质变统一，在全民共享、全面共享、共建共享的实践中持续积累条件，使人人参与、人人尽力、合法权益保障和各方面建设成果共享不断落实；共享发展要循序渐进，由低级到高级、由不均衡到均衡推进，在量的持续积累中推动共同富裕水平阶段性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2025延庆一模 第18题（主观题）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低空经济高速增长，但产业规模小、基础设施和服务保障少、空域开放难、应用场景散，需要在持续探索中完善基础设施、监管体系和应用场景。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结合材料，运用《逻辑与思维》知识，谈谈如何运用辩证思维应对低空经济面临的挑战。（7分）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低空经济的发展不能靠一次政策完成。材料中的“小、少、难、散”说明它处在成长过程，短板也分布在基础设施、服务保障、空域开放、监管规则和应用场景多个方面；这些条件都需要持续补齐、逐步积累，不能期待立刻成熟。由分散弱小走向成熟完善，正是通过量的积累推动发展质量跃升的思路。</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发展低空经济应坚持量变与质变统一，通过持续完善基础设施、服务保障、空域管理、监管体系和应用场景，不断积累飞行服务、产业协同和安全治理条件；当这些条件逐步成熟并达到一定程度，就能推动低空经济由"小、散"向"大、优"转变，实现发展质量跃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本题7分，须答出两个辩证思维知识角度（量变质变＋矛盾分析法或分析与综合）各结合材料，另含特征分；本条只训练其一，须合答方达满分。</w:t>
      </w:r>
    </w:p>
    <w:p>
      <w:pPr>
        <w:pStyle w:val="Heading3"/>
      </w:pPr>
      <w:r>
        <w:rPr>
          <w:rFonts w:ascii="Arial" w:eastAsia="黑体" w:hAnsi="Arial"/>
          <w:b/>
          <w:bCs/>
          <w:i w:val="false"/>
          <w:iCs w:val="false"/>
          <w:color w:val="3A6278"/>
          <w:sz w:val="23"/>
          <w:szCs w:val="23"/>
        </w:rPr>
        <w:t xml:space="preserve">补充：2026朝阳期中(2025-11) 第20题（量变质变路径）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面对新征程的机遇与挑战，需要持续投入科研、完善产业基础、补齐短板、积累创新能力，把压力转化为发展动力。</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量变与质变看的是积累和跃升。新征程上的优势不会自动变成发展成果，挑战也不会凭一句口号化解；只有在科技创新、产业升级、制度完善和风险治理中持续积累条件，才能推动现代化建设实现新的质量提升。</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机遇与挑战，要重视量的积累，通过持续科技攻关、产业基础提升、短板补齐和风险治理积累发展条件；在长期努力中把机遇转化为发展优势，把压力转化为创新动力，推动全面建设社会主义现代化国家实现质的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pPr>
        <w:pStyle w:val="Heading2"/>
      </w:pPr>
      <w:bookmarkStart w:name="bm10" w:id="11"/>
      <w:r>
        <w:rPr>
          <w:rFonts w:ascii="Arial" w:eastAsia="黑体" w:hAnsi="Arial"/>
          <w:b/>
          <w:bCs/>
          <w:i w:val="false"/>
          <w:iCs w:val="false"/>
          <w:color w:val="2F6F9F"/>
          <w:sz w:val="28"/>
          <w:szCs w:val="28"/>
        </w:rPr>
        <w:t xml:space="preserve">适度原则</w:t>
      </w:r>
      <w:bookmarkEnd w:id="11"/>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定义：适度原则要求把握事物发展的度、边界、节奏和限度。答题踩点：抓“合理限度、平衡、边界、有序推进、过犹不及”，写成“既不不足也不过度—在度内促发展”。</w:t>
      </w:r>
    </w:p>
    <w:p>
      <w:pPr>
        <w:pStyle w:val="Heading3"/>
      </w:pPr>
      <w:r>
        <w:rPr>
          <w:rFonts w:ascii="Arial" w:eastAsia="黑体" w:hAnsi="Arial"/>
          <w:b/>
          <w:bCs/>
          <w:i w:val="false"/>
          <w:iCs w:val="false"/>
          <w:color w:val="3A6278"/>
          <w:sz w:val="23"/>
          <w:szCs w:val="23"/>
        </w:rPr>
        <w:t xml:space="preserve">1. 2026延庆一模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虚拟数字人直播既能降低成本、精准匹配用户需求、丰富营销场景、激发市场活力，也可能被用于仿冒欺诈、虚假宣传和误导消费；全面禁止会压制新业态，放任自由又会放大风险，两端都会走向极端。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（2）结合材料二，运用《逻辑与思维》的相关知识，谈谈你对虚拟数字人直播的思考。（7分）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度原则看的是把握分寸、反对极端。面对虚拟数字人直播，材料同时给出积极面和风险面：它能降低成本、精准匹配、激发市场活力，又可能被仿冒欺诈利用。这里不能把题目写成“支持新技术”，也不能写成“严格禁止风险”，因为两端都会偏离材料。真正的触发点是“既要发展又要规制”：在创新空间、市场秩序、消费者权益之间确定合理限度。</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治理虚拟数字人直播应坚持适度原则，既不能因风险而全面禁止、压制新业态活力，也不能因创新而放任自由、放大仿冒欺诈风险；应在鼓励技术发展、维护市场秩序和保护消费者权益之间把握合理限度，通过规则完善、身份标识、责任追究和适度监管促进其健康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本题7分，四选三结构：矛盾分析法／适度原则／三新（辩证否定可替三新）各2分，任答三角度得6分＋条理1分；本条只训练其一，须三角度合答方得满分。</w:t>
      </w:r>
    </w:p>
    <w:p>
      <w:pPr>
        <w:pStyle w:val="Heading3"/>
      </w:pPr>
      <w:r>
        <w:rPr>
          <w:rFonts w:ascii="Arial" w:eastAsia="黑体" w:hAnsi="Arial"/>
          <w:b/>
          <w:bCs/>
          <w:i w:val="false"/>
          <w:iCs w:val="false"/>
          <w:color w:val="3A6278"/>
          <w:sz w:val="23"/>
          <w:szCs w:val="23"/>
        </w:rPr>
        <w:t xml:space="preserve">2.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  材料二指出人工智能健康发展仍需在技术创新、伦理规范与法律治理之间寻求动态平衡；评分口径也强调有序推进技术应用、统筹创新与规范。</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适度原则的关键是把握“度”：AI 应用如果过慢，生活消费和产业升级的价值难以释放；如果过快、过宽、无规则扩张，又会放大隐私泄露、监管滞后和就业冲击。材料中的“有序推进技术应用、统筹创新与规范”正是在要求把握创新速度、应用范围和治理强度之间的合理限度。</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适度原则，在创新速度、应用范围、数据使用、隐私保护和监管强度之间把握合理限度；既不能因风险而停滞技术应用，也不能为了效率突破伦理和法律边界，而应有序推进、适度监管，使 AI 在可控范围内服务生活消费、产业升级和高质量发展。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2"/>
      </w:pPr>
      <w:bookmarkStart w:name="bm11" w:id="12"/>
      <w:r>
        <w:rPr>
          <w:rFonts w:ascii="Arial" w:eastAsia="黑体" w:hAnsi="Arial"/>
          <w:b/>
          <w:bCs/>
          <w:i w:val="false"/>
          <w:iCs w:val="false"/>
          <w:color w:val="2F6F9F"/>
          <w:sz w:val="28"/>
          <w:szCs w:val="28"/>
        </w:rPr>
        <w:t xml:space="preserve">辩证否定</w:t>
      </w:r>
      <w:bookmarkEnd w:id="12"/>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定义：辩证否定是事物自身的否定和发展，实质是扬弃。答题踩点：抓“保留积极因素、克服问题、改造提升、在继承中创新”，避免写成全盘肯定或全盘否定。</w:t>
      </w:r>
    </w:p>
    <w:p>
      <w:pPr>
        <w:pStyle w:val="Heading3"/>
      </w:pPr>
      <w:r>
        <w:rPr>
          <w:rFonts w:ascii="Arial" w:eastAsia="黑体" w:hAnsi="Arial"/>
          <w:b/>
          <w:bCs/>
          <w:i w:val="false"/>
          <w:iCs w:val="false"/>
          <w:color w:val="3A6278"/>
          <w:sz w:val="23"/>
          <w:szCs w:val="23"/>
        </w:rPr>
        <w:t xml:space="preserve">1. 2025海淀二模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共享发展理念继承中华优秀传统文化中“不患寡而患不均”“损有余而补不足”等合理思想，同时又回应新时代共同富裕的现实问题，展开为全民共享、全面共享、共建共享和渐进共享。</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不是全盘抛弃，也不是照搬旧思想，而是在保留合理因素的基础上扬弃发展。材料明确说共享发展理念是对“不患寡而患不均”“损有余而补不足”等传统思想的继承与发展，又把这种思想转化为新时代共同富裕中的全民共享、全面共享、共建共享和渐进共享。看到“继承与发展”，就应想到辩证否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要坚持辩证否定观，既继承“不患寡而患不均”“损有余而补不足”等传统思想中重视均衡、互济和补不足的合理因素，又不能停留在传统观念本身；应结合新时代共同富裕的现实要求，把传统思想发展为全民共享、全面共享、共建共享和渐进共享的实践安排，使优秀传统思想在新的发展阶段获得新的内容和作用。</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2024东城一模 第18题第（3）问（主观题）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在制造业中占比高，是现代化产业体系基底，但存在低端产能过剩、高端供给不足、创新能力薄弱等问题；未来材料、未来网络等未来产业正在加速前进，并渗透传统产业链上下游，引领传统优势产业转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（3）发展新质生产力，要正确认识传统产业和未来产业的关系。结合材料，运用《逻辑与思维》知识，谈谈你的看法。（6分）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回答的是传统产业和未来产业之间怎样“既保留又改造”。材料先说明传统产业是现代化产业体系基底，不能忽视、放弃；又指出低端产能、高端供给、创新能力等短板，说明传统产业也不能原样保留。未来产业渗透传统产业链上下游，说明新质生产力不是把传统产业当作“旧事物”抛开，而是在扬弃中改造提升传统产业、布局建设未来产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是未来产业发展的基础和起点，发展新质生产力应坚持辩证否定，既保留传统产业在制造体系、产业链配套和现实供给中的合理优势，又改造低端产能过剩、高端供给不足、创新能力薄弱等不适应新发展要求的方面；未来产业通过新技术、新场景渗透传统产业链上下游，在扬弃中推动传统优势产业升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开放等级赋分，须把“辩证否定（扬弃传统产业、既保留又改造）”与“超前思维（布局建设未来产业）”两个角度融入对“传统产业与未来产业关系”的整体论述；本条只训练其一，需两角度综合方达高档，单条不等于满分答案。</w:t>
      </w:r>
    </w:p>
    <w:p>
      <w:pPr>
        <w:pStyle w:val="Heading3"/>
      </w:pPr>
      <w:r>
        <w:rPr>
          <w:rFonts w:ascii="Arial" w:eastAsia="黑体" w:hAnsi="Arial"/>
          <w:b/>
          <w:bCs/>
          <w:i w:val="false"/>
          <w:iCs w:val="false"/>
          <w:color w:val="3A6278"/>
          <w:sz w:val="23"/>
          <w:szCs w:val="23"/>
        </w:rPr>
        <w:t xml:space="preserve">3. 2026房山二模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OPC 遇上数字员工后形成未来创业模式：一人公司旧形态的运营方式被突破，数字员工带来的效率、协作和能力扩展被保留，同时法律风险又暴露出需要继续改造和规范的方面。</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（2）结合材料一和材料二，运用《逻辑与思维》辩证否定观知识，分析OPC的出现和发展。（5分）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题目限定“辩证否定观”，先看材料里谁被否定、谁被保留。OPC 不是凭空出现，而是在一人公司基础上嵌入数字员工，说明它和旧形态有联系，是发展链条中的新环节；但它又改变了传统一人公司的运营方式和组织能力，形成“单人成军”的创业范式，说明它对旧形态有否定。材料还提示数字员工有强大功能，同时有法律风险，这正是扬弃：保留能提升效率和能力的因素，改造风险和不适应的因素，把旧要素放进新结构中。</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OPC 的出现体现辩证否定，是对传统一人公司这一旧矛盾统一体的否定，实现“单人成军”的全新创业范式，是联系的环节、发展的环节；OPC 的发展还要坚持扬弃，肯定和保留数字员工的强大功能，同时针对出现的法律风险进行改造，把这些风险纳入新模式的规范治理之中。</w:t>
      </w:r>
    </w:p>
    <w:p>
      <w:pPr>
        <w:pStyle w:val="Heading3"/>
      </w:pPr>
      <w:r>
        <w:rPr>
          <w:rFonts w:ascii="Arial" w:eastAsia="黑体" w:hAnsi="Arial"/>
          <w:b/>
          <w:bCs/>
          <w:i w:val="false"/>
          <w:iCs w:val="false"/>
          <w:color w:val="3A6278"/>
          <w:sz w:val="23"/>
          <w:szCs w:val="23"/>
        </w:rPr>
        <w:t xml:space="preserve">4. 2025门头沟一模 第21题第（1）问（主观题）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门头沟结束千年采煤史、关停矿山，同时把革命老区、煤城工业积累、生态涵养功能和山地资源转化为“京西智谷”、生物医药、山地文旅等新发展条件。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运用科学思维知识，说明门头沟区从“千年煤城”向“京西智谷”转型的智慧。</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的辩证否定入口在“旧基础怎样转化为新动能”。材料中的转型不是把旧煤城历史简单抹掉，也不是继续沿用煤炭路径，而是在否定单一资源依赖和粗放开发方式的同时，保留并转化工业基础、生态本底、山地资源和区位优势。看到“旧基础被扬弃为新动能”，就应落到辩证否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转型坚持辩证否定观，既否定单一依赖煤炭、粗放开发和资源消耗型发展的旧路径，又保留并转化工业积累、生态本底、山地资源和区位优势等合理因素，把旧煤城的历史基础放进绿色转型和科技创新的新结构中，在扬弃中培育人工智能、生物医药、山地文旅等新动能。</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pStyle w:val="Heading3"/>
      </w:pPr>
      <w:r>
        <w:rPr>
          <w:rFonts w:ascii="Arial" w:eastAsia="黑体" w:hAnsi="Arial"/>
          <w:b/>
          <w:bCs/>
          <w:i w:val="false"/>
          <w:iCs w:val="false"/>
          <w:color w:val="3A6278"/>
          <w:sz w:val="23"/>
          <w:szCs w:val="23"/>
        </w:rPr>
        <w:t xml:space="preserve">5.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人工智能一方面为生活消费和产业升级注入新动能，另一方面暴露出隐私保护、监管规则、就业结构等短板，说明其发展不是简单照旧推进，而是在克服问题中完善自身。</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的重点是“扬弃”，不是简单说有好有坏。人工智能的消费便利、产业赋能和创新潜力应当保留和发展；数据质量、隐私保护、监管规则、就业结构冲击等问题则要通过技术优化、规则供给和治理能力提升来克服。材料要求的是在克服问题中推动 AI 更成熟，而不是照旧推进或全盘否定。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看待人工智能应用与发展，要坚持辩证否定观，对 AI 的生活便利、产业升级和创新价值加以保留和发展，同时否定并克服隐私保护不足、规则滞后、就业冲击等不合理方面；通过技术优化、伦理规范和法律治理实现扬弃，使人工智能在规范中创新、在治理中更好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3"/>
      </w:pPr>
      <w:r>
        <w:rPr>
          <w:rFonts w:ascii="Arial" w:eastAsia="黑体" w:hAnsi="Arial"/>
          <w:b/>
          <w:bCs/>
          <w:i w:val="false"/>
          <w:iCs w:val="false"/>
          <w:color w:val="3A6278"/>
          <w:sz w:val="23"/>
          <w:szCs w:val="23"/>
        </w:rPr>
        <w:t xml:space="preserve">补充：2024石景山一模 第19题第（3）问（辩证否定路径）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中国企业走出去后，既有自身技术、产品和管理优势，也面对投资国法律制度、技术标准、市场营销、人员管理和当地文化等不适应问题。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中国企业在“走出去”的过程中，还缺乏相应经验，在适应投资国法律制度、技术标准、市场营销、人员管理、当地文化等方面还存在一定的冲突和问题。运用《逻辑与思维》知识，任用一种辩证思维方法，针对上述问题提出合理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辩证否定要求扬弃。企业不能全盘照搬国内经验，也不能否定自身优势，而要在保留自身优势的同时克服与当地制度、标准、市场和文化不适配之处，实现本土化改造。</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企业应坚持辩证否定观，保留自身技术、产品和管理中的优势，克服不适应投资国法律制度、技术标准、市场营销和当地文化的做法；在适应当地条件中改造经营方式，实现继承优势与本土化创新的统一。</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本题4分，开放“任用一种辩证思维方法”提建议；“分析与综合”与“辩证否定观”为同等可选路径，选一种充分展开即可，不必都答。</w:t>
      </w:r>
    </w:p>
    <w:p>
      <w:pPr>
        <w:pStyle w:val="Heading2"/>
      </w:pPr>
      <w:bookmarkStart w:name="bm12" w:id="13"/>
      <w:r>
        <w:rPr>
          <w:rFonts w:ascii="Arial" w:eastAsia="黑体" w:hAnsi="Arial"/>
          <w:b/>
          <w:bCs/>
          <w:i w:val="false"/>
          <w:iCs w:val="false"/>
          <w:color w:val="2F6F9F"/>
          <w:sz w:val="28"/>
          <w:szCs w:val="28"/>
        </w:rPr>
        <w:t xml:space="preserve">认识发展历程</w:t>
      </w:r>
      <w:bookmarkEnd w:id="13"/>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定义：认识发展历程强调从感性具体到思维抽象，再到思维具体。答题踩点：抓“收集现象—抽象规律—回到具体实践方案”。</w:t>
      </w:r>
    </w:p>
    <w:p>
      <w:pPr>
        <w:pStyle w:val="Heading3"/>
      </w:pPr>
      <w:r>
        <w:rPr>
          <w:rFonts w:ascii="Arial" w:eastAsia="黑体" w:hAnsi="Arial"/>
          <w:b/>
          <w:bCs/>
          <w:i w:val="false"/>
          <w:iCs w:val="false"/>
          <w:color w:val="3A6278"/>
          <w:sz w:val="23"/>
          <w:szCs w:val="23"/>
        </w:rPr>
        <w:t xml:space="preserve">1. 2024海淀二模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时间利用调查先在调查了解阶段记录居民睡眠、工作、家务、交通、休闲等杂多活动和具体数据，再进入分析研究阶段，从这些材料中抽出时间结构、生活模式和社会治理意义，形成更完整的认识。</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（2）调查研究过程一般可分为准备阶段、调查了解阶段、分析研究阶段、总结阶段。从认识发展的历程角度，说明“调查了解阶段”与“分析研究阶段”的关联。（4分）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两个阶段的“关联”不能只背三步名称。调查了解阶段的任务是采集居民活动信息和具体数据，得到的是丰富、杂多、直接的生活材料，触发感性具体。分析研究阶段的任务是对调查资料进行分析研究，把零散数据中的本质联系、生活模式和政策意义抽出来，触发思维抽象。分析不是终点，材料最后指向对居民时间利用情况和生活模式的更深认识，说明还应将抽象规定重新综合成对对象的整体把握，触发思维具体。三者顺序不能颠倒，答案顺着“感性具体、思维抽象、思维具体”的认识发展链推进。</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查了解阶段通过记录居民睡眠、工作、家务、交通、休闲等具体活动和数据，形成对居民时间利用状况的感性具体认识；分析研究阶段可以先从杂多材料中抽取某一方面的规定，如时间结构、活动类型、群体差异等，形成思维抽象；再把这些片面规定综合起来，把握居民生活状况、社会变化和治理意义，形成更完整的思维具体认识。两个阶段相互依赖，调查了解为分析研究提供材料，分析研究又推动认识由表及里、由片面到整体。</w:t>
      </w:r>
    </w:p>
    <w:p>
      <w:pPr>
        <w:pStyle w:val="Heading1"/>
      </w:pPr>
      <w:bookmarkStart w:name="bm13" w:id="14"/>
      <w:r>
        <w:rPr>
          <w:rFonts w:ascii="Arial" w:eastAsia="黑体" w:hAnsi="Arial"/>
          <w:b/>
          <w:bCs/>
          <w:i w:val="false"/>
          <w:iCs w:val="false"/>
          <w:color w:val="1F4E79"/>
          <w:sz w:val="36"/>
          <w:szCs w:val="36"/>
        </w:rPr>
        <w:t xml:space="preserve">三、创新思维</w:t>
      </w:r>
      <w:bookmarkEnd w:id="14"/>
    </w:p>
    <w:p>
      <w:pPr>
        <w:pStyle w:val="Heading2"/>
      </w:pPr>
      <w:bookmarkStart w:name="bm14" w:id="15"/>
      <w:r>
        <w:rPr>
          <w:rFonts w:ascii="Arial" w:eastAsia="黑体" w:hAnsi="Arial"/>
          <w:b/>
          <w:bCs/>
          <w:i w:val="false"/>
          <w:iCs w:val="false"/>
          <w:color w:val="2F6F9F"/>
          <w:sz w:val="28"/>
          <w:szCs w:val="28"/>
        </w:rPr>
        <w:t xml:space="preserve">特点与三新</w:t>
      </w:r>
      <w:bookmarkEnd w:id="15"/>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定义：创新思维常体现思路新、方法新、结果新。答题踩点：抓“新场景、新技术、新组合、新路径、新业态”，但必须落回材料里的具体创新动作。</w:t>
      </w:r>
    </w:p>
    <w:p>
      <w:pPr>
        <w:pStyle w:val="Heading3"/>
      </w:pPr>
      <w:r>
        <w:rPr>
          <w:rFonts w:ascii="Arial" w:eastAsia="黑体" w:hAnsi="Arial"/>
          <w:b/>
          <w:bCs/>
          <w:i w:val="false"/>
          <w:iCs w:val="false"/>
          <w:color w:val="3A6278"/>
          <w:sz w:val="23"/>
          <w:szCs w:val="23"/>
        </w:rPr>
        <w:t xml:space="preserve">1. 2025昌平二模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《大梦·红楼》把传统经典改造成全场域行进式近景沉浸体验项目，观众从固定座位观看转为选择路径、跟随角色自由行走并近距离互动。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结合材料，分析沉浸式演艺是如何体现创新思维的。（8分）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关键是“三新”总特征，但不能只停在“三新”三个词。传统演艺通常是观众坐着看舞台，材料却让观众进入空间、跟随角色、自由选择路线，这说明观看经典的思路变了；三大沉浸展区、四条观众动线、二十个经典情节还原，说明表达经典的方法变了；最终形成全场域近景沉浸体验项目，说明经典作品获得了新的传播和消费形态。这题还要把总特征落到逆向思维、发散与聚合、迁移和想象等具体方法上，不能只喊“三新”。</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沉浸式演艺体现创新思维的思路新、方法新和结果新：它根据新的消费需求，逆向改变传统观演模式，使观众由固定座位、被动观看转为自由行走、主动探索和近距离互动；又运用发散与聚合、迁移和想象等方法，从多角度开发《红楼梦》经典内容，设置多展区、多动线和多情节场景；最终为观众提供身临其境的体验，促进优秀传统文化传承发展和经济效益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本题8分，采意赋分，答案融合逆向思维＋发散与聚合＋三新多层；本条只训练其一，须综合多层有机论述方得满分。</w:t>
      </w:r>
    </w:p>
    <w:p>
      <w:pPr>
        <w:pStyle w:val="Heading3"/>
      </w:pPr>
      <w:r>
        <w:rPr>
          <w:rFonts w:ascii="Arial" w:eastAsia="黑体" w:hAnsi="Arial"/>
          <w:b/>
          <w:bCs/>
          <w:i w:val="false"/>
          <w:iCs w:val="false"/>
          <w:color w:val="3A6278"/>
          <w:sz w:val="23"/>
          <w:szCs w:val="23"/>
        </w:rPr>
        <w:t xml:space="preserve">2. 2026朝阳期中(2025-11) 第21题第（2）问（主观题）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不再只把冰雪看成季节性自然资源，而是把冰雪运动、音乐活动、街区空间、夜间消费和文化叙事组合起来，让原本偏冷的季节资源进入可消费、可体验、可传播的城市文旅场景，并把人文底蕴转化为融合街区和复合业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的关键是“人文底蕴怎样变成经济优势”。材料把冰雪、音乐、文化叙事和街区消费放在一起，说明思路上不再把资源割裂使用，而是把它们看成可以相互激活的发展条件；方法上通过跨界联结、场景营造和业态融合，让资源进入消费空间；结果上形成文旅融合街区和新的经济增长点。这题只写“三新+简单分析”会偏薄，还要结合超前思维、联想思维、逆向思维、发散与聚合等具体方法，说明创新怎样发生。</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体现创新思维的思路新、方法新、结果新：运用超前思维了解人文底蕴优势、预测消费趋势和旅游期待，推动城市发展理念转变；运用联想思维把冰雪资源与音乐、文化叙事等跨越联结，形成沉浸式体验；还可用逆向思维把“冷资源”转化为“热经济”，或用发散与聚合多角度挖掘文旅潜力并聚焦融合街区建设。这样才把人文底蕴转化为复合型文化空间、新业态和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pPr>
        <w:pStyle w:val="Heading3"/>
      </w:pPr>
      <w:r>
        <w:rPr>
          <w:rFonts w:ascii="Arial" w:eastAsia="黑体" w:hAnsi="Arial"/>
          <w:b/>
          <w:bCs/>
          <w:i w:val="false"/>
          <w:iCs w:val="false"/>
          <w:color w:val="3A6278"/>
          <w:sz w:val="23"/>
          <w:szCs w:val="23"/>
        </w:rPr>
        <w:t xml:space="preserve">3. 2026门头沟一模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首份协议不足后，法院没有停留在简单判决或一般调解，而是组织技术论证、引导多方协商，把封场治理、资金保障、工程实施、双验收和全程监督合成闭环方案。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（2）结合材料，运用《逻辑与思维》知识，说明法院在本案解决环境纠纷过程中运用的科学思维方法。（7分）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则材料还呈现出创新思维，但不能只写“有新办法”。创新点在纠纷解决方法：从“一判了之”转向技术论证、协商共治和闭环履行，把司法裁判、专业技术、资金保障、工程实施和监督验收建立成新的解决链条。这里一方面是思路、方法、结果发生变化，另一方面也有发散与聚合：先把技术、资金、工程、验收、监督等治理可能打开，再聚合成闭环履行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法院运用创新思维，突破单纯裁判、一次性判决的纠纷处理思路，转向生态修复、公共安全和产业转型协同推进，体现思路新；通过发散与聚合相结合，组织技术论证、引导多方协商，把封场治理、资金保障、工程实施、双验收、全程监督等环节聚合成闭环方案，体现方法新；最终提升纠纷解决实效，推动生态环境修复，实现司法保护效果最大化，体现结果新。</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本题7分（“科学思维”为宽口径），细则两大要点：辩证思维（含整体性，约3分）＋创新思维（含三新，约2—3分）＋条理1分；须两维度合答，本条只训练其一，单条不等于满分答案。</w:t>
      </w:r>
    </w:p>
    <w:p>
      <w:pPr>
        <w:pStyle w:val="Heading3"/>
      </w:pPr>
      <w:r>
        <w:rPr>
          <w:rFonts w:ascii="Arial" w:eastAsia="黑体" w:hAnsi="Arial"/>
          <w:b/>
          <w:bCs/>
          <w:i w:val="false"/>
          <w:iCs w:val="false"/>
          <w:color w:val="3A6278"/>
          <w:sz w:val="23"/>
          <w:szCs w:val="23"/>
        </w:rPr>
        <w:t xml:space="preserve">4. 2026延庆一模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虚拟数字人直播既是新营销形式，又暴露仿冒欺诈、主体责任和内容合规风险；材料要求在支持发展的同时合理监管、推动技术升级并完善规则。</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（2）结合材料二，运用《逻辑与思维》的相关知识，谈谈你对虚拟数字人直播的思考。（7分）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的“三新”要从材料里抽出来：思路新，是把直播主体从真人主播扩展到数字人，形成新型营销场景；方法新，是用技术升级、主体责任明确和法律监管配套来解决仿冒欺诈、内容合规等风险；结果新，是让电商直播在规范中形成更可持续的新业态。</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应体现创新思维的思路新、方法新和结果新：思路新在于承认数字人直播等新型营销场景，并从"要不要发展"转向"怎样规范发展"；方法新在于鼓励创新、推动技术不断升级，同时完善相应法律法规，采取适度监管措施；结果新在于促进电商行业健康可持续发展，使新业态在规范中释放活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本题7分，四选三结构：矛盾分析法／适度原则／三新（辩证否定可替三新）各2分，任答三角度得6分＋条理1分；本条只训练其一，须三角度合答方得满分。</w:t>
      </w:r>
    </w:p>
    <w:p>
      <w:pPr>
        <w:pStyle w:val="Heading3"/>
      </w:pPr>
      <w:r>
        <w:rPr>
          <w:rFonts w:ascii="Arial" w:eastAsia="黑体" w:hAnsi="Arial"/>
          <w:b/>
          <w:bCs/>
          <w:i w:val="false"/>
          <w:iCs w:val="false"/>
          <w:color w:val="3A6278"/>
          <w:sz w:val="23"/>
          <w:szCs w:val="23"/>
        </w:rPr>
        <w:t xml:space="preserve">5. 2026石景山一模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中医药文化传承不再停留在传统典籍、诊疗展示或馆内陈列，而是进入健康中国建设、数字体验、康养服务、社区课程和国际传播等新场景；传统文化由“被保存”转向“可体验、可服务、可传播”。</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要把三种创新方法同材料一一对应：联想思维对应“传统诊疗方法+现代智能传感/数字体验”的跨界结合；发散思维对应从文化传播、课程教育、康养服务、文创产品、国际传播等多方向提出建议；超前思维对应面向健康中国和老龄化需求，提前布局中医药康养与国际传播。</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承中医药文化可以体现创新思维的思路新、方法新和结果新：用联想思维把传统诊疗、药膳养生、文化符号同智能技术、数字体验相结合；用发散思维从课程、社区服务、文创产品、康养产业、国际传播等方向打开路径；用超前思维面向健康中国建设和未来健康服务需求提前布局。作答时选两条建议，并把每条建议扣回材料中的具体场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pPr>
        <w:pStyle w:val="Heading3"/>
      </w:pPr>
      <w:r>
        <w:rPr>
          <w:rFonts w:ascii="Arial" w:eastAsia="黑体" w:hAnsi="Arial"/>
          <w:b/>
          <w:bCs/>
          <w:i w:val="false"/>
          <w:iCs w:val="false"/>
          <w:color w:val="3A6278"/>
          <w:sz w:val="23"/>
          <w:szCs w:val="23"/>
        </w:rPr>
        <w:t xml:space="preserve">6. 2026丰台二模 第21题（主观题）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公园原本主要承担休闲游憩功能，材料却把生态资源转化为教育教学内容，开发“3+X”课程体系，并联动学校、公园、文旅、科协和街道打造乐学生态圈。</w:t>
      </w:r>
    </w:p>
    <w:p>
      <w:pPr>
        <w:spacing w:after="50" w:before="50" w:line="336" w:lineRule="auto"/>
        <w:ind w:left="160"/>
      </w:pPr>
      <w:r>
        <w:rPr>
          <w:rFonts w:ascii="Arial" w:eastAsia="黑体" w:hAnsi="Arial"/>
          <w:b/>
          <w:bCs/>
          <w:i w:val="false"/>
          <w:iCs w:val="false"/>
          <w:color w:val="6B7280"/>
          <w:sz w:val="20"/>
          <w:szCs w:val="20"/>
        </w:rPr>
        <w:t xml:space="preserve">【答题提醒】  “3+X”不是固定高考术语，可理解为3个基础模块加若干特色课程方向；作答时抓“多方向打开课程可能—多主体聚合成乐学生态圈”，不必背数字。</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结合材料，运用创新思维，分析该区是如何让公园成为乐学之地的。（6分）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三新”的入口在公园功能被重新理解，但这题不能只停在“三新”。思路新在于把公园看成育人空间而不只是休闲空间；联想思维体现在把生态资源迁移到教育教学中；发散与聚合体现在依托“3+X”课程体系开发各具特色的校本课程，又集中学校、公园、文旅、科协、街道等资源形成乐学生态圈。这样才对应材料中的“公园变立体课堂”和多方协同。</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区立足实践，运用创新思维推动教育、生态和治理融合发展；运用联想思维，将公园生态资源迁移到教育教学中，拓展全域育人空间；运用发散思维与聚合思维，依托“3+X”课程体系开发各具特色的校本课程，又集中各类资源和多方力量，让学生享受高品质乐学课程，推动公园从休闲场所变为立体课堂。</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本题6分，创新思维主观题，作答提示涵盖联想／发散／聚合／三新多层；本条只训练其一，须多角度合答方达高档。</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7. 2026西城二模 第18题第（4）问（主观题）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人机协同新常态要求人一方面利用 AI 工具拓展信息处理、问题解决和创新表达能力，另一方面在面对幻觉、偏见、错误和价值立场时保持价值判断、本质辨析和责任选择的主导作用。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（4）运用《逻辑与思维》知识，说明我们应如何提升思维品质以适应人机协同的新常态。（7分）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“思路新、方法新、结果新”在本题不应写成普通工具使用。材料说人机协同已成新常态，同时提醒 AI 会出现幻觉、偏见、错误和隐蔽价值立场，说明提升思维品质要重新设计人与 AI 的配合方式：先让 AI 承担信息检索、表达启发、方案比较等协同功能，再由人对生成内容做事实核验、逻辑追问、价值立场辨析和独立判断。新不在“用了 AI”，而在把人机协同从单向依赖改成“机器生成—人审证据—人作判断”的新思维流程。</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适应人机协同新常态要体现创新思维的三新：思路上，把 AI 生成内容视为待核验的思考材料，而不是直接等同于事实或结论；方法上，对 AI 输出中的幻觉、偏见、错误和隐蔽价值立场进行事实核验、证据比对、逻辑审查和价值辨析；结果上，在利用 AI 提升信息处理和表达效率的同时，保持人的独立判断和责任选择，使人机协同服务于更可靠的问题解决和创造性实践。</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本题7分，细则要求客观性／辩证思维（全面、发展）／三新三维度（各约3分、至少一点深入才6—7分）；本条只训练其一，须三维度合答方得满分。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8. 2025西城一模 第17题（主观题）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温榆生态心不同于一般公园建设：没有游乐设施、没有精心打理的花草、没有园径和路灯，核心区还全面封闭，让自然演替主导生态恢复，最终形成独特生态系统和荒野景观。</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结合材料，说明“温榆生态心”建设中蕴含的科学思维。（7分）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创新思维维度落在“思路新、方法新、结果新”上。材料的新不在口号，而在建设逻辑：思路上不把公园只理解为游憩空间，方法上减少人工设施和人为干预，结果上形成荒野景观和生态恢复空间。看到“公园功能被重新理解、建设方法被重新选择、生态结果呈现新形态”，就应对应特点与三新。</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建设体现创新思维的思路新、方法新、结果新：思路上不把公园只理解为游憩消费空间，而是转向生态恢复和荒野保护；方法上减少游乐设施、园径和路灯，并通过核心区封闭让自然演替发挥作用；结果上形成鱼虫水鸟共生的独特生态系统和荒野景观。</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本题7分，细则要求客观性／整体性／三新三维度（各约3分、至少一点深入才6—7分）；本条只训练其一，须三维度合答方得满分。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9. 2025石景山一模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获奖建议不是从教材概念里硬套出来，而是从学生亲身经历、生活观察和公共参与中捕捉灵感和创意，把生活中的奇思妙想同城市发展建设、民生改善和社会治理需求相碰撞，形成新颖独特的公共建议。</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提出优秀的科学建议不仅要有公共参与意识，还要树立科学思维观念。结合材料，运用《逻辑与思维》所学，简析获奖同学的建议是如何体现科学思维的。（5分）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的机制不是“建议新颖”四个字，而是生活经验如何转化为公共方案：学生从亲身经历和城市生活观察中发现问题，再把奇思妙想同城市发展、民生改善和社会治理需求连接起来，经过调研、论证和方案设计，形成有操作性的科学建议。</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同学体现创新思维能力：他们从亲身经历中捕捉灵感和创意，把生活中的奇思妙想同城市发展建设、民生改善和社会治理问题相碰撞，提出新颖独特且具有操作性的科学建议，使普通生活经验转化为能够服务城市治理的公共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本题5分，细则三点：①客观性与可检验性合计2分（二者共用同一采分点、合并只得2分、不叠加）②归纳推理可靠程度2分③创新思维1分。本条只训练其一，作答须注意客观性与可检验性共用2分。</w:t>
      </w:r>
    </w:p>
    <w:p>
      <w:pPr>
        <w:pStyle w:val="Heading2"/>
      </w:pPr>
      <w:bookmarkStart w:name="bm15" w:id="16"/>
      <w:r>
        <w:rPr>
          <w:rFonts w:ascii="Arial" w:eastAsia="黑体" w:hAnsi="Arial"/>
          <w:b/>
          <w:bCs/>
          <w:i w:val="false"/>
          <w:iCs w:val="false"/>
          <w:color w:val="2F6F9F"/>
          <w:sz w:val="28"/>
          <w:szCs w:val="28"/>
        </w:rPr>
        <w:t xml:space="preserve">联想思维</w:t>
      </w:r>
      <w:bookmarkEnd w:id="16"/>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定义：联想思维重在由此及彼，发现不同对象之间的相关性并迁移运用。答题踩点：抓“跨界关联、迁移、相似/接近/对比关系”，不能和发散思维混成一个万能词。</w:t>
      </w:r>
    </w:p>
    <w:p>
      <w:pPr>
        <w:pStyle w:val="Heading3"/>
      </w:pPr>
      <w:r>
        <w:rPr>
          <w:rFonts w:ascii="Arial" w:eastAsia="黑体" w:hAnsi="Arial"/>
          <w:b/>
          <w:bCs/>
          <w:i w:val="false"/>
          <w:iCs w:val="false"/>
          <w:color w:val="3A6278"/>
          <w:sz w:val="23"/>
          <w:szCs w:val="23"/>
        </w:rPr>
        <w:t xml:space="preserve">1. 2025海淀期末 第18题（主观题）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北京城市图书馆把中国传统“赤印”意象迁移到新型公共空间设计中，使文化符号转化为富有文化韵味的城市地标。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结合材料，分析北京城市图书馆是如何运用创新思维建设新型公共文化空间的。（6分）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联想思维看的是迁移和想象。这里不能把“人找书”到“书找人”写成联想，因为它更像对传统借阅顺序的反向改造；联想思维真正落在“赤印”意象的迁移上：把传统文化意象直接应用到建筑设计之中，使抽象的文化符号转化为可感的公共空间形态。</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运用联想思维，将原有的认知经验直接应用到其他工作之中进行迁移，把传统“赤印”意象迁移运用到建筑设计之中，打造富有文化韵味的城市地标，使新型公共文化空间既有现代功能，又有鲜明文化表达。</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本题6分，官方答案为逆向思维＋联想思维两点合计满分；本条只训练其一，须逆向＋联想合答方得满分（超前思维不在本题官方答案内，仅作延伸）。</w:t>
      </w:r>
    </w:p>
    <w:p>
      <w:pPr>
        <w:pStyle w:val="Heading3"/>
      </w:pPr>
      <w:r>
        <w:rPr>
          <w:rFonts w:ascii="Arial" w:eastAsia="黑体" w:hAnsi="Arial"/>
          <w:b/>
          <w:bCs/>
          <w:i w:val="false"/>
          <w:iCs w:val="false"/>
          <w:color w:val="3A6278"/>
          <w:sz w:val="23"/>
          <w:szCs w:val="23"/>
        </w:rPr>
        <w:t xml:space="preserve">2. 2026石景山一模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中医药文化传承不只停留在传统诊疗展示，而是可以把传统诊疗方法同现代智能传感技术联系起来，迁移到个性化健康监测与调理服务中。</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让提建议，联想思维只抓“由此及彼”的迁移动作。这里不是把所有传播、课程、国际交流都塞进联想，而是把传统诊疗方法与现代智能技术联系起来，将中医药经验迁移到新的健康服务场景中。其他方向如文化传播、教育传承、国际传播，更适合放到发散或超前节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承中医药文化可以运用联想思维，将中医药传统诊疗方法与现代智能传感技术结合，开发个性化健康监测与调理服务；通过这种迁移，把原本偏专业的诊疗经验转化为可体验、可使用的健康服务方案，使中医药文化在现实生活中获得新的应用场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pPr>
        <w:pStyle w:val="Heading3"/>
      </w:pPr>
      <w:r>
        <w:rPr>
          <w:rFonts w:ascii="Arial" w:eastAsia="黑体" w:hAnsi="Arial"/>
          <w:b/>
          <w:bCs/>
          <w:i w:val="false"/>
          <w:iCs w:val="false"/>
          <w:color w:val="3A6278"/>
          <w:sz w:val="23"/>
          <w:szCs w:val="23"/>
        </w:rPr>
        <w:t xml:space="preserve">3. 2026朝阳一模 第17题第（1）问后半（主观题）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中国铁路博物馆文创设计不是简单复制展品，而是把铁路文物、线路记忆、科技成就和历史故事转化为可携带、可使用、可传播的文创产品方案；设计过程围绕铁路文化、科技和历史进行形象化设想。</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（1）识别设计 AI 任务指令所运用的推理类型。运用联想思维的具体方法提出一份“中国铁路博物馆文创产品”的设计方案。（7分）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前半问是推理类型，后半问才限定“联想思维的具体方法”。后半不能停在“文创产品要有创意”，而要明确用迁移或想象：把铁路机车、铁轨、信号灯等视觉特征迁移到文具、饰品等日常用品上，或立足铁路历史与时代风貌展开想象，重构铁路场景、塑造文创形象。每个产品建议都应对应一个清楚的迁移动作或想象动作。</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设计中国铁路博物馆文创产品，可以运用迁移，把铁路机车、铁轨、信号灯等视觉特征迁移到书签、钥匙扣、笔记本、饰品等日常用品上，实现文化元素向实用商品的迁移；也可以运用想象，立足铁路历史与时代风貌，设计复古蒸汽机车摆件、老车站场景拼图、主题纪念徽章等，赋予产品文化内涵与纪念价值，增强辨识度与吸引力。</w:t>
      </w:r>
    </w:p>
    <w:p>
      <w:pPr>
        <w:pStyle w:val="Heading3"/>
      </w:pPr>
      <w:r>
        <w:rPr>
          <w:rFonts w:ascii="Arial" w:eastAsia="黑体" w:hAnsi="Arial"/>
          <w:b/>
          <w:bCs/>
          <w:i w:val="false"/>
          <w:iCs w:val="false"/>
          <w:color w:val="3A6278"/>
          <w:sz w:val="23"/>
          <w:szCs w:val="23"/>
        </w:rPr>
        <w:t xml:space="preserve">4. 2026海淀二模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月季育种团队没有照搬国外高成本温室模式，而是把云南低纬度高海拔、光照强、温度高的自然特点同降低育种成本的目标联结起来，提出温室配置能否“减配”的新假设。</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里的联想动作不是“野生近缘种”，而是把两个原本分开的对象联系起来：一边是云南低纬度高海拔、光照强、温度高的自然特点，另一边是降低育种成本的目标。团队由这种联系提出“减配”假设，说明联想不是随便想，而是把现实条件迁移到问题解决中，形成自主育种的新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团队运用联想思维，将云南的自然特点与降低成本目标联结起来，并据此提出温室配置“减配”的新假设；通过把当地光照、温度等自然条件迁移到育种方案设计中，打破照搬国外温室模式的传统思路，提出自主育种的新方案，使降低成本和保持育种效果结合起来。</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本题6分（设问“运用《逻辑与思维》知识说明上述做法的合理性”），官方答案把分析与综合＋整体性＋联想思维＋科学思维客观性／可检验性熔于一段综合论证；本条只训练其一，须多角度合答方得满分。</w:t>
      </w:r>
    </w:p>
    <w:p>
      <w:pPr>
        <w:pStyle w:val="Heading3"/>
      </w:pPr>
      <w:r>
        <w:rPr>
          <w:rFonts w:ascii="Arial" w:eastAsia="黑体" w:hAnsi="Arial"/>
          <w:b/>
          <w:bCs/>
          <w:i w:val="false"/>
          <w:iCs w:val="false"/>
          <w:color w:val="3A6278"/>
          <w:sz w:val="23"/>
          <w:szCs w:val="23"/>
        </w:rPr>
        <w:t xml:space="preserve">5. 2026朝阳期中(2025-11) 第21题第（2）问（主观题）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把冰雪资源、本地音乐、街区空间、夜间消费和文化叙事跨界关联，让原本分散的资源彼此唤起、彼此组合：冰雪不再只是运动项目，音乐不再只是演出活动，街区不再只是空间载体，而是共同形成文旅消费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联想思维与发散聚合要分开：本条重在“由此及彼的关联”，即把冰雪资源、本地音乐、街区空间、夜间消费和文化叙事看成能够相互唤起、相互激活的对象；发散聚合则重在从多种活动方案中展开并筛选。本条只写资源之间的跨界联结。</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联想思维，进行有跨越的联结，将冰雪资源与音乐、文化叙事等相融合，形成沉浸式体验，激发人们消费潜力；通过这种联结，原本分散的人文底蕴被转化为可体验的文旅场景和可消费的新业态，从而形成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pPr>
        <w:pStyle w:val="Heading3"/>
      </w:pPr>
      <w:r>
        <w:rPr>
          <w:rFonts w:ascii="Arial" w:eastAsia="黑体" w:hAnsi="Arial"/>
          <w:b/>
          <w:bCs/>
          <w:i w:val="false"/>
          <w:iCs w:val="false"/>
          <w:color w:val="3A6278"/>
          <w:sz w:val="23"/>
          <w:szCs w:val="23"/>
        </w:rPr>
        <w:t xml:space="preserve">6. 2025门头沟一模 第21题第（1）问（主观题）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门头沟从山地资源出发，把生态本底、文旅农林商体教融合和“三地”品牌联系起来，将原本偏资源禀赋的山地条件迁移为文旅农林商融合发展的新场景。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的联想不能泛化到所有新产业。可锁定的联想动作，是把山地资源同文旅、农林、商业、体育、教育等场景联系起来，形成跨界融合；材料把山地生态资源从单纯自然条件，迁移为文旅消费、乡村振兴和“三地”品牌建设的支撑，这才是这一条的联想入口。</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运用联想思维，将山地生态资源与文旅、农林、体育、教育、商业消费等场景建立联系，把原本作为自然条件的山地空间迁移为山地旅游目的地、山地运动打卡地、京津冀微度假场景等发展载体；这种由生态资源到产业场景的迁移，有助于培育绿色转型的新业态。</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pStyle w:val="Heading3"/>
      </w:pPr>
      <w:r>
        <w:rPr>
          <w:rFonts w:ascii="Arial" w:eastAsia="黑体" w:hAnsi="Arial"/>
          <w:b/>
          <w:bCs/>
          <w:i w:val="false"/>
          <w:iCs w:val="false"/>
          <w:color w:val="3A6278"/>
          <w:sz w:val="23"/>
          <w:szCs w:val="23"/>
        </w:rPr>
        <w:t xml:space="preserve">补充：2025东城期末 第18题第（2）问（联想思维路径）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登月服外观不是随意装饰：飞天飘带造型把服装线条同中华传统文化意象连接起来，火箭升空尾焰造型把登月服与航天火箭形象连接起来，外观设计本身就是由此及彼的联想迁移。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（2）结合材料，运用《逻辑与思维》知识，说明登月服设计是如何体现创新思维的。（4分）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到“飞天飘带”“火箭升空尾焰”不要泛写“外观新”。设问问创新思维，官方答案把联想思维落在服装造型与火箭形象、中华传统文化的联结上：登月服借“飞天”飘带唤起传统文化意象，借尾焰造型联想到火箭升空，把文化符号和航天形象迁移到服装设计中，所以应写联想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设计体现联想思维：设计者将服装造型与火箭形象、中华传统文化建立联系，用“飞天”飘带造型传达中华文化意蕴，用火箭升空尾焰造型呼应航天任务和火箭形象；这种由飞天文化意象、火箭升空形象到登月服外观设计的联结和迁移，使服装外观既有航天辨识度又有中国文化表达。</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本题4分，官方答案为①联想思维②发散与聚合思维③三新特点，等级赋分；须综合多个创新思维角度方达高档。本条只训练其一，单条不等于满分答案（超前思维不在本题官方答案内）。</w:t>
      </w:r>
    </w:p>
    <w:p>
      <w:pPr>
        <w:pStyle w:val="Heading2"/>
      </w:pPr>
      <w:bookmarkStart w:name="bm16" w:id="17"/>
      <w:r>
        <w:rPr>
          <w:rFonts w:ascii="Arial" w:eastAsia="黑体" w:hAnsi="Arial"/>
          <w:b/>
          <w:bCs/>
          <w:i w:val="false"/>
          <w:iCs w:val="false"/>
          <w:color w:val="2F6F9F"/>
          <w:sz w:val="28"/>
          <w:szCs w:val="28"/>
        </w:rPr>
        <w:t xml:space="preserve">发散思维与聚合思维</w:t>
      </w:r>
      <w:bookmarkEnd w:id="17"/>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定义：发散思维从一个问题向多方向展开，聚合思维再筛选、集中、优化方案。答题踩点：抓“多路径、多方案、多主体意见—聚焦核心问题—形成可执行方案”。</w:t>
      </w:r>
    </w:p>
    <w:p>
      <w:pPr>
        <w:pStyle w:val="Heading3"/>
      </w:pPr>
      <w:r>
        <w:rPr>
          <w:rFonts w:ascii="Arial" w:eastAsia="黑体" w:hAnsi="Arial"/>
          <w:b/>
          <w:bCs/>
          <w:i w:val="false"/>
          <w:iCs w:val="false"/>
          <w:color w:val="3A6278"/>
          <w:sz w:val="23"/>
          <w:szCs w:val="23"/>
        </w:rPr>
        <w:t xml:space="preserve">1. 2026东城一模 第19题第（4）问（主观题）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中关村不满足于原创技术“从 0 到 1”的单点突破，而是要把“1”拉长、推进，让成果走下书架、摆上货架；这既要多向拓展应用场景，又要围绕成果转化这个轴心整合基础研究、技术研发、产业应用、人才平台、政策资金和市场机制。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（4）2035年，中关村将建成全球科技创新的主要引擎和关键枢纽。结合材料，运用系统观念与创新思维的知识，谈谈中关村应如何“把‘1’拉长、推进”。（5分）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的创新思维层面应抓住发散与聚合思维统一：发散，是围绕原创成果多方向拓展应用场景、服务方式和转化路径；聚合，是围绕科技成果转化这个轴心，把高校、科研院所、企业、平台、政策和资金聚合成创新生态。看到“从单点突破到链式升级”“从书架到货架”，就应抓住多向展开再收束整合的发散聚合链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应运用发散思维和聚合思维，把原创成果从实验室、论文和书架出发，多向拓展到企业承接、产业应用、场景试验和市场服务中；同时围绕科技成果转化这个轴心，聚合高校、科研院所、企业、人才、资金、平台和政策等资源，形成从基础研究到产品应用的协同创新链，使“从 0 到 1”的突破继续推进为产业升级和创新生态优化。</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本题5分，细则“系统观念知识1分＋创新思维知识1分”两维度并列；整体性（系统观念）与发散聚合／超前（创新思维）须两维度合答，本条只训练其一，单条不等于满分答案。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本题评分要求还可从超前思维角度作答：围绕2035年全球科技创新引擎和关键枢纽目标，提前谋划成果转化链条和创新生态。正文已在超前思维章节补充对应角度。</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2. 2025东城期末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登月服围绕月面行走、攀爬、驾车、科考、防热、防尘、防眩光等任务需求展开设计，先把未来登月活动可能遇到的动作、环境和防护需求多向打开，最终又都收束到保障航天员安全高效完成登月任务。</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（2）结合材料，运用《逻辑与思维》知识，说明登月服设计是如何体现创新思维的。（4分）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不是只解决一个外观问题。材料把月面行走、攀爬、驾车、科考、防护和视觉等任务一口气展开，说明设计团队先从多种任务情境发散考虑；但这些功能不能各自为政，最后都要围绕航天员安全、高效完成登月任务来收束。这正是发散与聚合配合：先把可能需求打开，再围绕核心任务聚焦。全题还可以写联想思维、思路新方法新结果新，这里只讲发散聚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设计体现发散思维与聚合思维相结合：先围绕月面行走、攀爬、驾车、科考、防热、防尘、防眩光等任务多向展开功能设想，充分打开未来月面活动可能遇到的需求；再把这些功能聚焦到保障航天员安全、高效完成登月任务这一中心上，使多种设计点服务同一个核心目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本题4分，官方答案为①联想思维②发散与聚合思维③三新特点，等级赋分；须综合多个创新思维角度方达高档。本条只训练其一，单条不等于满分答案（超前思维不在本题官方答案内）。</w:t>
      </w:r>
    </w:p>
    <w:p>
      <w:pPr>
        <w:pStyle w:val="Heading3"/>
      </w:pPr>
      <w:r>
        <w:rPr>
          <w:rFonts w:ascii="Arial" w:eastAsia="黑体" w:hAnsi="Arial"/>
          <w:b/>
          <w:bCs/>
          <w:i w:val="false"/>
          <w:iCs w:val="false"/>
          <w:color w:val="3A6278"/>
          <w:sz w:val="23"/>
          <w:szCs w:val="23"/>
        </w:rPr>
        <w:t xml:space="preserve">3. 2026丰台二模 第21题（主观题）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该区用“3+X”课程体系围绕生态、劳动、人文等模块开发校本课程，并联动学校、公园、文旅、科协和街道等多方力量打造乐学生态圈。</w:t>
      </w:r>
    </w:p>
    <w:p>
      <w:pPr>
        <w:spacing w:after="50" w:before="50" w:line="336" w:lineRule="auto"/>
        <w:ind w:left="160"/>
      </w:pPr>
      <w:r>
        <w:rPr>
          <w:rFonts w:ascii="Arial" w:eastAsia="黑体" w:hAnsi="Arial"/>
          <w:b/>
          <w:bCs/>
          <w:i w:val="false"/>
          <w:iCs w:val="false"/>
          <w:color w:val="6B7280"/>
          <w:sz w:val="20"/>
          <w:szCs w:val="20"/>
        </w:rPr>
        <w:t xml:space="preserve">【答题提醒】  “3+X”不是固定高考术语，可理解为3个基础模块加若干特色课程方向；作答时抓“多方向打开课程可能—多主体聚合成乐学生态圈”，不必背数字。</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结合材料，运用创新思维，分析该区是如何让公园成为乐学之地的。（6分）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公园成为乐学之地，不能只靠一门课程或一个活动。材料先把生态、劳动、人文等课程方向展开，这是围绕公园资源做发散；随后又把学校、公园、文旅、科协、街道等主体联动起来，围绕乐学目标形成生态圈，这是聚合。看到“3+X”和“多方联动”，就应想到先打开课程可能，再收束成协同育人机制。</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区围绕公园育人功能，先从生态、劳动、人文等基础模块出发，鼓励学校开发各具特色的校本课程，打开公园资源进入教育教学的多种可能；再聚合学校、公园、文旅、科协和街道等资源，把课程、场地、师资和活动组织起来，围绕乐学目标形成协同育人生态圈，使学生能够享受高品质的乐学课程。</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本题6分，创新思维主观题，作答提示涵盖联想／发散／聚合／三新多层；本条只训练其一，须多角度合答方达高档。</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4. 2026朝阳期中(2025-11) 第21题第（2）问（主观题）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该市突破传统物理景观局限，从冰雪资源、音乐、文化叙事、建筑空间等多个角度挖掘文旅经济潜力，并把这些方向聚焦到融合模式街区和街区差异化竞争力上。</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呈现的是“打开—收束”的方法链。发散思维看“打开了多少方向”，聚合思维看“最后收束到什么中心”。材料不是只给一个冰雪项目，而是把冰雪、音乐、文化叙事、建筑空间等多路展开，随后围绕融合模式街区和差异化竞争力收束成具体转化路径，所以这里对应发散与聚合的协同。</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发散思维，突破传统物理景观局限，从冰雪资源、音乐、文化叙事、建筑空间等多个角度挖掘文旅经济潜力，打开人文底蕴进入经济发展的多种可能；又运用聚合思维，将这些方向聚焦到打造融合模式街区，提升街区差异化竞争力，使人文底蕴转化为可体验、可消费、可持续的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pPr>
        <w:pStyle w:val="Heading3"/>
      </w:pPr>
      <w:r>
        <w:rPr>
          <w:rFonts w:ascii="Arial" w:eastAsia="黑体" w:hAnsi="Arial"/>
          <w:b/>
          <w:bCs/>
          <w:i w:val="false"/>
          <w:iCs w:val="false"/>
          <w:color w:val="3A6278"/>
          <w:sz w:val="23"/>
          <w:szCs w:val="23"/>
        </w:rPr>
        <w:t xml:space="preserve">5. 2026海淀一模 第17题（建议部分）（主观题）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调研改进可以从扩大样本对象、修正问卷选项、增加访谈观察、补充数据比对、追问因果链条等多个方向展开，但题目限定提出两条具体可行的建议，说明最后必须从多种可能中筛选、聚焦和落实。</w:t>
      </w:r>
    </w:p>
    <w:p>
      <w:pPr>
        <w:spacing w:after="50" w:before="50" w:line="336" w:lineRule="auto"/>
        <w:ind w:left="160"/>
      </w:pPr>
      <w:r>
        <w:rPr>
          <w:rFonts w:ascii="Arial" w:eastAsia="黑体" w:hAnsi="Arial"/>
          <w:b/>
          <w:bCs/>
          <w:i w:val="false"/>
          <w:iCs w:val="false"/>
          <w:color w:val="6B7280"/>
          <w:sz w:val="20"/>
          <w:szCs w:val="20"/>
        </w:rPr>
        <w:t xml:space="preserve">【图示信息】  题图信息显示，本题问卷的“身份”选项混用了年龄、身体状况、职业、关系等标准；“无障碍设施主要问题”选项没有保留“其他”出口。</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围绕调研缺陷提出改进，需要先打开方向再收束方案。发散思维对应“从哪些方向补信息”：扩大样本对象、修正身份分类、补充“其他”选项、访谈不同使用群体、观察真实无障碍设施使用场景。聚合思维对应“最后聚焦到什么核心”：围绕问卷分类标准统一、选项尽量穷尽、建议具体可行这三个核心筛选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运用发散思维，从老年人、残障人士、儿童、普通在职职工、离退休人员、相关行业从业者等群体广泛收集意见，并通过访谈、观察、问卷、数据比对等方式补足真实信息；再运用聚合思维，把多方意见聚焦到“统一身份分类标准、补充其他选项、提出两条具体可行建议”上，使调研能发现真实需求并形成可执行改进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建议部分4分，共2条建议（每条“建议1分＋知识1分”），知识角度可选科学思维（客观性／可检验性）、辩证思维（分析综合／矛盾分析法）、创新思维（发散聚合）等；两条建议各选一种不同角度，本条只训练其一（另：逻辑错误2分为形式逻辑考点，本册不收）。</w:t>
      </w:r>
    </w:p>
    <w:p>
      <w:pPr>
        <w:pStyle w:val="Heading3"/>
      </w:pPr>
      <w:r>
        <w:rPr>
          <w:rFonts w:ascii="Arial" w:eastAsia="黑体" w:hAnsi="Arial"/>
          <w:b/>
          <w:bCs/>
          <w:i w:val="false"/>
          <w:iCs w:val="false"/>
          <w:color w:val="3A6278"/>
          <w:sz w:val="23"/>
          <w:szCs w:val="23"/>
        </w:rPr>
        <w:t xml:space="preserve">7.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青海治沙没有采用单一路径，而是从种质资源、草方格、阻沙网、带状栽植、灌丛草地交替、多层防护体系等多个方向寻找办法，并把多种方法聚合到精准防治和生态改善目标上。</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看到“多路径、多地区、多方法”先想到发散，看到这些方法最终围绕“精准防治、推进生态建设”收束，就对应聚合。学生不能只说办法很多，还要写出“多角度打开—筛选整合—服务治沙目标”。</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青海防沙治沙运用发散思维，从种质支撑、固沙保暖、带状栽植、多层防护等多个方向探索治沙办法；又运用聚合思维，把多种方案集中到因地制宜精准防治和生态系统修复这一目标上，推动防沙治沙取得实效。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3"/>
      </w:pPr>
      <w:r>
        <w:rPr>
          <w:rFonts w:ascii="Arial" w:eastAsia="黑体" w:hAnsi="Arial"/>
          <w:b/>
          <w:bCs/>
          <w:i w:val="false"/>
          <w:iCs w:val="false"/>
          <w:color w:val="3A6278"/>
          <w:sz w:val="23"/>
          <w:szCs w:val="23"/>
        </w:rPr>
        <w:t xml:space="preserve">8. 2024各区一模分类汇编·模拟政协题（拓展训练题）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面对公众怕麻烦、不愿配合垃圾分类的问题，同学们先进行头脑风暴，打开多种可能方向；再从繁杂数据中筛出关键信息，把思路收束到“每个商品包装上都清晰看到垃圾分类标识”这一方案。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结合材料，运用《逻辑与思维》知识，说明模拟提案的完成过程是如何体现科学思维的。（7分）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  作答提示第三层直接写“运用创新思维”，并点明“通过头脑风暴理清思路，从繁杂的数据中找到关键信息，运用发散思维和聚合思维完成提案”。头脑风暴对应发散，筛出关键信息、形成最终提案对应聚合。</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同学们运用发散思维和聚合思维。面对垃圾分类难题，先通过头脑风暴从多个方向寻找解决办法；再从大量资料和样本数据中提取关键信息，把多种想法聚合为在商品包装上印制垃圾分类标识的具体提案。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须补出两种“具体研究方法”（各1分）并各用科学思维说明理由（各2分）；细则明确“写发散思维、联想思维、超前思维作为方法名不得分”。本条仅示范一种说理路径，须两种具体方法各自结合科学思维角度作答方得满分。</w:t>
      </w:r>
    </w:p>
    <w:p>
      <w:pPr>
        <w:pStyle w:val="Heading3"/>
      </w:pPr>
      <w:r>
        <w:rPr>
          <w:rFonts w:ascii="Arial" w:eastAsia="黑体" w:hAnsi="Arial"/>
          <w:b/>
          <w:bCs/>
          <w:i w:val="false"/>
          <w:iCs w:val="false"/>
          <w:color w:val="3A6278"/>
          <w:sz w:val="23"/>
          <w:szCs w:val="23"/>
        </w:rPr>
        <w:t xml:space="preserve">补充：2026石景山一模 第17题第（2）问（发散思维路径）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传承中医药文化可以从诊疗服务、智能技术、课程教育、社区体验、文创产品、康养产业、国际传播等多个方向提出建议，设问要求“两条建议”，说明需要先多向打开，再筛选可行方案。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发散思维的入口是“从一个传承任务向多个方向展开”。材料中的中医药不只是典籍和展览，还可以进入健康服务、数字体验、课程教育和产业融合；聚合思维则要求从多种可能中选出两条能落地、能扣材料的建议。</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运用发散思维，从文化传播、教育传承、智能体验、康养服务、文创产品和国际传播等多方向提出传承路径；再运用聚合思维，筛选最贴合当地资源和现实需求的两条建议，如开发数字化中医药体验课程、建设社区中医药健康服务场景，使传承建议具体可行。</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pPr>
        <w:pStyle w:val="Heading2"/>
      </w:pPr>
      <w:bookmarkStart w:name="bm17" w:id="18"/>
      <w:r>
        <w:rPr>
          <w:rFonts w:ascii="Arial" w:eastAsia="黑体" w:hAnsi="Arial"/>
          <w:b/>
          <w:bCs/>
          <w:i w:val="false"/>
          <w:iCs w:val="false"/>
          <w:color w:val="2F6F9F"/>
          <w:sz w:val="28"/>
          <w:szCs w:val="28"/>
        </w:rPr>
        <w:t xml:space="preserve">逆向思维</w:t>
      </w:r>
      <w:bookmarkEnd w:id="18"/>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定义：逆向思维从相反方向、反常规角度重新审视问题。答题踩点：抓“反过来看、由人找物到物找人、变废为宝、换方向”，写清楚逆在哪里。</w:t>
      </w:r>
    </w:p>
    <w:p>
      <w:pPr>
        <w:pStyle w:val="Heading3"/>
      </w:pPr>
      <w:r>
        <w:rPr>
          <w:rFonts w:ascii="Arial" w:eastAsia="黑体" w:hAnsi="Arial"/>
          <w:b/>
          <w:bCs/>
          <w:i w:val="false"/>
          <w:iCs w:val="false"/>
          <w:color w:val="3A6278"/>
          <w:sz w:val="23"/>
          <w:szCs w:val="23"/>
        </w:rPr>
        <w:t xml:space="preserve">1. 2025房山一模 第16题第（3）问（主观题）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琉璃河遗址有青铜罍铭文、两重城垣和三千年建城史等考古资源，需要从静态遗址转化为可体验、可传播、能吸引年轻人的公共文化场景。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（3）结合材料，运用创新思维知识，就“如何让琉璃河遗址‘热’起来”提两条建议。（4分）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逆向思维看的是原有状态怎样被转换。琉璃河遗址原本容易被当作静态文物、专业考古资源，题目却要求“热起来”；这里可锁定的逆向方向，是对青铜器等文物的存在状态作转换性思考，利用 AI 生成动态视频等方式扩大年轻群体关注度。看到“静态文物变动态表达”，就应对应逆向思维。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让琉璃河遗址“热”起来可以运用逆向思维，对青铜器等文物的存在状态作转换性思考，利用 AI 生成动态视频、数字影像等方式，把原本偏静态、偏专业的考古资源转化为年轻人愿意观看、传播和参与的动态表达，从而扩大青年群体关注度。</w:t>
      </w:r>
    </w:p>
    <w:p>
      <w:pPr>
        <w:pStyle w:val="Heading3"/>
      </w:pPr>
      <w:r>
        <w:rPr>
          <w:rFonts w:ascii="Arial" w:eastAsia="黑体" w:hAnsi="Arial"/>
          <w:b/>
          <w:bCs/>
          <w:i w:val="false"/>
          <w:iCs w:val="false"/>
          <w:color w:val="3A6278"/>
          <w:sz w:val="23"/>
          <w:szCs w:val="23"/>
        </w:rPr>
        <w:t xml:space="preserve">2. 2025昌平二模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《大梦·红楼》把传统经典改造成全场域行进式近景沉浸体验项目，设置三大沉浸展区、4条观众动线和20个经典情节还原；观众没有固定座位，可以选择路径、跟随角色自由行走并近距离互动。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结合材料，分析沉浸式演艺是如何体现创新思维的。（8分）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的触发点在观演关系被反向改造。传统演艺通常是观众固定座位观看舞台，《大梦·红楼》却让观众选择路径、跟随角色自由行走并近距离互动，观看者从被动接受转为主动进入情节。看到“观众由被动变主动”，就应想到逆向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沉浸式演艺根据新的消费需求，运用逆向思维创新观演模式，把传统演艺中"观众固定坐着看、演员在台上演"的关系反向改造为观众自由行走、选择路径、跟随角色互动，使观众由被动变主动，获得新的观演体验。</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本题8分，采意赋分，答案融合逆向思维＋发散与聚合＋三新多层；本条只训练其一，须综合多层有机论述方得满分。</w:t>
      </w:r>
    </w:p>
    <w:p>
      <w:pPr>
        <w:pStyle w:val="Heading3"/>
      </w:pPr>
      <w:r>
        <w:rPr>
          <w:rFonts w:ascii="Arial" w:eastAsia="黑体" w:hAnsi="Arial"/>
          <w:b/>
          <w:bCs/>
          <w:i w:val="false"/>
          <w:iCs w:val="false"/>
          <w:color w:val="3A6278"/>
          <w:sz w:val="23"/>
          <w:szCs w:val="23"/>
        </w:rPr>
        <w:t xml:space="preserve">3. 2026朝阳期中(2025-11) 第21题第（2）问（主观题）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该市没有把冬季低温和冰雪只看成出行不便、消费变冷的限制条件，而是反向把“冷资源”转化为冰雪旅游、夜间消费、城市活动和复合业态的入口，形成“冷资源—热经济”的功能转换。</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看的是方向、功能、关系有没有反过来。一般理解中，低温、冰雪和旅游淡季容易被看成限制条件；材料却反向思考“冷资源”的价值，把冷资源转化为“热”经济。看到这种“把不利或冷门条件反向转为发展机会”的动作，就应对应逆向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逆向思维，坚持反向求索，逆向思考“冷资源”的价值，把原本可能被看作低温限制、旅游淡季和消费不足的冬季条件，转化为冰雪旅游、沉浸体验和融合街区的增长机会，实现从“冷资源”到“热经济”的转换。</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pPr>
        <w:pStyle w:val="Heading3"/>
      </w:pPr>
      <w:r>
        <w:rPr>
          <w:rFonts w:ascii="Arial" w:eastAsia="黑体" w:hAnsi="Arial"/>
          <w:b/>
          <w:bCs/>
          <w:i w:val="false"/>
          <w:iCs w:val="false"/>
          <w:color w:val="3A6278"/>
          <w:sz w:val="23"/>
          <w:szCs w:val="23"/>
        </w:rPr>
        <w:t xml:space="preserve">补充：2025海淀期末 第18题（逆向思维路径）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北京城市图书馆把传统“人找书”的使用方式反过来，借助数字技术让图书、服务和文化资源主动匹配读者需求，形成“书找人”的新型公共文化空间。</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结合材料，分析北京城市图书馆是如何运用创新思维建设新型公共文化空间的。（6分）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要抓“反过来看”。本题最鲜明的动作不是笼统建设图书馆，而是把以往读者主动查找资源的路径反转为资源主动触达读者；从“人围着书转”转向“书和服务围着人的需求转”，这正是逆向思维的触发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北京城市图书馆运用逆向思维，改变传统“人找书”的服务路径，借助数字技术和数据匹配实现“书找人”“服务找人”，让公共文化资源主动适配读者需求，建设更智能、更便捷的新型公共文化空间。</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本题6分，官方答案为逆向思维＋联想思维两点合计满分；本条只训练其一，须逆向＋联想合答方得满分（超前思维不在本题官方答案内，仅作延伸）。</w:t>
      </w:r>
    </w:p>
    <w:p>
      <w:pPr>
        <w:pStyle w:val="Heading2"/>
      </w:pPr>
      <w:bookmarkStart w:name="bm18" w:id="19"/>
      <w:r>
        <w:rPr>
          <w:rFonts w:ascii="Arial" w:eastAsia="黑体" w:hAnsi="Arial"/>
          <w:b/>
          <w:bCs/>
          <w:i w:val="false"/>
          <w:iCs w:val="false"/>
          <w:color w:val="2F6F9F"/>
          <w:sz w:val="28"/>
          <w:szCs w:val="28"/>
        </w:rPr>
        <w:t xml:space="preserve">超前思维</w:t>
      </w:r>
      <w:bookmarkEnd w:id="19"/>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定义：超前思维是在把握规律和趋势基础上作前瞻判断、预测和主动谋划。答题踩点：抓“未来趋势、提前布局、风险预判、长期规划”，避免把一切新事物都写成超前。</w:t>
      </w:r>
    </w:p>
    <w:p>
      <w:pPr>
        <w:pStyle w:val="Heading3"/>
      </w:pPr>
      <w:r>
        <w:rPr>
          <w:rFonts w:ascii="Arial" w:eastAsia="黑体" w:hAnsi="Arial"/>
          <w:b/>
          <w:bCs/>
          <w:i w:val="false"/>
          <w:iCs w:val="false"/>
          <w:color w:val="3A6278"/>
          <w:sz w:val="23"/>
          <w:szCs w:val="23"/>
        </w:rPr>
        <w:t xml:space="preserve">1. 2024西城一模 第19题第（5）问（主观题）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未来产业具有战略性、颠覆性和高度不确定性，技术路线、应用场景和产业化时间都难以判断；材料又写到中央和地方正在前瞻布局，说明研判方向不能凭热词押宝，而要从现实产业基础、发展趋势和未来可能场景中作出提前判断。</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（5）运用《逻辑与思维》的知识，说明应怎样研判我国未来产业发展的方向。（6分）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不是问“未来产业是什么”，而是问“怎样研判方向”。材料强调未来产业处在孕育或产业化初期，技术路线、应用场景和产业化时间都高度不确定，同时中央和地方正在前瞻布局。超前思维的入口应落在调查研究、推理想象和趋势预测：先把全球和我国未来产业发展状况、技术基础和应用场景弄清楚，再由过去和现在的发展情况推知未来方向。</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研判我国未来产业发展方向，应以实践中的问题为导向，开展调查研究，掌握全球和我国产业发展状况、技术基础、应用场景和趋势信号；在此基础上合理运用推理和想象，由产业发展的过去和现在推知未来方向，形成前瞻判断和主动布局，体现超前思维。</w:t>
      </w:r>
    </w:p>
    <w:p>
      <w:pPr>
        <w:pStyle w:val="Heading3"/>
      </w:pPr>
      <w:r>
        <w:rPr>
          <w:rFonts w:ascii="Arial" w:eastAsia="黑体" w:hAnsi="Arial"/>
          <w:b/>
          <w:bCs/>
          <w:i w:val="false"/>
          <w:iCs w:val="false"/>
          <w:color w:val="3A6278"/>
          <w:sz w:val="23"/>
          <w:szCs w:val="23"/>
        </w:rPr>
        <w:t xml:space="preserve">2. 2024东城一模 第18题第（3）问（主观题）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传统产业仍是现代化产业体系基底，但存在低端产能过剩、高端供给不足、创新能力薄弱等问题；未来材料、未来网络等未来产业加速前进，并渗透传统产业链上下游。</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（3）发展新质生产力，要正确认识传统产业和未来产业的关系。结合材料，运用《逻辑与思维》知识，谈谈你的看法。（6分）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首先是关系题，不是单独让写未来产业。要先答传统产业与未来产业密不可分、相互促进：传统产业为未来产业提供原材料、零部件和市场，未来产业赋能传统产业升级。只有到“怎样布局未来产业”这一段，才切到超前思维：用超前思维布局建设未来产业，完善现代化产业体系。看到“传统产业和未来产业的关系”，不能把超前思维写成全题唯一答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与未来产业密不可分、相互促进。传统产业为未来产业提供原材料、零部件、应用场景和市场基础，未来产业又会把未来材料、未来网络等新技术渗透到传统产业链上下游，带动传统产业改造升级。发展新质生产力，既不能忽视传统产业，也要运用超前思维预判未来产业对现代化产业体系的牵引作用，提前布局未来赛道和应用场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开放等级赋分，须把“辩证否定（扬弃传统产业、既保留又改造）”与“超前思维（布局建设未来产业）”两个角度融入对“传统产业与未来产业关系”的整体论述；本条只训练其一，需两角度综合方达高档，单条不等于满分答案。</w:t>
      </w:r>
    </w:p>
    <w:p>
      <w:pPr>
        <w:pStyle w:val="Heading3"/>
      </w:pPr>
      <w:r>
        <w:rPr>
          <w:rFonts w:ascii="Arial" w:eastAsia="黑体" w:hAnsi="Arial"/>
          <w:b/>
          <w:bCs/>
          <w:i w:val="false"/>
          <w:iCs w:val="false"/>
          <w:color w:val="3A6278"/>
          <w:sz w:val="23"/>
          <w:szCs w:val="23"/>
        </w:rPr>
        <w:t xml:space="preserve">3. 2026顺义二模 第21题（主观题）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材料用“凡事预则立”“人无远虑，必有近忧”等传统理政智慧，串联党在不同历史阶段通过预判、规划、布局和风险防范推进现代化建设的实践。</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结合材料，综合运用所学，阐述“先见”与“远虑”的传统理政智慧为何能成为支撑中国式现代化稳步前行、护航民族伟大复兴行稳致远的深厚精神底气与重要实践指引。（10分）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是一道综合题，不能只写超前思维。如果从《逻辑与思维》切入，可锁定“先见”“远虑”中的科学思维角度：以超前思维、战略思维研判发展大势、预判未来走向，以底线思维居安思危、筑牢安全防线。材料中的五年规划、长期规划、科技自立自强、双碳目标和发展安全统筹，都体现提前研判与长远部署。</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逻辑与思维》角度看，党善用科学思维赋能治理：以超前思维、战略思维研判发展大势、预判未来走向，接续制定中长期发展规划，牢牢把握发展战略主动；以底线思维居安思危、防范风险、筑牢安全防线，使“先见”和“远虑”的传统理政智慧转化为中国式现代化稳步前行的重要实践指引。</w:t>
      </w:r>
    </w:p>
    <w:p>
      <w:pPr>
        <w:pStyle w:val="Heading3"/>
      </w:pPr>
      <w:r>
        <w:rPr>
          <w:rFonts w:ascii="Arial" w:eastAsia="黑体" w:hAnsi="Arial"/>
          <w:b/>
          <w:bCs/>
          <w:i w:val="false"/>
          <w:iCs w:val="false"/>
          <w:color w:val="3A6278"/>
          <w:sz w:val="23"/>
          <w:szCs w:val="23"/>
        </w:rPr>
        <w:t xml:space="preserve">4. 2026朝阳期中(2025-11) 第21题第（2）问（主观题）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该市从人文底蕴、冰雪消费升温、夜间经济和城市转型需求出发，提前判断文旅融合可能带来的消费场景和经济增长空间，并在趋势尚未完全展开时先行谋划融合街区、复合业态和活动安排。</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超前思维不能泛写“城市转型”。本题要抓该市由人文底蕴、冰雪消费升温、夜间经济和街区空间条件出发，提前判断文旅融合会形成新的消费场景；所以它先谋划冰雪活动、音乐演出、夜间消费、文化叙事和街区业态的组合，让传统工业城市在消费趋势尚未完全展开时转向文旅目的地。</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超前思维，基于本地人文底蕴、冰雪资源、夜间消费和街区空间条件，预判文旅融合和沉浸式消费的发展趋势，提前谋划融合街区、复合业态和活动场景；这种做法把现实资源与未来消费需求连接起来，使人文底蕴转化为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pPr>
        <w:pStyle w:val="Heading3"/>
      </w:pPr>
      <w:r>
        <w:rPr>
          <w:rFonts w:ascii="Arial" w:eastAsia="黑体" w:hAnsi="Arial"/>
          <w:b/>
          <w:bCs/>
          <w:i w:val="false"/>
          <w:iCs w:val="false"/>
          <w:color w:val="3A6278"/>
          <w:sz w:val="23"/>
          <w:szCs w:val="23"/>
        </w:rPr>
        <w:t xml:space="preserve">5. 2026海淀期末 第20题第（2）问（主观题）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全民阅读设施建设先调查居民阅读习惯、服务需求和使用困难，再分析建设运营成本与服务供给之间的矛盾，并结合人口结构变化、老年人阅读需求和社区服务趋势规划未来功能，而不是只按当前客流量临时配置设施。</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（2）结合材料二，运用超前思维的方法，为该街道打造高品质城市书房提出合理建议。（6分）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用“超前思维的方法”提建议时，材料里的需求、成本和未来功能不是三个散点。居民阅读和服务需求说明先要调查研究，不能凭主观偏好布点；建设运营成本与需求之间的张力说明要运用矛盾分析，预判投入、维护、客流和服务供给的冲突；人口结构、阅读方式和公共文化服务变化说明要借助推理和想象预判未来使用场景。三步连起来，才是超前思维的可操作建议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城市书房建设应运用超前思维，先通过问卷、访谈、数据分析等调查研究把握真实阅读和服务需求；再预判运营成本、空间利用和居民需求之间的张力，设计可持续管理机制；还要借助推理和想象研判人口结构、数字阅读和公共文化服务变化，提前规划复合功能。</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同一大题第(1)问属于形式逻辑/推理规则线，本条只处理第(2)问超前思维建议，不与第(1)问混写。</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6. 2024朝阳期中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朝外样本提前布局智能产品等新兴消费领域并打造特色主题首发街区；邀请国际前沿品牌设首店并扶持本土创新品牌首发；以“策展型零售”把商业空间改造成艺术主题场景；综合商圈定位、客群消费水平和品牌生态等因素实现价值耦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结合材料，分析“首发经济”的北京朝外样本的打造是如何体现创新思维的。</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朝外样本的超前思维只锁定“业态规划创新”这一段：突破传统，布局新兴领域及特色街区，捕捉市场趋势。国际品牌首店、本土品牌首发更适合逆向思维；策展型零售更适合联想思维；商圈与品牌因素的价值耦合更适合发散思维与聚合思维。看到“布局新兴领域及特色街区、捕捉市场趋势”，才对应超前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从超前思维角度看，朝外样本在业态规划上突破传统，布局智能产品等新兴领域和特色主题首发街区，捕捉市场趋势，把可能增长的新消费需求提前转化为商圈规划和街区场景。</w:t>
      </w:r>
    </w:p>
    <w:p>
      <w:pPr>
        <w:pStyle w:val="Heading3"/>
      </w:pPr>
      <w:r>
        <w:rPr>
          <w:rFonts w:ascii="Arial" w:eastAsia="黑体" w:hAnsi="Arial"/>
          <w:b/>
          <w:bCs/>
          <w:i w:val="false"/>
          <w:iCs w:val="false"/>
          <w:color w:val="3A6278"/>
          <w:sz w:val="23"/>
          <w:szCs w:val="23"/>
        </w:rPr>
        <w:t xml:space="preserve">7. 2024顺义二模 第16题第（2）问（主观题）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“无废城市”建设面临大拆大建加剧固废、公众分类意识和行动不足、低值再生资源回收成本高利润低、固废资源化无害化技术支撑不足等问题。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结合材料，运用《逻辑与思维》知识，说明如何运用超前思维加快推进“无废城市”建设系统化、科学化、长效化。（7分）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无废城市”题干直给超前思维，入口应是提前预判固废产生、回收、利用和治理成本的变化趋势，而不是把矛盾分析法塞进答案。材料中的大拆大建、分类意识不足、低值资源回收难、技术支撑不足，都是未来治理中可能继续放大的风险信号，需要通过调查研究、科学预测和前瞻谋划提前应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无废城市”建设，要运用超前思维，在尊重城市建设和固废治理规律的基础上，调查研究固废产生、分类、回收、利用等现实状况，预判建设活动、公众行为、回收成本和技术支撑对未来治理的影响；提前谋划资源化利用、清洁生产、公众参与和长效机制，推动建设系统化、科学化、长效化。</w:t>
      </w:r>
    </w:p>
    <w:p>
      <w:pPr>
        <w:pStyle w:val="Heading3"/>
      </w:pPr>
      <w:r>
        <w:rPr>
          <w:rFonts w:ascii="Arial" w:eastAsia="黑体" w:hAnsi="Arial"/>
          <w:b/>
          <w:bCs/>
          <w:i w:val="false"/>
          <w:iCs w:val="false"/>
          <w:color w:val="3A6278"/>
          <w:sz w:val="23"/>
          <w:szCs w:val="23"/>
        </w:rPr>
        <w:t xml:space="preserve">8. 2026石景山一模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国家把中医药文化建设纳入中华优秀传统文化传承发展工程，开展健康文化推进行动、文化传播行动，提出加大中医药文化活动和产品供给，并在健康中国背景下推进中医药传承创新。</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题是建议题，可从发散与聚合思维、超前思维等角度作答。从超前思维切入时，不要泛写“数字体验、青年表达、国际传播”，而要抓健康中国战略全局：提前布局中医药预防保健服务体系，让中医药在重大疾病防治、慢性病管理、康复护理等领域发挥更大作用。</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超前思维角度看，传承中医药文化可以立足"健康中国"战略全局，前瞻性布局中医药预防保健服务体系，促进中医药在重大疾病防治、慢性病管理、康复护理等领域发挥更大作用，使中医药文化传承与未来健康服务需求相衔接。</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pPr>
        <w:pStyle w:val="Heading3"/>
      </w:pPr>
      <w:r>
        <w:rPr>
          <w:rFonts w:ascii="Arial" w:eastAsia="黑体" w:hAnsi="Arial"/>
          <w:b/>
          <w:bCs/>
          <w:i w:val="false"/>
          <w:iCs w:val="false"/>
          <w:color w:val="3A6278"/>
          <w:sz w:val="23"/>
          <w:szCs w:val="23"/>
        </w:rPr>
        <w:t xml:space="preserve">9. 2025门头沟一模 第21题第（1）问（主观题）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门头沟在煤炭退出后没有只做存量修补，而是面向算力中心、算法登记服务、文生视频大模型、数字视听、生物医药和山地文旅等新方向提前布局，培育未来绿色高质量发展的新动能。</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这题的超前思维不应泛化成所有产业方向。可锁定的触发点，是门头沟在煤炭退出、资源约束和生态涵养功能定位之下，前瞻布局未来产业，特别是抢占人工智能技术制高点。看到“送走挖煤人，引进 AI 人”“京西智谷”和算力、大模型等人工智能布局，才对应超前思维。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转型运用超前思维，立足煤炭退出后的资源约束和生态涵养功能定位，前瞻布局未来产业，抢占人工智能技术制高点；通过建设算力中心、算法登记服务、文生视频大模型和“京西智谷”等，把旧动能退出后的区域转型提前指向人工智能等新动能，推动绿色高质量转型。</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pStyle w:val="Heading3"/>
      </w:pPr>
      <w:r>
        <w:rPr>
          <w:rFonts w:ascii="Arial" w:eastAsia="黑体" w:hAnsi="Arial"/>
          <w:b/>
          <w:bCs/>
          <w:i w:val="false"/>
          <w:iCs w:val="false"/>
          <w:color w:val="3A6278"/>
          <w:sz w:val="23"/>
          <w:szCs w:val="23"/>
        </w:rPr>
        <w:t xml:space="preserve">10. 2024丰台二模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观点认为只要准确预测冰雪经济发展前景，就一定能推动冰雪经济高质量发展；材料同时呈现冰雪产业潜力、基础设施、市场需求、区域资源、政策支持和运营管理等多重条件。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（2）有同学认为，只要我们能够准确预测冰雪经济的发展前景，就能推动冰雪经济高质量发展。结合材料，运用科学思维对该观点进行评析。（6分）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是评析题，不是让学生单写“怎样运用超前思维”。观点的合理处在于重视准确预测冰雪经济发展前景，这可以对应超前思维或科学思维的预见性；但“只要预测准确就能推动高质量发展”把预测当成充分条件，忽视了基础设施、市场培育、区域条件、治理能力以及冰雪产业优势和短板的辩证分析，所以结论应是片面的。</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观点是片面的。它强调运用超前思维准确预测冰雪经济的发展前景，这一点有合理性，准确预测是推动冰雪经济高质量发展的必要条件；但预测不是充分条件和唯一条件，还需要坚持辩证思维，既看到冰雪经济发展的优势和机会，也看到劣势和不足，具体问题具体分析，遵循冰雪产业发展规律，从当地实际情况出发推动冰雪经济高质量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评析题），细则踩点：观点片面1分、合理性1分、逻辑不足1—2分、其他角度≤2分。“预见性”与“超前思维”对应同一“合理性”采分点、二者择一即可（不可叠加）；“矛盾分析法”属“其他角度”层。本条只训练一个角度，单条不等于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本题与科学思维预见性条目属于同一预测采分点；本条从超前思维角度写“预测前景”的合理性，同时仍要评析预测不是充分条件。</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11.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青海从决策部署到精准防治，先掌握原生物种生存策略、建立种质支撑，再依据不同地区条件提前布局治理路径，防止沙化继续扩展，最终实现生态改善。</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区分超前思维与系统治理：系统治理看产业、种源、地区条件等要素协同；超前思维看的是在沙化风险继续扩大前，基于物种生存策略和地区条件提前准备种质资源、预判治理路径、主动干预。材料中的“先掌握、再精准防治、由沙进人退转向绿进沙退”体现前瞻谋划和主动防范。</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青海防沙治沙可以从超前思维角度作答：在把握沙化趋势和生态修复规律的基础上，提前建立种质资源支撑，预判不同地区治沙条件，主动部署精准防治路径，提高防沙治沙的前瞻性和主动性。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3"/>
      </w:pPr>
      <w:r>
        <w:rPr>
          <w:rFonts w:ascii="Arial" w:eastAsia="黑体" w:hAnsi="Arial"/>
          <w:b/>
          <w:bCs/>
          <w:i w:val="false"/>
          <w:iCs w:val="false"/>
          <w:color w:val="3A6278"/>
          <w:sz w:val="23"/>
          <w:szCs w:val="23"/>
        </w:rPr>
        <w:t xml:space="preserve">12. 2026东城二模 第18题（主观题）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体检思维从人体健康领域延伸到治理领域，核心是“提前预判、主动干预”：像体检先检测指标、预判风险一样，基层治理也通过数据监测、风险排查和前置处置，把问题解决在萌芽状态。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体检思维从人体健康领域延伸到治理领域，运用了哪种推理类型？结合材料，运用《逻辑与思维》知识，谈谈在治理领域运用这种推理的价值。（6分）</w:t>
      </w:r>
    </w:p>
    <w:p>
      <w:pPr>
        <w:spacing w:after="70" w:before="70" w:line="360" w:lineRule="auto"/>
      </w:pPr>
      <w:r>
        <w:rPr>
          <w:rFonts w:ascii="Arial" w:eastAsia="黑体" w:hAnsi="Arial"/>
          <w:b/>
          <w:bCs/>
          <w:i w:val="false"/>
          <w:iCs w:val="false"/>
          <w:color w:val="1F4E79"/>
          <w:sz w:val="21"/>
          <w:szCs w:val="21"/>
        </w:rPr>
        <w:t xml:space="preserve">【为什么能想到】  本题第一问先锁定类比推理，不要把“类比推理”漏写成笼统的创新思维。但材料中的“提前预判、主动干预”，以及作答提示明确写出的“坚持超前思维”，说明第二层价值可以从超前思维写：治理不是等问题爆发后补救，而是依据风险信号预判趋势、提前干预，提高治理预见性和针对性。</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体检思维在治理领域的运用，首先是把人体健康管理中的“检测指标—预判风险—主动干预”类比迁移到基层治理，开启治理新思路；从超前思维角度看，它有助于推动治理由被动应对转向主动防范，提升风险预判、精准识别和前置处置能力，提高治理效能。</w:t>
      </w:r>
    </w:p>
    <w:p>
      <w:pPr>
        <w:pStyle w:val="Heading3"/>
      </w:pPr>
      <w:r>
        <w:rPr>
          <w:rFonts w:ascii="Arial" w:eastAsia="黑体" w:hAnsi="Arial"/>
          <w:b/>
          <w:bCs/>
          <w:i w:val="false"/>
          <w:iCs w:val="false"/>
          <w:color w:val="3A6278"/>
          <w:sz w:val="23"/>
          <w:szCs w:val="23"/>
        </w:rPr>
        <w:t xml:space="preserve">13. 2026西城一模 第16题（综合迁移题）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把“阅读是个人兴趣”同“国家为什么要为全民阅读立法”放在一起，要求学生看到全民阅读不只是个人私事，还关系社会文明、国家发展、国民素质、文化强国和公共利益。国家通过立法提前确立导向、提供制度保障，把长期性的文化建设和人才培养需求纳入公共治理。</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有人说，阅读是私事，多凭个人兴趣，为什么还需要国家立一部法呢？综合运用所学，谈谈你对这一问题的认识。（7分）</w:t>
      </w:r>
    </w:p>
    <w:p>
      <w:pPr>
        <w:spacing w:after="70" w:before="70" w:line="360" w:lineRule="auto"/>
      </w:pPr>
      <w:r>
        <w:rPr>
          <w:rFonts w:ascii="Arial" w:eastAsia="黑体" w:hAnsi="Arial"/>
          <w:b/>
          <w:bCs/>
          <w:i w:val="false"/>
          <w:iCs w:val="false"/>
          <w:color w:val="1F4E79"/>
          <w:sz w:val="21"/>
          <w:szCs w:val="21"/>
        </w:rPr>
        <w:t xml:space="preserve">【为什么能想到】  这不是一道专门限定《逻辑与思维》的主观题，不能把全题改写成选必三题。但评分要求在“哲学与思维观点”中明确写到“辩证思维、超前思维”。看到“个人兴趣”与“公共利益”的关系，可以从辩证思维理解个人阅读与社会文明、国家发展的统一；看到“通过立法促进全民阅读、提高国民素质、助力文化强国”，可以从超前思维理解国家面向长远发展作前瞻谋划。</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作为综合题迁移角度，可写：从超前思维看，国家为全民阅读立法，不是简单干预个人阅读偏好，而是立足社会文明进步、国民素质提升和文化强国建设的长远需要，提前通过法律形式确立公共导向和制度保障，推动全民阅读由个人兴趣扩展为可持续的社会行动。同时，从辩证思维看，个人阅读自由与公共文化利益并不对立，良好的阅读环境和制度支持有利于个人发展，也有利于国家发展。</w:t>
      </w:r>
    </w:p>
    <w:p>
      <w:pPr>
        <w:pStyle w:val="Heading3"/>
      </w:pPr>
      <w:r>
        <w:rPr>
          <w:rFonts w:ascii="Arial" w:eastAsia="黑体" w:hAnsi="Arial"/>
          <w:b/>
          <w:bCs/>
          <w:i w:val="false"/>
          <w:iCs w:val="false"/>
          <w:color w:val="3A6278"/>
          <w:sz w:val="23"/>
          <w:szCs w:val="23"/>
        </w:rPr>
        <w:t xml:space="preserve">14. 2024各区一模分类汇编·房山未来产业题（拓展训练题）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未来产业领域抢占先机，需要前瞻布局未来赛道，处理关键核心技术、产业链韧性、开放合作、应用场景和安全风险等问题，不能等产业成熟后再被动跟随。</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结合材料，运用超前思维的知识，分析我们应如何在未来产业领域抢占先机。</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不能只堆“趋势、预测、布局”。超前思维要从未来产业的不确定性和竞争窗口出发：关键核心技术如果不提前攻关，未来赛道会受制于人；产业链韧性如果不提前建设，外部冲击会放大风险；应用场景和安全治理如果不提前谋划，技术即使突破也难以转化为产业优势。</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在未来产业领域抢占先机，应运用超前思维，围绕未来赛道的不确定性和竞争窗口开展调查研究、科学预测和前瞻谋划；提前布局关键核心技术攻关，增强产业链供应链韧性，设计应用场景和安全治理方案，扩大开放合作，使未来产业从被动跟随转向主动布局、从单点技术突破转向可持续产业优势。</w:t>
      </w:r>
    </w:p>
    <w:p>
      <w:pPr>
        <w:pStyle w:val="Heading3"/>
      </w:pPr>
      <w:r>
        <w:rPr>
          <w:rFonts w:ascii="Arial" w:eastAsia="黑体" w:hAnsi="Arial"/>
          <w:b/>
          <w:bCs/>
          <w:i w:val="false"/>
          <w:iCs w:val="false"/>
          <w:color w:val="3A6278"/>
          <w:sz w:val="23"/>
          <w:szCs w:val="23"/>
        </w:rPr>
        <w:t xml:space="preserve">补充：2026东城一模 第19题第（4）问（超前思维路径）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中关村面对2035年建成全球科技创新主要引擎和关键枢纽的目标，不能只满足“从0到1”的当前突破，而要提前谋划成果转化、产业应用和创新生态。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（4）2035年，中关村将建成全球科技创新的主要引擎和关键枢纽。结合材料，运用系统观念与创新思维的知识，谈谈中关村应如何“把‘1’拉长、推进”。（5分）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超前思维的入口是2035年目标和未来创新生态。材料要求把原创成果从书架推到货架，本质上是在预判未来科技竞争、产业转化和市场应用需求，提前布局平台、人才、资金、政策和应用场景。</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应运用超前思维，面向2035年全球科技创新引擎和关键枢纽目标，预判科技成果转化和产业应用趋势，提前布局创新平台、人才机制、资金政策和应用场景；推动“从0到1”的原创突破继续延伸为产业优势和创新生态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本题5分，细则“系统观念知识1分＋创新思维知识1分”两维度并列；整体性（系统观念）与发散聚合／超前（创新思维）须两维度合答，本条只训练其一，单条不等于满分答案。</w:t>
      </w:r>
    </w:p>
    <w:p>
      <w:pPr>
        <w:pBdr>
          <w:top w:val="single" w:color="C9D4E0" w:sz="12" w:space="8"/>
        </w:pBdr>
        <w:spacing w:after="60" w:before="360"/>
        <w:jc w:val="center"/>
      </w:pPr>
      <w:r>
        <w:rPr>
          <w:rFonts w:ascii="Arial" w:eastAsia="黑体" w:hAnsi="Arial"/>
          <w:b w:val="false"/>
          <w:bCs w:val="false"/>
          <w:i w:val="false"/>
          <w:iCs w:val="false"/>
          <w:color w:val="6B7280"/>
          <w:sz w:val="20"/>
          <w:szCs w:val="20"/>
        </w:rPr>
        <w:t xml:space="preserve">—  本册完  —</w:t>
      </w:r>
    </w:p>
    <w:p>
      <w:pPr>
        <w:spacing w:after="240"/>
        <w:jc w:val="center"/>
      </w:pPr>
      <w:r>
        <w:rPr>
          <w:rFonts w:ascii="Times New Roman" w:eastAsia="楷体" w:hAnsi="Times New Roman"/>
          <w:b/>
          <w:bCs/>
          <w:i w:val="false"/>
          <w:iCs w:val="false"/>
          <w:color w:val="5E3F23"/>
          <w:sz w:val="22"/>
          <w:szCs w:val="22"/>
        </w:rPr>
        <w:t xml:space="preserve">飞哥正志讲堂</w:t>
      </w:r>
    </w:p>
    <w:sectPr>
      <w:headerReference w:type="default" ns2:id="rId7"/>
      <w:footerReference w:type="default" ns2:id="rId8"/>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b w:val="false"/>
        <w:bCs w:val="false"/>
        <w:i w:val="false"/>
        <w:iCs w:val="false"/>
        <w:color w:val="6B7280"/>
        <w:sz w:val="18"/>
        <w:szCs w:val="18"/>
      </w:rPr>
      <w:t xml:space="preserve">—  </w:t>
    </w:r>
    <w:r>
      <w:rPr>
        <w:rFonts w:ascii="Times New Roman"/>
        <w:color w:val="6B7280"/>
        <w:sz w:val="18"/>
        <w:szCs w:val="18"/>
      </w:rPr>
      <w:fldChar w:fldCharType="begin"/>
      <w:instrText xml:space="preserve">PAGE</w:instrText>
      <w:fldChar w:fldCharType="separate"/>
      <w:fldChar w:fldCharType="end"/>
    </w:r>
    <w:r>
      <w:rPr>
        <w:rFonts w:ascii="Times New Roman" w:eastAsia="宋体" w:hAnsi="Times New Roman"/>
        <w:b w:val="false"/>
        <w:bCs w:val="false"/>
        <w:i w:val="false"/>
        <w:iCs w:val="false"/>
        <w:color w:val="6B72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space="4"/>
      </w:pBdr>
      <w:jc w:val="right"/>
    </w:pPr>
    <w:r>
      <w:rPr>
        <w:rFonts w:ascii="Arial" w:eastAsia="黑体" w:hAnsi="Arial"/>
        <w:b w:val="false"/>
        <w:bCs w:val="false"/>
        <w:i w:val="false"/>
        <w:iCs w:val="false"/>
        <w:color w:val="9AA1AA"/>
        <w:sz w:val="17"/>
        <w:szCs w:val="17"/>
      </w:rPr>
      <w:t xml:space="preserve">选必三《逻辑与思维》· 思维宝典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olor w:val="1A1A1A"/>
        <w:sz w:val="21"/>
        <w:szCs w:val="21"/>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1F4E79" w:sz="22" w:space="8"/>
      </w:pBdr>
      <w:spacing w:after="200" w:before="240" w:line="360"/>
      <w:outlineLvl w:val="0"/>
    </w:pPr>
    <w:rPr>
      <w:rFonts w:ascii="Arial" w:eastAsia="黑体"/>
      <w:b/>
      <w:bCs/>
      <w:color w:val="1F4E79"/>
      <w:sz w:val="36"/>
      <w:szCs w:val="36"/>
    </w:rPr>
  </w:style>
  <w:style w:type="paragraph" w:styleId="Heading2">
    <w:name w:val="Heading 2"/>
    <w:basedOn w:val="Normal"/>
    <w:next w:val="Normal"/>
    <w:qFormat/>
    <w:pPr>
      <w:keepNext/>
      <w:pBdr>
        <w:bottom w:val="single" w:color="9CC0DE" w:sz="10" w:space="6"/>
      </w:pBdr>
      <w:spacing w:after="140" w:before="320" w:line="360"/>
      <w:outlineLvl w:val="1"/>
    </w:pPr>
    <w:rPr>
      <w:rFonts w:ascii="Arial" w:eastAsia="黑体"/>
      <w:b/>
      <w:bCs/>
      <w:color w:val="2F6F9F"/>
      <w:sz w:val="28"/>
      <w:szCs w:val="28"/>
    </w:rPr>
  </w:style>
  <w:style w:type="paragraph" w:styleId="Heading3">
    <w:name w:val="Heading 3"/>
    <w:basedOn w:val="Normal"/>
    <w:next w:val="Normal"/>
    <w:qFormat/>
    <w:pPr>
      <w:keepNext/>
      <w:pBdr>
        <w:bottom w:val="single" w:color="C9D4E0" w:sz="4" w:space="4"/>
      </w:pBdr>
      <w:spacing w:after="80" w:before="280" w:line="360"/>
      <w:outlineLvl w:val="2"/>
    </w:pPr>
    <w:rPr>
      <w:rFonts w:ascii="Arial" w:eastAsia="黑体"/>
      <w:b/>
      <w:bCs/>
      <w:color w:val="3A627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2026-06-04T15:02:24.937Z</dcterms:created>
  <dcterms:modified xsi:type="dcterms:W3CDTF">2026-06-04T15:02:24.937Z</dcterms:modified>
</cp:coreProperties>
</file>

<file path=docProps/custom.xml><?xml version="1.0" encoding="utf-8"?>
<Properties xmlns="http://schemas.openxmlformats.org/officeDocument/2006/custom-properties" xmlns:vt="http://schemas.openxmlformats.org/officeDocument/2006/docPropsVTypes"/>
</file>