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color w:val="0B2545"/>
          <w:sz w:val="44"/>
          <w:rFonts w:eastAsia="Microsoft YaHei"/>
        </w:rPr>
        <w:t>选必三《逻辑与思维》选择题陷阱库</w:t>
      </w:r>
    </w:p>
    <w:p>
      <w:pPr>
        <w:spacing w:after="240"/>
      </w:pPr>
      <w:r>
        <w:rPr>
          <w:color w:val="505050"/>
          <w:sz w:val="22"/>
          <w:rFonts w:eastAsia="Microsoft YaHei"/>
        </w:rPr>
        <w:t>作为双宝典的独立附录使用</w:t>
      </w:r>
    </w:p>
    <w:p>
      <w:pPr/>
      <w:r>
        <w:rPr>
          <w:rFonts w:eastAsia="Microsoft YaHei"/>
        </w:rPr>
        <w:t>本附录只收选择题错项和边界训练，不作为主观题答题模板。主观题宝典讲“材料动作 → 思维方法 → 触发逻辑 → 卷面答案句”；本附录讲“正确项为什么成立 → 错项把什么偷换了”。</w:t>
      </w:r>
    </w:p>
    <w:p>
      <w:pPr>
        <w:pStyle w:val="Heading1"/>
      </w:pPr>
      <w:r>
        <w:rPr>
          <w:rFonts w:eastAsia="Microsoft YaHei"/>
        </w:rPr>
        <w:t>使用规则</w:t>
      </w:r>
    </w:p>
    <w:p>
      <w:pPr>
        <w:pStyle w:val="ListBullet"/>
      </w:pPr>
      <w:r>
        <w:rPr>
          <w:rFonts w:eastAsia="Microsoft YaHei"/>
        </w:rPr>
        <w:t>先看正确项成立的最小理由，再看错项误挂了哪个知识点。</w:t>
      </w:r>
    </w:p>
    <w:p>
      <w:pPr>
        <w:pStyle w:val="ListBullet"/>
      </w:pPr>
      <w:r>
        <w:rPr>
          <w:rFonts w:eastAsia="Microsoft YaHei"/>
        </w:rPr>
        <w:t>不把选择题信号升格成主观题模板。只有正式主观题评分细则支持时，才进入思维宝典主线。</w:t>
      </w:r>
    </w:p>
    <w:p>
      <w:pPr>
        <w:pStyle w:val="ListBullet"/>
      </w:pPr>
      <w:r>
        <w:rPr>
          <w:rFonts w:eastAsia="Microsoft YaHei"/>
        </w:rPr>
        <w:t>思维类选择题陷阱和推理类选择题陷阱分组复习。</w:t>
      </w:r>
    </w:p>
    <w:p>
      <w:pPr>
        <w:pStyle w:val="Heading1"/>
      </w:pPr>
      <w:r>
        <w:rPr>
          <w:rFonts w:eastAsia="Microsoft YaHei"/>
        </w:rPr>
        <w:t>思维类陷阱</w:t>
      </w:r>
    </w:p>
    <w:p>
      <w:pPr>
        <w:pStyle w:val="Heading2"/>
      </w:pPr>
      <w:r>
        <w:rPr>
          <w:rFonts w:eastAsia="Microsoft YaHei"/>
        </w:rPr>
        <w:t>思维抽象与思维具体</w:t>
      </w:r>
    </w:p>
    <w:p>
      <w:pPr>
        <w:pStyle w:val="ListBullet"/>
      </w:pPr>
      <w:r>
        <w:rPr>
          <w:rFonts w:eastAsia="Microsoft YaHei"/>
        </w:rPr>
        <w:t>易错点：把感性认识到理性认识说得过泛；把艺术形象创造误挂为思维具体；把局部概念推进误说成已经完成思维具体。</w:t>
      </w:r>
    </w:p>
    <w:p>
      <w:pPr>
        <w:pStyle w:val="ListBullet"/>
      </w:pPr>
      <w:r>
        <w:rPr>
          <w:rFonts w:eastAsia="Microsoft YaHei"/>
        </w:rPr>
        <w:t>学生口令：看到“从具体材料抽出理念再回到整体规定”才进思维抽象与思维具体；看到诗画意象，先查是不是形象思维或艺术创造。</w:t>
      </w:r>
    </w:p>
    <w:p>
      <w:pPr>
        <w:pStyle w:val="Heading2"/>
      </w:pPr>
      <w:r>
        <w:rPr>
          <w:rFonts w:eastAsia="Microsoft YaHei"/>
        </w:rPr>
        <w:t>科学思维</w:t>
      </w:r>
    </w:p>
    <w:p>
      <w:pPr>
        <w:pStyle w:val="ListBullet"/>
      </w:pPr>
      <w:r>
        <w:rPr>
          <w:rFonts w:eastAsia="Microsoft YaHei"/>
        </w:rPr>
        <w:t>易错点：把证据互证误挂为超前思维；把定性定量分析改写成条件推理；把客观事故认定回避成普通诚信问题。</w:t>
      </w:r>
    </w:p>
    <w:p>
      <w:pPr>
        <w:pStyle w:val="ListBullet"/>
      </w:pPr>
      <w:r>
        <w:rPr>
          <w:rFonts w:eastAsia="Microsoft YaHei"/>
        </w:rPr>
        <w:t>学生口令：证据、数据、实验、事实认定先触发客观性或可信度，不要只背“科学发展”。</w:t>
      </w:r>
    </w:p>
    <w:p>
      <w:pPr>
        <w:pStyle w:val="Heading2"/>
      </w:pPr>
      <w:r>
        <w:rPr>
          <w:rFonts w:eastAsia="Microsoft YaHei"/>
        </w:rPr>
        <w:t>辩证思维</w:t>
      </w:r>
    </w:p>
    <w:p>
      <w:pPr>
        <w:pStyle w:val="ListBullet"/>
      </w:pPr>
      <w:r>
        <w:rPr>
          <w:rFonts w:eastAsia="Microsoft YaHei"/>
        </w:rPr>
        <w:t>易错点：把关键核心技术制约误写成主要方面；把辩证同一误读成取消界限；把系统优化写成部分功能之和大于整体功能。</w:t>
      </w:r>
    </w:p>
    <w:p>
      <w:pPr>
        <w:pStyle w:val="ListBullet"/>
      </w:pPr>
      <w:r>
        <w:rPr>
          <w:rFonts w:eastAsia="Microsoft YaHei"/>
        </w:rPr>
        <w:t>学生口令：先判断题干到底给的是整体、动态、否定、矛盾转化，还是只给了选择题正确项信号。</w:t>
      </w:r>
    </w:p>
    <w:p>
      <w:pPr>
        <w:pStyle w:val="Heading2"/>
      </w:pPr>
      <w:r>
        <w:rPr>
          <w:rFonts w:eastAsia="Microsoft YaHei"/>
        </w:rPr>
        <w:t>创新思维</w:t>
      </w:r>
    </w:p>
    <w:p>
      <w:pPr>
        <w:pStyle w:val="ListBullet"/>
      </w:pPr>
      <w:r>
        <w:rPr>
          <w:rFonts w:eastAsia="Microsoft YaHei"/>
        </w:rPr>
        <w:t>易错点：把发散写成单纯分析；把聚合写成散点叙事；把逆向思维泛化成“换个角度”。</w:t>
      </w:r>
    </w:p>
    <w:p>
      <w:pPr>
        <w:pStyle w:val="ListBullet"/>
      </w:pPr>
      <w:r>
        <w:rPr>
          <w:rFonts w:eastAsia="Microsoft YaHei"/>
        </w:rPr>
        <w:t>学生口令：发散要多方向打开，聚合要集中到共同目标，逆向要有相反方向或结果倒推。</w:t>
      </w:r>
    </w:p>
    <w:p>
      <w:pPr>
        <w:pStyle w:val="Heading2"/>
      </w:pPr>
      <w:r>
        <w:rPr>
          <w:rFonts w:eastAsia="Microsoft YaHei"/>
        </w:rPr>
        <w:t>人机协作和治理边界</w:t>
      </w:r>
    </w:p>
    <w:p>
      <w:pPr>
        <w:pStyle w:val="ListBullet"/>
      </w:pPr>
      <w:r>
        <w:rPr>
          <w:rFonts w:eastAsia="Microsoft YaHei"/>
        </w:rPr>
        <w:t>易错点：把价值判断、情感体验、复杂沟通交给 AI 标准化处理；把人机协同只写成技术使用。</w:t>
      </w:r>
    </w:p>
    <w:p>
      <w:pPr>
        <w:pStyle w:val="ListBullet"/>
      </w:pPr>
      <w:r>
        <w:rPr>
          <w:rFonts w:eastAsia="Microsoft YaHei"/>
        </w:rPr>
        <w:t>学生口令：涉及价值选择和复杂沟通时，先守住人类判断主导；涉及 AI 幻觉时，先查证据和事实。</w:t>
      </w:r>
    </w:p>
    <w:p>
      <w:pPr>
        <w:pStyle w:val="Heading1"/>
      </w:pPr>
      <w:r>
        <w:rPr>
          <w:rFonts w:eastAsia="Microsoft YaHei"/>
        </w:rPr>
        <w:t>推理类陷阱</w:t>
      </w:r>
    </w:p>
    <w:p>
      <w:pPr>
        <w:pStyle w:val="Heading2"/>
      </w:pPr>
      <w:r>
        <w:rPr>
          <w:rFonts w:eastAsia="Microsoft YaHei"/>
        </w:rPr>
        <w:t>三段论</w:t>
      </w:r>
    </w:p>
    <w:p>
      <w:pPr>
        <w:pStyle w:val="ListBullet"/>
      </w:pPr>
      <w:r>
        <w:rPr>
          <w:rFonts w:eastAsia="Microsoft YaHei"/>
        </w:rPr>
        <w:t>易错点：把大项不当扩大说成小项不当扩大；补大前提时中项不周延；只看形式有效而忘记前提真实。</w:t>
      </w:r>
    </w:p>
    <w:p>
      <w:pPr>
        <w:pStyle w:val="ListBullet"/>
      </w:pPr>
      <w:r>
        <w:rPr>
          <w:rFonts w:eastAsia="Microsoft YaHei"/>
        </w:rPr>
        <w:t>学生口令：先找大项、小项、中项，再查周延和前提真实性。</w:t>
      </w:r>
    </w:p>
    <w:p>
      <w:pPr>
        <w:pStyle w:val="Heading2"/>
      </w:pPr>
      <w:r>
        <w:rPr>
          <w:rFonts w:eastAsia="Microsoft YaHei"/>
        </w:rPr>
        <w:t>假言推理和条件反推</w:t>
      </w:r>
    </w:p>
    <w:p>
      <w:pPr>
        <w:pStyle w:val="ListBullet"/>
      </w:pPr>
      <w:r>
        <w:rPr>
          <w:rFonts w:eastAsia="Microsoft YaHei"/>
        </w:rPr>
        <w:t>易错点：必要条件反推；充分条件肯后误推；把相容选言当成不相容选言。</w:t>
      </w:r>
    </w:p>
    <w:p>
      <w:pPr>
        <w:pStyle w:val="ListBullet"/>
      </w:pPr>
      <w:r>
        <w:rPr>
          <w:rFonts w:eastAsia="Microsoft YaHei"/>
        </w:rPr>
        <w:t>学生口令：先写 P → Q 或 Q → P，再判断能不能否定前件、肯定后件或否定一支。</w:t>
      </w:r>
    </w:p>
    <w:p>
      <w:pPr>
        <w:pStyle w:val="Heading2"/>
      </w:pPr>
      <w:r>
        <w:rPr>
          <w:rFonts w:eastAsia="Microsoft YaHei"/>
        </w:rPr>
        <w:t>真假关系和逻辑规律</w:t>
      </w:r>
    </w:p>
    <w:p>
      <w:pPr>
        <w:pStyle w:val="ListBullet"/>
      </w:pPr>
      <w:r>
        <w:rPr>
          <w:rFonts w:eastAsia="Microsoft YaHei"/>
        </w:rPr>
        <w:t>易错点：把反对关系误判成矛盾关系；把同一律、矛盾律、排中律混用；不限定同一对象、同一方面。</w:t>
      </w:r>
    </w:p>
    <w:p>
      <w:pPr>
        <w:pStyle w:val="ListBullet"/>
      </w:pPr>
      <w:r>
        <w:rPr>
          <w:rFonts w:eastAsia="Microsoft YaHei"/>
        </w:rPr>
        <w:t>学生口令：矛盾关系必一真一假，反对关系不能同真但可同假；同一律查概念，矛盾律查同一对象同一方面不能同真。</w:t>
      </w:r>
    </w:p>
    <w:p>
      <w:pPr>
        <w:pStyle w:val="Heading2"/>
      </w:pPr>
      <w:r>
        <w:rPr>
          <w:rFonts w:eastAsia="Microsoft YaHei"/>
        </w:rPr>
        <w:t>类比、归纳和概念外延</w:t>
      </w:r>
    </w:p>
    <w:p>
      <w:pPr>
        <w:pStyle w:val="ListBullet"/>
      </w:pPr>
      <w:r>
        <w:rPr>
          <w:rFonts w:eastAsia="Microsoft YaHei"/>
        </w:rPr>
        <w:t>易错点：把比喻定义误作类比推理；把个别经验误作完全归纳；把具体题材和大范围题材误作交叉关系。</w:t>
      </w:r>
    </w:p>
    <w:p>
      <w:pPr>
        <w:pStyle w:val="ListBullet"/>
      </w:pPr>
      <w:r>
        <w:rPr>
          <w:rFonts w:eastAsia="Microsoft YaHei"/>
        </w:rPr>
        <w:t>学生口令：类比要有相似属性和迁移结论，归纳要看样本是否穷尽，概念外延要先定属种、全异、交叉或相容。</w:t>
      </w:r>
    </w:p>
    <w:p>
      <w:pPr>
        <w:pStyle w:val="Heading1"/>
      </w:pPr>
      <w:r>
        <w:rPr>
          <w:rFonts w:eastAsia="Microsoft YaHei"/>
        </w:rPr>
        <w:t>与主观题宝典的边界</w:t>
      </w:r>
    </w:p>
    <w:p>
      <w:pPr>
        <w:pStyle w:val="ListBullet"/>
      </w:pPr>
      <w:r>
        <w:rPr>
          <w:rFonts w:eastAsia="Microsoft YaHei"/>
        </w:rPr>
        <w:t>选择题陷阱可以帮助学生识别错项，但不能直接生成主观题答案。</w:t>
      </w:r>
    </w:p>
    <w:p>
      <w:pPr>
        <w:pStyle w:val="ListBullet"/>
      </w:pPr>
      <w:r>
        <w:rPr>
          <w:rFonts w:eastAsia="Microsoft YaHei"/>
        </w:rPr>
        <w:t>主观题必须有材料动作、方法小帽、触发逻辑和卷面答案句四步。</w:t>
      </w:r>
    </w:p>
    <w:p>
      <w:pPr>
        <w:pStyle w:val="ListBullet"/>
      </w:pPr>
      <w:r>
        <w:rPr>
          <w:rFonts w:eastAsia="Microsoft YaHei"/>
        </w:rPr>
        <w:t>只有选择题信号或支持性样本时，只进入本附录或边界提醒，不宣传为完整主观题模板。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color w:val="5A5A5A"/>
        <w:sz w:val="18"/>
        <w:rFonts w:eastAsia="Microsoft YaHei"/>
      </w:rPr>
      <w:t>选必三《逻辑与思维》复习手册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5A5A5A"/>
        <w:sz w:val="18"/>
        <w:rFonts w:eastAsia="Microsoft YaHei"/>
      </w:rPr>
      <w:t>选必三《逻辑与思维》选择题陷阱库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选必三《逻辑与思维》选择题陷阱库</dc:title>
  <dc:subject>作为双宝典的独立附录使用</dc:subject>
  <dc:creator>python-docx</dc:creator>
  <cp:keywords/>
  <dc:description>Preset: compact_reference_guide; CJK font override: Microsoft YaHei.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