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4D78"/>
          <w:sz w:val="48"/>
          <w:rFonts w:eastAsia="Microsoft YaHei" w:cs="Microsoft YaHei" w:ascii="Calibri" w:hAnsi="Calibri"/>
        </w:rPr>
        <w:t>选必二《法律与生活》法律宝典</w:t>
      </w:r>
    </w:p>
    <w:p>
      <w:pPr>
        <w:spacing w:after="400"/>
        <w:jc w:val="center"/>
      </w:pPr>
      <w:r>
        <w:rPr>
          <w:color w:val="4B5563"/>
          <w:sz w:val="26"/>
          <w:rFonts w:eastAsia="Microsoft YaHei" w:cs="Microsoft YaHei" w:ascii="Calibri" w:hAnsi="Calibri"/>
        </w:rPr>
        <w:t>v13.0 双轴版｜A轴法律关系/内容 + B轴设问动作/命题路径</w:t>
      </w:r>
    </w:p>
    <w:tbl>
      <w:tblPr>
        <w:tblStyle w:val="TableGrid"/>
        <w:tblW w:type="dxa" w:w="9360"/>
        <w:jc w:val="left"/>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tcPr>
          <w:p>
            <w:pPr>
              <w:spacing w:after="40"/>
            </w:pPr>
            <w:r>
              <w:rPr>
                <w:sz w:val="18"/>
                <w:rFonts w:eastAsia="Microsoft YaHei" w:cs="Microsoft YaHei" w:ascii="Calibri" w:hAnsi="Calibri"/>
              </w:rPr>
              <w:t>生成时间</w:t>
            </w:r>
          </w:p>
        </w:tc>
        <w:tc>
          <w:tcPr>
            <w:tcW w:type="dxa" w:w="7560"/>
            <w:tcMar>
              <w:top w:w="80" w:type="dxa"/>
              <w:start w:w="120" w:type="dxa"/>
              <w:bottom w:w="80" w:type="dxa"/>
              <w:end w:w="120" w:type="dxa"/>
            </w:tcMar>
            <w:vAlign w:val="center"/>
          </w:tcPr>
          <w:p>
            <w:pPr>
              <w:spacing w:after="40"/>
            </w:pPr>
            <w:r>
              <w:rPr>
                <w:sz w:val="18"/>
                <w:rFonts w:eastAsia="Microsoft YaHei" w:cs="Microsoft YaHei" w:ascii="Calibri" w:hAnsi="Calibri"/>
              </w:rPr>
              <w:t>2026-05-23 15:05 +08:00</w:t>
            </w:r>
          </w:p>
        </w:tc>
      </w:tr>
      <w:tr>
        <w:tc>
          <w:tcPr>
            <w:tcW w:type="dxa" w:w="1800"/>
            <w:tcMar>
              <w:top w:w="80" w:type="dxa"/>
              <w:start w:w="120" w:type="dxa"/>
              <w:bottom w:w="80" w:type="dxa"/>
              <w:end w:w="120" w:type="dxa"/>
            </w:tcMar>
            <w:vAlign w:val="center"/>
          </w:tcPr>
          <w:p>
            <w:pPr>
              <w:spacing w:after="40"/>
            </w:pPr>
            <w:r>
              <w:rPr>
                <w:sz w:val="18"/>
                <w:rFonts w:eastAsia="Microsoft YaHei" w:cs="Microsoft YaHei" w:ascii="Calibri" w:hAnsi="Calibri"/>
              </w:rPr>
              <w:t>状态</w:t>
            </w:r>
          </w:p>
        </w:tc>
        <w:tc>
          <w:tcPr>
            <w:tcW w:type="dxa" w:w="7560"/>
            <w:tcMar>
              <w:top w:w="80" w:type="dxa"/>
              <w:start w:w="120" w:type="dxa"/>
              <w:bottom w:w="80" w:type="dxa"/>
              <w:end w:w="120" w:type="dxa"/>
            </w:tcMar>
            <w:vAlign w:val="center"/>
          </w:tcPr>
          <w:p>
            <w:pPr>
              <w:spacing w:after="40"/>
            </w:pPr>
            <w:r>
              <w:rPr>
                <w:sz w:val="18"/>
                <w:rFonts w:eastAsia="Microsoft YaHei" w:cs="Microsoft YaHei" w:ascii="Calibri" w:hAnsi="Calibri"/>
              </w:rPr>
              <w:t>final_render_candidate_pdf_pending_until_verified</w:t>
            </w:r>
          </w:p>
        </w:tc>
      </w:tr>
      <w:tr>
        <w:tc>
          <w:tcPr>
            <w:tcW w:type="dxa" w:w="1800"/>
            <w:tcMar>
              <w:top w:w="80" w:type="dxa"/>
              <w:start w:w="120" w:type="dxa"/>
              <w:bottom w:w="80" w:type="dxa"/>
              <w:end w:w="120" w:type="dxa"/>
            </w:tcMar>
            <w:vAlign w:val="center"/>
          </w:tcPr>
          <w:p>
            <w:pPr>
              <w:spacing w:after="40"/>
            </w:pPr>
            <w:r>
              <w:rPr>
                <w:sz w:val="18"/>
                <w:rFonts w:eastAsia="Microsoft YaHei" w:cs="Microsoft YaHei" w:ascii="Calibri" w:hAnsi="Calibri"/>
              </w:rPr>
              <w:t>证据底座</w:t>
            </w:r>
          </w:p>
        </w:tc>
        <w:tc>
          <w:tcPr>
            <w:tcW w:type="dxa" w:w="7560"/>
            <w:tcMar>
              <w:top w:w="80" w:type="dxa"/>
              <w:start w:w="120" w:type="dxa"/>
              <w:bottom w:w="80" w:type="dxa"/>
              <w:end w:w="120" w:type="dxa"/>
            </w:tcMar>
            <w:vAlign w:val="center"/>
          </w:tcPr>
          <w:p>
            <w:pPr>
              <w:spacing w:after="40"/>
            </w:pPr>
            <w:r>
              <w:rPr>
                <w:sz w:val="18"/>
                <w:rFonts w:eastAsia="Microsoft YaHei" w:cs="Microsoft YaHei" w:ascii="Calibri" w:hAnsi="Calibri"/>
              </w:rPr>
              <w:t>42道 locked core 主观题；参考题和下一版回填候选不晋升正文</w:t>
            </w:r>
          </w:p>
        </w:tc>
      </w:tr>
      <w:tr>
        <w:tc>
          <w:tcPr>
            <w:tcW w:type="dxa" w:w="1800"/>
            <w:tcMar>
              <w:top w:w="80" w:type="dxa"/>
              <w:start w:w="120" w:type="dxa"/>
              <w:bottom w:w="80" w:type="dxa"/>
              <w:end w:w="120" w:type="dxa"/>
            </w:tcMar>
            <w:vAlign w:val="center"/>
          </w:tcPr>
          <w:p>
            <w:pPr>
              <w:spacing w:after="40"/>
            </w:pPr>
            <w:r>
              <w:rPr>
                <w:sz w:val="18"/>
                <w:rFonts w:eastAsia="Microsoft YaHei" w:cs="Microsoft YaHei" w:ascii="Calibri" w:hAnsi="Calibri"/>
              </w:rPr>
              <w:t>模型门禁</w:t>
            </w:r>
          </w:p>
        </w:tc>
        <w:tc>
          <w:tcPr>
            <w:tcW w:type="dxa" w:w="7560"/>
            <w:tcMar>
              <w:top w:w="80" w:type="dxa"/>
              <w:start w:w="120" w:type="dxa"/>
              <w:bottom w:w="80" w:type="dxa"/>
              <w:end w:w="120" w:type="dxa"/>
            </w:tcMar>
            <w:vAlign w:val="center"/>
          </w:tcPr>
          <w:p>
            <w:pPr>
              <w:spacing w:after="40"/>
            </w:pPr>
            <w:r>
              <w:rPr>
                <w:sz w:val="18"/>
                <w:rFonts w:eastAsia="Microsoft YaHei" w:cs="Microsoft YaHei" w:ascii="Calibri" w:hAnsi="Calibri"/>
              </w:rPr>
              <w:t>正确 GPT Pro 网页输出 + Claude Opus 4.7 Adaptive 网页输出，均要求 UPGRADE_TO_DOUBLE_AXIS</w:t>
            </w:r>
          </w:p>
        </w:tc>
      </w:tr>
    </w:tbl>
    <w:p>
      <w:r>
        <w:br w:type="page"/>
      </w:r>
    </w:p>
    <w:p>
      <w:pPr>
        <w:pStyle w:val="Heading1"/>
      </w:pPr>
      <w:r>
        <w:t>一、双轴框架总览</w:t>
      </w:r>
    </w:p>
    <w:p>
      <w:pPr>
        <w:spacing w:after="80"/>
      </w:pPr>
      <w:r>
        <w:rPr>
          <w:b/>
          <w:color w:val="1F4D78"/>
          <w:rFonts w:eastAsia="Microsoft YaHei" w:cs="Microsoft YaHei" w:ascii="Calibri" w:hAnsi="Calibri"/>
        </w:rPr>
        <w:t>纠偏结论：</w:t>
      </w:r>
      <w:r>
        <w:rPr>
          <w:rFonts w:eastAsia="Microsoft YaHei" w:cs="Microsoft YaHei" w:ascii="Calibri" w:hAnsi="Calibri"/>
        </w:rPr>
        <w:t>v12.2 的 E1-E6 是问法/动作轴，不能单独承担法律宝典主框架。v13.0 先用 A 轴判断法律关系，再用 B 轴判断设问动作。</w:t>
      </w:r>
    </w:p>
    <w:p>
      <w:pPr>
        <w:spacing w:after="80"/>
      </w:pPr>
      <w:r>
        <w:rPr>
          <w:b/>
          <w:color w:val="1F4D78"/>
          <w:rFonts w:eastAsia="Microsoft YaHei" w:cs="Microsoft YaHei" w:ascii="Calibri" w:hAnsi="Calibri"/>
        </w:rPr>
        <w:t>作答公式：</w:t>
      </w:r>
      <w:r>
        <w:rPr>
          <w:rFonts w:eastAsia="Microsoft YaHei" w:cs="Microsoft YaHei" w:ascii="Calibri" w:hAnsi="Calibri"/>
        </w:rPr>
        <w:t>先定 A：法律关系/内容；再定 B：设问动作/命题路径；最后写事实触发、规则要件、责任/效力/路径结论和条件性意义价值。</w:t>
      </w:r>
    </w:p>
    <w:p>
      <w:pPr>
        <w:pStyle w:val="Heading2"/>
      </w:pPr>
      <w:r>
        <w:t>A轴支持度</w:t>
      </w:r>
    </w:p>
    <w:tbl>
      <w:tblPr>
        <w:tblStyle w:val="TableGrid"/>
        <w:tblW w:type="dxa" w:w="9360"/>
        <w:jc w:val="left"/>
        <w:tblLook w:firstColumn="1" w:firstRow="1" w:lastColumn="0" w:lastRow="0" w:noHBand="0" w:noVBand="1" w:val="04A0"/>
        <w:tblInd w:w="120" w:type="dxa"/>
      </w:tblPr>
      <w:tblGrid>
        <w:gridCol w:w="3200"/>
        <w:gridCol w:w="2100"/>
        <w:gridCol w:w="1200"/>
        <w:gridCol w:w="2860"/>
      </w:tblGrid>
      <w:tr>
        <w:tc>
          <w:tcPr>
            <w:tcW w:type="dxa" w:w="3200"/>
            <w:tcMar>
              <w:top w:w="80" w:type="dxa"/>
              <w:start w:w="120" w:type="dxa"/>
              <w:bottom w:w="80" w:type="dxa"/>
              <w:end w:w="120" w:type="dxa"/>
            </w:tcMar>
            <w:vAlign w:val="center"/>
            <w:shd w:fill="E8EEF5"/>
          </w:tcPr>
          <w:p>
            <w:pPr>
              <w:spacing w:after="40"/>
            </w:pPr>
            <w:r>
              <w:rPr>
                <w:b/>
                <w:color w:val="1F4D78"/>
                <w:sz w:val="18"/>
                <w:rFonts w:eastAsia="Microsoft YaHei" w:cs="Microsoft YaHei" w:ascii="Calibri" w:hAnsi="Calibri"/>
              </w:rPr>
              <w:t>a_axis</w:t>
            </w:r>
          </w:p>
        </w:tc>
        <w:tc>
          <w:tcPr>
            <w:tcW w:type="dxa" w:w="2100"/>
            <w:tcMar>
              <w:top w:w="80" w:type="dxa"/>
              <w:start w:w="120" w:type="dxa"/>
              <w:bottom w:w="80" w:type="dxa"/>
              <w:end w:w="120" w:type="dxa"/>
            </w:tcMar>
            <w:vAlign w:val="center"/>
            <w:shd w:fill="E8EEF5"/>
          </w:tcPr>
          <w:p>
            <w:pPr>
              <w:spacing w:after="40"/>
            </w:pPr>
            <w:r>
              <w:rPr>
                <w:b/>
                <w:color w:val="1F4D78"/>
                <w:sz w:val="18"/>
                <w:rFonts w:eastAsia="Microsoft YaHei" w:cs="Microsoft YaHei" w:ascii="Calibri" w:hAnsi="Calibri"/>
              </w:rPr>
              <w:t>status</w:t>
            </w:r>
          </w:p>
        </w:tc>
        <w:tc>
          <w:tcPr>
            <w:tcW w:type="dxa" w:w="1200"/>
            <w:tcMar>
              <w:top w:w="80" w:type="dxa"/>
              <w:start w:w="120" w:type="dxa"/>
              <w:bottom w:w="80" w:type="dxa"/>
              <w:end w:w="120" w:type="dxa"/>
            </w:tcMar>
            <w:vAlign w:val="center"/>
            <w:shd w:fill="E8EEF5"/>
          </w:tcPr>
          <w:p>
            <w:pPr>
              <w:spacing w:after="40"/>
            </w:pPr>
            <w:r>
              <w:rPr>
                <w:b/>
                <w:color w:val="1F4D78"/>
                <w:sz w:val="18"/>
                <w:rFonts w:eastAsia="Microsoft YaHei" w:cs="Microsoft YaHei" w:ascii="Calibri" w:hAnsi="Calibri"/>
              </w:rPr>
              <w:t>primary_row_count</w:t>
            </w:r>
          </w:p>
        </w:tc>
        <w:tc>
          <w:tcPr>
            <w:tcW w:type="dxa" w:w="2860"/>
            <w:tcMar>
              <w:top w:w="80" w:type="dxa"/>
              <w:start w:w="120" w:type="dxa"/>
              <w:bottom w:w="80" w:type="dxa"/>
              <w:end w:w="120" w:type="dxa"/>
            </w:tcMar>
            <w:vAlign w:val="center"/>
            <w:shd w:fill="E8EEF5"/>
          </w:tcPr>
          <w:p>
            <w:pPr>
              <w:spacing w:after="40"/>
            </w:pPr>
            <w:r>
              <w:rPr>
                <w:b/>
                <w:color w:val="1F4D78"/>
                <w:sz w:val="18"/>
                <w:rFonts w:eastAsia="Microsoft YaHei" w:cs="Microsoft YaHei" w:ascii="Calibri" w:hAnsi="Calibri"/>
              </w:rPr>
              <w:t>governance_note</w:t>
            </w:r>
          </w:p>
        </w:tc>
      </w:tr>
      <w:tr>
        <w:tc>
          <w:tcPr>
            <w:tcW w:type="dxa" w:w="3200"/>
            <w:tcMar>
              <w:top w:w="80" w:type="dxa"/>
              <w:start w:w="120" w:type="dxa"/>
              <w:bottom w:w="80" w:type="dxa"/>
              <w:end w:w="120" w:type="dxa"/>
            </w:tcMar>
            <w:vAlign w:val="center"/>
          </w:tcPr>
          <w:p>
            <w:pPr>
              <w:spacing w:after="40"/>
            </w:pPr>
            <w:r>
              <w:rPr>
                <w:sz w:val="18"/>
                <w:rFonts w:eastAsia="Microsoft YaHei" w:cs="Microsoft YaHei" w:ascii="Calibri" w:hAnsi="Calibri"/>
              </w:rPr>
              <w:t>A1_民事法律关系总论</w:t>
            </w:r>
          </w:p>
        </w:tc>
        <w:tc>
          <w:tcPr>
            <w:tcW w:type="dxa" w:w="2100"/>
            <w:tcMar>
              <w:top w:w="80" w:type="dxa"/>
              <w:start w:w="120" w:type="dxa"/>
              <w:bottom w:w="80" w:type="dxa"/>
              <w:end w:w="120" w:type="dxa"/>
            </w:tcMar>
            <w:vAlign w:val="center"/>
          </w:tcPr>
          <w:p>
            <w:pPr>
              <w:spacing w:after="40"/>
            </w:pPr>
            <w:r>
              <w:rPr>
                <w:sz w:val="18"/>
                <w:rFonts w:eastAsia="Microsoft YaHei" w:cs="Microsoft YaHei" w:ascii="Calibri" w:hAnsi="Calibri"/>
              </w:rPr>
              <w:t>基础层，不作为独立主干计数</w:t>
            </w:r>
          </w:p>
        </w:tc>
        <w:tc>
          <w:tcPr>
            <w:tcW w:type="dxa" w:w="1200"/>
            <w:tcMar>
              <w:top w:w="80" w:type="dxa"/>
              <w:start w:w="120" w:type="dxa"/>
              <w:bottom w:w="80" w:type="dxa"/>
              <w:end w:w="120" w:type="dxa"/>
            </w:tcMar>
            <w:vAlign w:val="center"/>
          </w:tcPr>
          <w:p>
            <w:pPr>
              <w:spacing w:after="40"/>
            </w:pPr>
            <w:r>
              <w:rPr>
                <w:sz w:val="18"/>
                <w:rFonts w:eastAsia="Microsoft YaHei" w:cs="Microsoft YaHei" w:ascii="Calibri" w:hAnsi="Calibri"/>
              </w:rPr>
              <w:t>0</w:t>
            </w:r>
          </w:p>
        </w:tc>
        <w:tc>
          <w:tcPr>
            <w:tcW w:type="dxa" w:w="2860"/>
            <w:tcMar>
              <w:top w:w="80" w:type="dxa"/>
              <w:start w:w="120" w:type="dxa"/>
              <w:bottom w:w="80" w:type="dxa"/>
              <w:end w:w="120" w:type="dxa"/>
            </w:tcMar>
            <w:vAlign w:val="center"/>
          </w:tcPr>
          <w:p>
            <w:pPr>
              <w:spacing w:after="40"/>
            </w:pPr>
            <w:r>
              <w:rPr>
                <w:sz w:val="18"/>
                <w:rFonts w:eastAsia="Microsoft YaHei" w:cs="Microsoft YaHei" w:ascii="Calibri" w:hAnsi="Calibri"/>
              </w:rPr>
              <w:t>基础层，不要求 primary 支持数</w:t>
            </w:r>
          </w:p>
        </w:tc>
      </w:tr>
      <w:tr>
        <w:tc>
          <w:tcPr>
            <w:tcW w:type="dxa" w:w="3200"/>
            <w:tcMar>
              <w:top w:w="80" w:type="dxa"/>
              <w:start w:w="120" w:type="dxa"/>
              <w:bottom w:w="80" w:type="dxa"/>
              <w:end w:w="120" w:type="dxa"/>
            </w:tcMar>
            <w:vAlign w:val="center"/>
          </w:tcPr>
          <w:p>
            <w:pPr>
              <w:spacing w:after="40"/>
            </w:pPr>
            <w:r>
              <w:rPr>
                <w:sz w:val="18"/>
                <w:rFonts w:eastAsia="Microsoft YaHei" w:cs="Microsoft YaHei" w:ascii="Calibri" w:hAnsi="Calibri"/>
              </w:rPr>
              <w:t>A2_人身权与人格权</w:t>
            </w:r>
          </w:p>
        </w:tc>
        <w:tc>
          <w:tcPr>
            <w:tcW w:type="dxa" w:w="2100"/>
            <w:tcMar>
              <w:top w:w="80" w:type="dxa"/>
              <w:start w:w="120" w:type="dxa"/>
              <w:bottom w:w="80" w:type="dxa"/>
              <w:end w:w="120" w:type="dxa"/>
            </w:tcMar>
            <w:vAlign w:val="center"/>
          </w:tcPr>
          <w:p>
            <w:pPr>
              <w:spacing w:after="40"/>
            </w:pPr>
            <w:r>
              <w:rPr>
                <w:sz w:val="18"/>
                <w:rFonts w:eastAsia="Microsoft YaHei" w:cs="Microsoft YaHei" w:ascii="Calibri" w:hAnsi="Calibri"/>
              </w:rPr>
              <w:t>启用主干</w:t>
            </w:r>
          </w:p>
        </w:tc>
        <w:tc>
          <w:tcPr>
            <w:tcW w:type="dxa" w:w="1200"/>
            <w:tcMar>
              <w:top w:w="80" w:type="dxa"/>
              <w:start w:w="120" w:type="dxa"/>
              <w:bottom w:w="80" w:type="dxa"/>
              <w:end w:w="120" w:type="dxa"/>
            </w:tcMar>
            <w:vAlign w:val="center"/>
          </w:tcPr>
          <w:p>
            <w:pPr>
              <w:spacing w:after="40"/>
            </w:pPr>
            <w:r>
              <w:rPr>
                <w:sz w:val="18"/>
                <w:rFonts w:eastAsia="Microsoft YaHei" w:cs="Microsoft YaHei" w:ascii="Calibri" w:hAnsi="Calibri"/>
              </w:rPr>
              <w:t>4</w:t>
            </w:r>
          </w:p>
        </w:tc>
        <w:tc>
          <w:tcPr>
            <w:tcW w:type="dxa" w:w="2860"/>
            <w:tcMar>
              <w:top w:w="80" w:type="dxa"/>
              <w:start w:w="120" w:type="dxa"/>
              <w:bottom w:w="80" w:type="dxa"/>
              <w:end w:w="120" w:type="dxa"/>
            </w:tcMar>
            <w:vAlign w:val="center"/>
          </w:tcPr>
          <w:p>
            <w:pPr>
              <w:spacing w:after="40"/>
            </w:pPr>
            <w:r>
              <w:rPr>
                <w:sz w:val="18"/>
                <w:rFonts w:eastAsia="Microsoft YaHei" w:cs="Microsoft YaHei" w:ascii="Calibri" w:hAnsi="Calibri"/>
              </w:rPr>
              <w:t>enabled_supported</w:t>
            </w:r>
          </w:p>
        </w:tc>
      </w:tr>
      <w:tr>
        <w:tc>
          <w:tcPr>
            <w:tcW w:type="dxa" w:w="3200"/>
            <w:tcMar>
              <w:top w:w="80" w:type="dxa"/>
              <w:start w:w="120" w:type="dxa"/>
              <w:bottom w:w="80" w:type="dxa"/>
              <w:end w:w="120" w:type="dxa"/>
            </w:tcMar>
            <w:vAlign w:val="center"/>
          </w:tcPr>
          <w:p>
            <w:pPr>
              <w:spacing w:after="40"/>
            </w:pPr>
            <w:r>
              <w:rPr>
                <w:sz w:val="18"/>
                <w:rFonts w:eastAsia="Microsoft YaHei" w:cs="Microsoft YaHei" w:ascii="Calibri" w:hAnsi="Calibri"/>
              </w:rPr>
              <w:t>A3_物权与相邻关系</w:t>
            </w:r>
          </w:p>
        </w:tc>
        <w:tc>
          <w:tcPr>
            <w:tcW w:type="dxa" w:w="2100"/>
            <w:tcMar>
              <w:top w:w="80" w:type="dxa"/>
              <w:start w:w="120" w:type="dxa"/>
              <w:bottom w:w="80" w:type="dxa"/>
              <w:end w:w="120" w:type="dxa"/>
            </w:tcMar>
            <w:vAlign w:val="center"/>
          </w:tcPr>
          <w:p>
            <w:pPr>
              <w:spacing w:after="40"/>
            </w:pPr>
            <w:r>
              <w:rPr>
                <w:sz w:val="18"/>
                <w:rFonts w:eastAsia="Microsoft YaHei" w:cs="Microsoft YaHei" w:ascii="Calibri" w:hAnsi="Calibri"/>
              </w:rPr>
              <w:t>启用主干</w:t>
            </w:r>
          </w:p>
        </w:tc>
        <w:tc>
          <w:tcPr>
            <w:tcW w:type="dxa" w:w="1200"/>
            <w:tcMar>
              <w:top w:w="80" w:type="dxa"/>
              <w:start w:w="120" w:type="dxa"/>
              <w:bottom w:w="80" w:type="dxa"/>
              <w:end w:w="120" w:type="dxa"/>
            </w:tcMar>
            <w:vAlign w:val="center"/>
          </w:tcPr>
          <w:p>
            <w:pPr>
              <w:spacing w:after="40"/>
            </w:pPr>
            <w:r>
              <w:rPr>
                <w:sz w:val="18"/>
                <w:rFonts w:eastAsia="Microsoft YaHei" w:cs="Microsoft YaHei" w:ascii="Calibri" w:hAnsi="Calibri"/>
              </w:rPr>
              <w:t>3</w:t>
            </w:r>
          </w:p>
        </w:tc>
        <w:tc>
          <w:tcPr>
            <w:tcW w:type="dxa" w:w="2860"/>
            <w:tcMar>
              <w:top w:w="80" w:type="dxa"/>
              <w:start w:w="120" w:type="dxa"/>
              <w:bottom w:w="80" w:type="dxa"/>
              <w:end w:w="120" w:type="dxa"/>
            </w:tcMar>
            <w:vAlign w:val="center"/>
          </w:tcPr>
          <w:p>
            <w:pPr>
              <w:spacing w:after="40"/>
            </w:pPr>
            <w:r>
              <w:rPr>
                <w:sz w:val="18"/>
                <w:rFonts w:eastAsia="Microsoft YaHei" w:cs="Microsoft YaHei" w:ascii="Calibri" w:hAnsi="Calibri"/>
              </w:rPr>
              <w:t>enabled_supported</w:t>
            </w:r>
          </w:p>
        </w:tc>
      </w:tr>
      <w:tr>
        <w:tc>
          <w:tcPr>
            <w:tcW w:type="dxa" w:w="3200"/>
            <w:tcMar>
              <w:top w:w="80" w:type="dxa"/>
              <w:start w:w="120" w:type="dxa"/>
              <w:bottom w:w="80" w:type="dxa"/>
              <w:end w:w="120" w:type="dxa"/>
            </w:tcMar>
            <w:vAlign w:val="center"/>
          </w:tcPr>
          <w:p>
            <w:pPr>
              <w:spacing w:after="40"/>
            </w:pPr>
            <w:r>
              <w:rPr>
                <w:sz w:val="18"/>
                <w:rFonts w:eastAsia="Microsoft YaHei" w:cs="Microsoft YaHei" w:ascii="Calibri" w:hAnsi="Calibri"/>
              </w:rPr>
              <w:t>A4_合同</w:t>
            </w:r>
          </w:p>
        </w:tc>
        <w:tc>
          <w:tcPr>
            <w:tcW w:type="dxa" w:w="2100"/>
            <w:tcMar>
              <w:top w:w="80" w:type="dxa"/>
              <w:start w:w="120" w:type="dxa"/>
              <w:bottom w:w="80" w:type="dxa"/>
              <w:end w:w="120" w:type="dxa"/>
            </w:tcMar>
            <w:vAlign w:val="center"/>
          </w:tcPr>
          <w:p>
            <w:pPr>
              <w:spacing w:after="40"/>
            </w:pPr>
            <w:r>
              <w:rPr>
                <w:sz w:val="18"/>
                <w:rFonts w:eastAsia="Microsoft YaHei" w:cs="Microsoft YaHei" w:ascii="Calibri" w:hAnsi="Calibri"/>
              </w:rPr>
              <w:t>启用主干</w:t>
            </w:r>
          </w:p>
        </w:tc>
        <w:tc>
          <w:tcPr>
            <w:tcW w:type="dxa" w:w="1200"/>
            <w:tcMar>
              <w:top w:w="80" w:type="dxa"/>
              <w:start w:w="120" w:type="dxa"/>
              <w:bottom w:w="80" w:type="dxa"/>
              <w:end w:w="120" w:type="dxa"/>
            </w:tcMar>
            <w:vAlign w:val="center"/>
          </w:tcPr>
          <w:p>
            <w:pPr>
              <w:spacing w:after="40"/>
            </w:pPr>
            <w:r>
              <w:rPr>
                <w:sz w:val="18"/>
                <w:rFonts w:eastAsia="Microsoft YaHei" w:cs="Microsoft YaHei" w:ascii="Calibri" w:hAnsi="Calibri"/>
              </w:rPr>
              <w:t>5</w:t>
            </w:r>
          </w:p>
        </w:tc>
        <w:tc>
          <w:tcPr>
            <w:tcW w:type="dxa" w:w="2860"/>
            <w:tcMar>
              <w:top w:w="80" w:type="dxa"/>
              <w:start w:w="120" w:type="dxa"/>
              <w:bottom w:w="80" w:type="dxa"/>
              <w:end w:w="120" w:type="dxa"/>
            </w:tcMar>
            <w:vAlign w:val="center"/>
          </w:tcPr>
          <w:p>
            <w:pPr>
              <w:spacing w:after="40"/>
            </w:pPr>
            <w:r>
              <w:rPr>
                <w:sz w:val="18"/>
                <w:rFonts w:eastAsia="Microsoft YaHei" w:cs="Microsoft YaHei" w:ascii="Calibri" w:hAnsi="Calibri"/>
              </w:rPr>
              <w:t>enabled_supported</w:t>
            </w:r>
          </w:p>
        </w:tc>
      </w:tr>
      <w:tr>
        <w:tc>
          <w:tcPr>
            <w:tcW w:type="dxa" w:w="3200"/>
            <w:tcMar>
              <w:top w:w="80" w:type="dxa"/>
              <w:start w:w="120" w:type="dxa"/>
              <w:bottom w:w="80" w:type="dxa"/>
              <w:end w:w="120" w:type="dxa"/>
            </w:tcMar>
            <w:vAlign w:val="center"/>
          </w:tcPr>
          <w:p>
            <w:pPr>
              <w:spacing w:after="40"/>
            </w:pPr>
            <w:r>
              <w:rPr>
                <w:sz w:val="18"/>
                <w:rFonts w:eastAsia="Microsoft YaHei" w:cs="Microsoft YaHei" w:ascii="Calibri" w:hAnsi="Calibri"/>
              </w:rPr>
              <w:t>A5_知识产权与市场竞争接口</w:t>
            </w:r>
          </w:p>
        </w:tc>
        <w:tc>
          <w:tcPr>
            <w:tcW w:type="dxa" w:w="2100"/>
            <w:tcMar>
              <w:top w:w="80" w:type="dxa"/>
              <w:start w:w="120" w:type="dxa"/>
              <w:bottom w:w="80" w:type="dxa"/>
              <w:end w:w="120" w:type="dxa"/>
            </w:tcMar>
            <w:vAlign w:val="center"/>
          </w:tcPr>
          <w:p>
            <w:pPr>
              <w:spacing w:after="40"/>
            </w:pPr>
            <w:r>
              <w:rPr>
                <w:sz w:val="18"/>
                <w:rFonts w:eastAsia="Microsoft YaHei" w:cs="Microsoft YaHei" w:ascii="Calibri" w:hAnsi="Calibri"/>
              </w:rPr>
              <w:t>启用主干</w:t>
            </w:r>
          </w:p>
        </w:tc>
        <w:tc>
          <w:tcPr>
            <w:tcW w:type="dxa" w:w="1200"/>
            <w:tcMar>
              <w:top w:w="80" w:type="dxa"/>
              <w:start w:w="120" w:type="dxa"/>
              <w:bottom w:w="80" w:type="dxa"/>
              <w:end w:w="120" w:type="dxa"/>
            </w:tcMar>
            <w:vAlign w:val="center"/>
          </w:tcPr>
          <w:p>
            <w:pPr>
              <w:spacing w:after="40"/>
            </w:pPr>
            <w:r>
              <w:rPr>
                <w:sz w:val="18"/>
                <w:rFonts w:eastAsia="Microsoft YaHei" w:cs="Microsoft YaHei" w:ascii="Calibri" w:hAnsi="Calibri"/>
              </w:rPr>
              <w:t>8</w:t>
            </w:r>
          </w:p>
        </w:tc>
        <w:tc>
          <w:tcPr>
            <w:tcW w:type="dxa" w:w="2860"/>
            <w:tcMar>
              <w:top w:w="80" w:type="dxa"/>
              <w:start w:w="120" w:type="dxa"/>
              <w:bottom w:w="80" w:type="dxa"/>
              <w:end w:w="120" w:type="dxa"/>
            </w:tcMar>
            <w:vAlign w:val="center"/>
          </w:tcPr>
          <w:p>
            <w:pPr>
              <w:spacing w:after="40"/>
            </w:pPr>
            <w:r>
              <w:rPr>
                <w:sz w:val="18"/>
                <w:rFonts w:eastAsia="Microsoft YaHei" w:cs="Microsoft YaHei" w:ascii="Calibri" w:hAnsi="Calibri"/>
              </w:rPr>
              <w:t>enabled_supported</w:t>
            </w:r>
          </w:p>
        </w:tc>
      </w:tr>
      <w:tr>
        <w:tc>
          <w:tcPr>
            <w:tcW w:type="dxa" w:w="3200"/>
            <w:tcMar>
              <w:top w:w="80" w:type="dxa"/>
              <w:start w:w="120" w:type="dxa"/>
              <w:bottom w:w="80" w:type="dxa"/>
              <w:end w:w="120" w:type="dxa"/>
            </w:tcMar>
            <w:vAlign w:val="center"/>
          </w:tcPr>
          <w:p>
            <w:pPr>
              <w:spacing w:after="40"/>
            </w:pPr>
            <w:r>
              <w:rPr>
                <w:sz w:val="18"/>
                <w:rFonts w:eastAsia="Microsoft YaHei" w:cs="Microsoft YaHei" w:ascii="Calibri" w:hAnsi="Calibri"/>
              </w:rPr>
              <w:t>A6_侵权责任</w:t>
            </w:r>
          </w:p>
        </w:tc>
        <w:tc>
          <w:tcPr>
            <w:tcW w:type="dxa" w:w="2100"/>
            <w:tcMar>
              <w:top w:w="80" w:type="dxa"/>
              <w:start w:w="120" w:type="dxa"/>
              <w:bottom w:w="80" w:type="dxa"/>
              <w:end w:w="120" w:type="dxa"/>
            </w:tcMar>
            <w:vAlign w:val="center"/>
          </w:tcPr>
          <w:p>
            <w:pPr>
              <w:spacing w:after="40"/>
            </w:pPr>
            <w:r>
              <w:rPr>
                <w:sz w:val="18"/>
                <w:rFonts w:eastAsia="Microsoft YaHei" w:cs="Microsoft YaHei" w:ascii="Calibri" w:hAnsi="Calibri"/>
              </w:rPr>
              <w:t>启用主干</w:t>
            </w:r>
          </w:p>
        </w:tc>
        <w:tc>
          <w:tcPr>
            <w:tcW w:type="dxa" w:w="1200"/>
            <w:tcMar>
              <w:top w:w="80" w:type="dxa"/>
              <w:start w:w="120" w:type="dxa"/>
              <w:bottom w:w="80" w:type="dxa"/>
              <w:end w:w="120" w:type="dxa"/>
            </w:tcMar>
            <w:vAlign w:val="center"/>
          </w:tcPr>
          <w:p>
            <w:pPr>
              <w:spacing w:after="40"/>
            </w:pPr>
            <w:r>
              <w:rPr>
                <w:sz w:val="18"/>
                <w:rFonts w:eastAsia="Microsoft YaHei" w:cs="Microsoft YaHei" w:ascii="Calibri" w:hAnsi="Calibri"/>
              </w:rPr>
              <w:t>5</w:t>
            </w:r>
          </w:p>
        </w:tc>
        <w:tc>
          <w:tcPr>
            <w:tcW w:type="dxa" w:w="2860"/>
            <w:tcMar>
              <w:top w:w="80" w:type="dxa"/>
              <w:start w:w="120" w:type="dxa"/>
              <w:bottom w:w="80" w:type="dxa"/>
              <w:end w:w="120" w:type="dxa"/>
            </w:tcMar>
            <w:vAlign w:val="center"/>
          </w:tcPr>
          <w:p>
            <w:pPr>
              <w:spacing w:after="40"/>
            </w:pPr>
            <w:r>
              <w:rPr>
                <w:sz w:val="18"/>
                <w:rFonts w:eastAsia="Microsoft YaHei" w:cs="Microsoft YaHei" w:ascii="Calibri" w:hAnsi="Calibri"/>
              </w:rPr>
              <w:t>enabled_supported</w:t>
            </w:r>
          </w:p>
        </w:tc>
      </w:tr>
      <w:tr>
        <w:tc>
          <w:tcPr>
            <w:tcW w:type="dxa" w:w="3200"/>
            <w:tcMar>
              <w:top w:w="80" w:type="dxa"/>
              <w:start w:w="120" w:type="dxa"/>
              <w:bottom w:w="80" w:type="dxa"/>
              <w:end w:w="120" w:type="dxa"/>
            </w:tcMar>
            <w:vAlign w:val="center"/>
          </w:tcPr>
          <w:p>
            <w:pPr>
              <w:spacing w:after="40"/>
            </w:pPr>
            <w:r>
              <w:rPr>
                <w:sz w:val="18"/>
                <w:rFonts w:eastAsia="Microsoft YaHei" w:cs="Microsoft YaHei" w:ascii="Calibri" w:hAnsi="Calibri"/>
              </w:rPr>
              <w:t>A7_婚姻家庭与继承</w:t>
            </w:r>
          </w:p>
        </w:tc>
        <w:tc>
          <w:tcPr>
            <w:tcW w:type="dxa" w:w="2100"/>
            <w:tcMar>
              <w:top w:w="80" w:type="dxa"/>
              <w:start w:w="120" w:type="dxa"/>
              <w:bottom w:w="80" w:type="dxa"/>
              <w:end w:w="120" w:type="dxa"/>
            </w:tcMar>
            <w:vAlign w:val="center"/>
          </w:tcPr>
          <w:p>
            <w:pPr>
              <w:spacing w:after="40"/>
            </w:pPr>
            <w:r>
              <w:rPr>
                <w:sz w:val="18"/>
                <w:rFonts w:eastAsia="Microsoft YaHei" w:cs="Microsoft YaHei" w:ascii="Calibri" w:hAnsi="Calibri"/>
              </w:rPr>
              <w:t>启用主干</w:t>
            </w:r>
          </w:p>
        </w:tc>
        <w:tc>
          <w:tcPr>
            <w:tcW w:type="dxa" w:w="1200"/>
            <w:tcMar>
              <w:top w:w="80" w:type="dxa"/>
              <w:start w:w="120" w:type="dxa"/>
              <w:bottom w:w="80" w:type="dxa"/>
              <w:end w:w="120" w:type="dxa"/>
            </w:tcMar>
            <w:vAlign w:val="center"/>
          </w:tcPr>
          <w:p>
            <w:pPr>
              <w:spacing w:after="40"/>
            </w:pPr>
            <w:r>
              <w:rPr>
                <w:sz w:val="18"/>
                <w:rFonts w:eastAsia="Microsoft YaHei" w:cs="Microsoft YaHei" w:ascii="Calibri" w:hAnsi="Calibri"/>
              </w:rPr>
              <w:t>3</w:t>
            </w:r>
          </w:p>
        </w:tc>
        <w:tc>
          <w:tcPr>
            <w:tcW w:type="dxa" w:w="2860"/>
            <w:tcMar>
              <w:top w:w="80" w:type="dxa"/>
              <w:start w:w="120" w:type="dxa"/>
              <w:bottom w:w="80" w:type="dxa"/>
              <w:end w:w="120" w:type="dxa"/>
            </w:tcMar>
            <w:vAlign w:val="center"/>
          </w:tcPr>
          <w:p>
            <w:pPr>
              <w:spacing w:after="40"/>
            </w:pPr>
            <w:r>
              <w:rPr>
                <w:sz w:val="18"/>
                <w:rFonts w:eastAsia="Microsoft YaHei" w:cs="Microsoft YaHei" w:ascii="Calibri" w:hAnsi="Calibri"/>
              </w:rPr>
              <w:t>enabled_supported</w:t>
            </w:r>
          </w:p>
        </w:tc>
      </w:tr>
      <w:tr>
        <w:tc>
          <w:tcPr>
            <w:tcW w:type="dxa" w:w="3200"/>
            <w:tcMar>
              <w:top w:w="80" w:type="dxa"/>
              <w:start w:w="120" w:type="dxa"/>
              <w:bottom w:w="80" w:type="dxa"/>
              <w:end w:w="120" w:type="dxa"/>
            </w:tcMar>
            <w:vAlign w:val="center"/>
          </w:tcPr>
          <w:p>
            <w:pPr>
              <w:spacing w:after="40"/>
            </w:pPr>
            <w:r>
              <w:rPr>
                <w:sz w:val="18"/>
                <w:rFonts w:eastAsia="Microsoft YaHei" w:cs="Microsoft YaHei" w:ascii="Calibri" w:hAnsi="Calibri"/>
              </w:rPr>
              <w:t>A8_劳动关系</w:t>
            </w:r>
          </w:p>
        </w:tc>
        <w:tc>
          <w:tcPr>
            <w:tcW w:type="dxa" w:w="2100"/>
            <w:tcMar>
              <w:top w:w="80" w:type="dxa"/>
              <w:start w:w="120" w:type="dxa"/>
              <w:bottom w:w="80" w:type="dxa"/>
              <w:end w:w="120" w:type="dxa"/>
            </w:tcMar>
            <w:vAlign w:val="center"/>
          </w:tcPr>
          <w:p>
            <w:pPr>
              <w:spacing w:after="40"/>
            </w:pPr>
            <w:r>
              <w:rPr>
                <w:sz w:val="18"/>
                <w:rFonts w:eastAsia="Microsoft YaHei" w:cs="Microsoft YaHei" w:ascii="Calibri" w:hAnsi="Calibri"/>
              </w:rPr>
              <w:t>启用主干</w:t>
            </w:r>
          </w:p>
        </w:tc>
        <w:tc>
          <w:tcPr>
            <w:tcW w:type="dxa" w:w="1200"/>
            <w:tcMar>
              <w:top w:w="80" w:type="dxa"/>
              <w:start w:w="120" w:type="dxa"/>
              <w:bottom w:w="80" w:type="dxa"/>
              <w:end w:w="120" w:type="dxa"/>
            </w:tcMar>
            <w:vAlign w:val="center"/>
          </w:tcPr>
          <w:p>
            <w:pPr>
              <w:spacing w:after="40"/>
            </w:pPr>
            <w:r>
              <w:rPr>
                <w:sz w:val="18"/>
                <w:rFonts w:eastAsia="Microsoft YaHei" w:cs="Microsoft YaHei" w:ascii="Calibri" w:hAnsi="Calibri"/>
              </w:rPr>
              <w:t>6</w:t>
            </w:r>
          </w:p>
        </w:tc>
        <w:tc>
          <w:tcPr>
            <w:tcW w:type="dxa" w:w="2860"/>
            <w:tcMar>
              <w:top w:w="80" w:type="dxa"/>
              <w:start w:w="120" w:type="dxa"/>
              <w:bottom w:w="80" w:type="dxa"/>
              <w:end w:w="120" w:type="dxa"/>
            </w:tcMar>
            <w:vAlign w:val="center"/>
          </w:tcPr>
          <w:p>
            <w:pPr>
              <w:spacing w:after="40"/>
            </w:pPr>
            <w:r>
              <w:rPr>
                <w:sz w:val="18"/>
                <w:rFonts w:eastAsia="Microsoft YaHei" w:cs="Microsoft YaHei" w:ascii="Calibri" w:hAnsi="Calibri"/>
              </w:rPr>
              <w:t>enabled_supported</w:t>
            </w:r>
          </w:p>
        </w:tc>
      </w:tr>
      <w:tr>
        <w:tc>
          <w:tcPr>
            <w:tcW w:type="dxa" w:w="3200"/>
            <w:tcMar>
              <w:top w:w="80" w:type="dxa"/>
              <w:start w:w="120" w:type="dxa"/>
              <w:bottom w:w="80" w:type="dxa"/>
              <w:end w:w="120" w:type="dxa"/>
            </w:tcMar>
            <w:vAlign w:val="center"/>
          </w:tcPr>
          <w:p>
            <w:pPr>
              <w:spacing w:after="40"/>
            </w:pPr>
            <w:r>
              <w:rPr>
                <w:sz w:val="18"/>
                <w:rFonts w:eastAsia="Microsoft YaHei" w:cs="Microsoft YaHei" w:ascii="Calibri" w:hAnsi="Calibri"/>
              </w:rPr>
              <w:t>A9_消费者权益与经营秩序</w:t>
            </w:r>
          </w:p>
        </w:tc>
        <w:tc>
          <w:tcPr>
            <w:tcW w:type="dxa" w:w="2100"/>
            <w:tcMar>
              <w:top w:w="80" w:type="dxa"/>
              <w:start w:w="120" w:type="dxa"/>
              <w:bottom w:w="80" w:type="dxa"/>
              <w:end w:w="120" w:type="dxa"/>
            </w:tcMar>
            <w:vAlign w:val="center"/>
          </w:tcPr>
          <w:p>
            <w:pPr>
              <w:spacing w:after="40"/>
            </w:pPr>
            <w:r>
              <w:rPr>
                <w:sz w:val="18"/>
                <w:rFonts w:eastAsia="Microsoft YaHei" w:cs="Microsoft YaHei" w:ascii="Calibri" w:hAnsi="Calibri"/>
              </w:rPr>
              <w:t>启用主干</w:t>
            </w:r>
          </w:p>
        </w:tc>
        <w:tc>
          <w:tcPr>
            <w:tcW w:type="dxa" w:w="1200"/>
            <w:tcMar>
              <w:top w:w="80" w:type="dxa"/>
              <w:start w:w="120" w:type="dxa"/>
              <w:bottom w:w="80" w:type="dxa"/>
              <w:end w:w="120" w:type="dxa"/>
            </w:tcMar>
            <w:vAlign w:val="center"/>
          </w:tcPr>
          <w:p>
            <w:pPr>
              <w:spacing w:after="40"/>
            </w:pPr>
            <w:r>
              <w:rPr>
                <w:sz w:val="18"/>
                <w:rFonts w:eastAsia="Microsoft YaHei" w:cs="Microsoft YaHei" w:ascii="Calibri" w:hAnsi="Calibri"/>
              </w:rPr>
              <w:t>5</w:t>
            </w:r>
          </w:p>
        </w:tc>
        <w:tc>
          <w:tcPr>
            <w:tcW w:type="dxa" w:w="2860"/>
            <w:tcMar>
              <w:top w:w="80" w:type="dxa"/>
              <w:start w:w="120" w:type="dxa"/>
              <w:bottom w:w="80" w:type="dxa"/>
              <w:end w:w="120" w:type="dxa"/>
            </w:tcMar>
            <w:vAlign w:val="center"/>
          </w:tcPr>
          <w:p>
            <w:pPr>
              <w:spacing w:after="40"/>
            </w:pPr>
            <w:r>
              <w:rPr>
                <w:sz w:val="18"/>
                <w:rFonts w:eastAsia="Microsoft YaHei" w:cs="Microsoft YaHei" w:ascii="Calibri" w:hAnsi="Calibri"/>
              </w:rPr>
              <w:t>enabled_supported</w:t>
            </w:r>
          </w:p>
        </w:tc>
      </w:tr>
      <w:tr>
        <w:tc>
          <w:tcPr>
            <w:tcW w:type="dxa" w:w="3200"/>
            <w:tcMar>
              <w:top w:w="80" w:type="dxa"/>
              <w:start w:w="120" w:type="dxa"/>
              <w:bottom w:w="80" w:type="dxa"/>
              <w:end w:w="120" w:type="dxa"/>
            </w:tcMar>
            <w:vAlign w:val="center"/>
          </w:tcPr>
          <w:p>
            <w:pPr>
              <w:spacing w:after="40"/>
            </w:pPr>
            <w:r>
              <w:rPr>
                <w:sz w:val="18"/>
                <w:rFonts w:eastAsia="Microsoft YaHei" w:cs="Microsoft YaHei" w:ascii="Calibri" w:hAnsi="Calibri"/>
              </w:rPr>
              <w:t>A10_多元纠纷解决与诉讼程序</w:t>
            </w:r>
          </w:p>
        </w:tc>
        <w:tc>
          <w:tcPr>
            <w:tcW w:type="dxa" w:w="2100"/>
            <w:tcMar>
              <w:top w:w="80" w:type="dxa"/>
              <w:start w:w="120" w:type="dxa"/>
              <w:bottom w:w="80" w:type="dxa"/>
              <w:end w:w="120" w:type="dxa"/>
            </w:tcMar>
            <w:vAlign w:val="center"/>
          </w:tcPr>
          <w:p>
            <w:pPr>
              <w:spacing w:after="40"/>
            </w:pPr>
            <w:r>
              <w:rPr>
                <w:sz w:val="18"/>
                <w:rFonts w:eastAsia="Microsoft YaHei" w:cs="Microsoft YaHei" w:ascii="Calibri" w:hAnsi="Calibri"/>
              </w:rPr>
              <w:t>启用主干</w:t>
            </w:r>
          </w:p>
        </w:tc>
        <w:tc>
          <w:tcPr>
            <w:tcW w:type="dxa" w:w="1200"/>
            <w:tcMar>
              <w:top w:w="80" w:type="dxa"/>
              <w:start w:w="120" w:type="dxa"/>
              <w:bottom w:w="80" w:type="dxa"/>
              <w:end w:w="120" w:type="dxa"/>
            </w:tcMar>
            <w:vAlign w:val="center"/>
          </w:tcPr>
          <w:p>
            <w:pPr>
              <w:spacing w:after="40"/>
            </w:pPr>
            <w:r>
              <w:rPr>
                <w:sz w:val="18"/>
                <w:rFonts w:eastAsia="Microsoft YaHei" w:cs="Microsoft YaHei" w:ascii="Calibri" w:hAnsi="Calibri"/>
              </w:rPr>
              <w:t>3</w:t>
            </w:r>
          </w:p>
        </w:tc>
        <w:tc>
          <w:tcPr>
            <w:tcW w:type="dxa" w:w="2860"/>
            <w:tcMar>
              <w:top w:w="80" w:type="dxa"/>
              <w:start w:w="120" w:type="dxa"/>
              <w:bottom w:w="80" w:type="dxa"/>
              <w:end w:w="120" w:type="dxa"/>
            </w:tcMar>
            <w:vAlign w:val="center"/>
          </w:tcPr>
          <w:p>
            <w:pPr>
              <w:spacing w:after="40"/>
            </w:pPr>
            <w:r>
              <w:rPr>
                <w:sz w:val="18"/>
                <w:rFonts w:eastAsia="Microsoft YaHei" w:cs="Microsoft YaHei" w:ascii="Calibri" w:hAnsi="Calibri"/>
              </w:rPr>
              <w:t>enabled_supported</w:t>
            </w:r>
          </w:p>
        </w:tc>
      </w:tr>
    </w:tbl>
    <w:p>
      <w:pPr>
        <w:pStyle w:val="Heading2"/>
      </w:pPr>
      <w:r>
        <w:t>B轴支持度</w:t>
      </w:r>
    </w:p>
    <w:tbl>
      <w:tblPr>
        <w:tblStyle w:val="TableGrid"/>
        <w:tblW w:type="dxa" w:w="9360"/>
        <w:jc w:val="left"/>
        <w:tblLook w:firstColumn="1" w:firstRow="1" w:lastColumn="0" w:lastRow="0" w:noHBand="0" w:noVBand="1" w:val="04A0"/>
        <w:tblInd w:w="120" w:type="dxa"/>
      </w:tblPr>
      <w:tblGrid>
        <w:gridCol w:w="5400"/>
        <w:gridCol w:w="1900"/>
        <w:gridCol w:w="2060"/>
      </w:tblGrid>
      <w:tr>
        <w:tc>
          <w:tcPr>
            <w:tcW w:type="dxa" w:w="5400"/>
            <w:tcMar>
              <w:top w:w="80" w:type="dxa"/>
              <w:start w:w="120" w:type="dxa"/>
              <w:bottom w:w="80" w:type="dxa"/>
              <w:end w:w="120" w:type="dxa"/>
            </w:tcMar>
            <w:vAlign w:val="center"/>
            <w:shd w:fill="E8EEF5"/>
          </w:tcPr>
          <w:p>
            <w:pPr>
              <w:spacing w:after="40"/>
            </w:pPr>
            <w:r>
              <w:rPr>
                <w:b/>
                <w:color w:val="1F4D78"/>
                <w:sz w:val="18"/>
                <w:rFonts w:eastAsia="Microsoft YaHei" w:cs="Microsoft YaHei" w:ascii="Calibri" w:hAnsi="Calibri"/>
              </w:rPr>
              <w:t>b_axis</w:t>
            </w:r>
          </w:p>
        </w:tc>
        <w:tc>
          <w:tcPr>
            <w:tcW w:type="dxa" w:w="1900"/>
            <w:tcMar>
              <w:top w:w="80" w:type="dxa"/>
              <w:start w:w="120" w:type="dxa"/>
              <w:bottom w:w="80" w:type="dxa"/>
              <w:end w:w="120" w:type="dxa"/>
            </w:tcMar>
            <w:vAlign w:val="center"/>
            <w:shd w:fill="E8EEF5"/>
          </w:tcPr>
          <w:p>
            <w:pPr>
              <w:spacing w:after="40"/>
            </w:pPr>
            <w:r>
              <w:rPr>
                <w:b/>
                <w:color w:val="1F4D78"/>
                <w:sz w:val="18"/>
                <w:rFonts w:eastAsia="Microsoft YaHei" w:cs="Microsoft YaHei" w:ascii="Calibri" w:hAnsi="Calibri"/>
              </w:rPr>
              <w:t>old_v12_2_entry</w:t>
            </w:r>
          </w:p>
        </w:tc>
        <w:tc>
          <w:tcPr>
            <w:tcW w:type="dxa" w:w="2060"/>
            <w:tcMar>
              <w:top w:w="80" w:type="dxa"/>
              <w:start w:w="120" w:type="dxa"/>
              <w:bottom w:w="80" w:type="dxa"/>
              <w:end w:w="120" w:type="dxa"/>
            </w:tcMar>
            <w:vAlign w:val="center"/>
            <w:shd w:fill="E8EEF5"/>
          </w:tcPr>
          <w:p>
            <w:pPr>
              <w:spacing w:after="40"/>
            </w:pPr>
            <w:r>
              <w:rPr>
                <w:b/>
                <w:color w:val="1F4D78"/>
                <w:sz w:val="18"/>
                <w:rFonts w:eastAsia="Microsoft YaHei" w:cs="Microsoft YaHei" w:ascii="Calibri" w:hAnsi="Calibri"/>
              </w:rPr>
              <w:t>row_count</w:t>
            </w:r>
          </w:p>
        </w:tc>
      </w:tr>
      <w:tr>
        <w:tc>
          <w:tcPr>
            <w:tcW w:type="dxa" w:w="5400"/>
            <w:tcMar>
              <w:top w:w="80" w:type="dxa"/>
              <w:start w:w="120" w:type="dxa"/>
              <w:bottom w:w="80" w:type="dxa"/>
              <w:end w:w="120" w:type="dxa"/>
            </w:tcMar>
            <w:vAlign w:val="center"/>
          </w:tcPr>
          <w:p>
            <w:pPr>
              <w:spacing w:after="40"/>
            </w:pPr>
            <w:r>
              <w:rPr>
                <w:sz w:val="18"/>
                <w:rFonts w:eastAsia="Microsoft YaHei" w:cs="Microsoft YaHei" w:ascii="Calibri" w:hAnsi="Calibri"/>
              </w:rPr>
              <w:t>B1_表格/裁判要点/补链</w:t>
            </w:r>
          </w:p>
        </w:tc>
        <w:tc>
          <w:tcPr>
            <w:tcW w:type="dxa" w:w="1900"/>
            <w:tcMar>
              <w:top w:w="80" w:type="dxa"/>
              <w:start w:w="120" w:type="dxa"/>
              <w:bottom w:w="80" w:type="dxa"/>
              <w:end w:w="120" w:type="dxa"/>
            </w:tcMar>
            <w:vAlign w:val="center"/>
          </w:tcPr>
          <w:p>
            <w:pPr>
              <w:spacing w:after="40"/>
            </w:pPr>
            <w:r>
              <w:rPr>
                <w:sz w:val="18"/>
                <w:rFonts w:eastAsia="Microsoft YaHei" w:cs="Microsoft YaHei" w:ascii="Calibri" w:hAnsi="Calibri"/>
              </w:rPr>
              <w:t>E1</w:t>
            </w:r>
          </w:p>
        </w:tc>
        <w:tc>
          <w:tcPr>
            <w:tcW w:type="dxa" w:w="2060"/>
            <w:tcMar>
              <w:top w:w="80" w:type="dxa"/>
              <w:start w:w="120" w:type="dxa"/>
              <w:bottom w:w="80" w:type="dxa"/>
              <w:end w:w="120" w:type="dxa"/>
            </w:tcMar>
            <w:vAlign w:val="center"/>
          </w:tcPr>
          <w:p>
            <w:pPr>
              <w:spacing w:after="40"/>
            </w:pPr>
            <w:r>
              <w:rPr>
                <w:sz w:val="18"/>
                <w:rFonts w:eastAsia="Microsoft YaHei" w:cs="Microsoft YaHei" w:ascii="Calibri" w:hAnsi="Calibri"/>
              </w:rPr>
              <w:t>9</w:t>
            </w:r>
          </w:p>
        </w:tc>
      </w:tr>
      <w:tr>
        <w:tc>
          <w:tcPr>
            <w:tcW w:type="dxa" w:w="5400"/>
            <w:tcMar>
              <w:top w:w="80" w:type="dxa"/>
              <w:start w:w="120" w:type="dxa"/>
              <w:bottom w:w="80" w:type="dxa"/>
              <w:end w:w="120" w:type="dxa"/>
            </w:tcMar>
            <w:vAlign w:val="center"/>
          </w:tcPr>
          <w:p>
            <w:pPr>
              <w:spacing w:after="40"/>
            </w:pPr>
            <w:r>
              <w:rPr>
                <w:sz w:val="18"/>
                <w:rFonts w:eastAsia="Microsoft YaHei" w:cs="Microsoft YaHei" w:ascii="Calibri" w:hAnsi="Calibri"/>
              </w:rPr>
              <w:t>B2_判决/裁判/责任理由</w:t>
            </w:r>
          </w:p>
        </w:tc>
        <w:tc>
          <w:tcPr>
            <w:tcW w:type="dxa" w:w="1900"/>
            <w:tcMar>
              <w:top w:w="80" w:type="dxa"/>
              <w:start w:w="120" w:type="dxa"/>
              <w:bottom w:w="80" w:type="dxa"/>
              <w:end w:w="120" w:type="dxa"/>
            </w:tcMar>
            <w:vAlign w:val="center"/>
          </w:tcPr>
          <w:p>
            <w:pPr>
              <w:spacing w:after="40"/>
            </w:pPr>
            <w:r>
              <w:rPr>
                <w:sz w:val="18"/>
                <w:rFonts w:eastAsia="Microsoft YaHei" w:cs="Microsoft YaHei" w:ascii="Calibri" w:hAnsi="Calibri"/>
              </w:rPr>
              <w:t>E2</w:t>
            </w:r>
          </w:p>
        </w:tc>
        <w:tc>
          <w:tcPr>
            <w:tcW w:type="dxa" w:w="2060"/>
            <w:tcMar>
              <w:top w:w="80" w:type="dxa"/>
              <w:start w:w="120" w:type="dxa"/>
              <w:bottom w:w="80" w:type="dxa"/>
              <w:end w:w="120" w:type="dxa"/>
            </w:tcMar>
            <w:vAlign w:val="center"/>
          </w:tcPr>
          <w:p>
            <w:pPr>
              <w:spacing w:after="40"/>
            </w:pPr>
            <w:r>
              <w:rPr>
                <w:sz w:val="18"/>
                <w:rFonts w:eastAsia="Microsoft YaHei" w:cs="Microsoft YaHei" w:ascii="Calibri" w:hAnsi="Calibri"/>
              </w:rPr>
              <w:t>8</w:t>
            </w:r>
          </w:p>
        </w:tc>
      </w:tr>
      <w:tr>
        <w:tc>
          <w:tcPr>
            <w:tcW w:type="dxa" w:w="5400"/>
            <w:tcMar>
              <w:top w:w="80" w:type="dxa"/>
              <w:start w:w="120" w:type="dxa"/>
              <w:bottom w:w="80" w:type="dxa"/>
              <w:end w:w="120" w:type="dxa"/>
            </w:tcMar>
            <w:vAlign w:val="center"/>
          </w:tcPr>
          <w:p>
            <w:pPr>
              <w:spacing w:after="40"/>
            </w:pPr>
            <w:r>
              <w:rPr>
                <w:sz w:val="18"/>
                <w:rFonts w:eastAsia="Microsoft YaHei" w:cs="Microsoft YaHei" w:ascii="Calibri" w:hAnsi="Calibri"/>
              </w:rPr>
              <w:t>B3_诉求/请求能否支持</w:t>
            </w:r>
          </w:p>
        </w:tc>
        <w:tc>
          <w:tcPr>
            <w:tcW w:type="dxa" w:w="1900"/>
            <w:tcMar>
              <w:top w:w="80" w:type="dxa"/>
              <w:start w:w="120" w:type="dxa"/>
              <w:bottom w:w="80" w:type="dxa"/>
              <w:end w:w="120" w:type="dxa"/>
            </w:tcMar>
            <w:vAlign w:val="center"/>
          </w:tcPr>
          <w:p>
            <w:pPr>
              <w:spacing w:after="40"/>
            </w:pPr>
            <w:r>
              <w:rPr>
                <w:sz w:val="18"/>
                <w:rFonts w:eastAsia="Microsoft YaHei" w:cs="Microsoft YaHei" w:ascii="Calibri" w:hAnsi="Calibri"/>
              </w:rPr>
              <w:t>E3</w:t>
            </w:r>
          </w:p>
        </w:tc>
        <w:tc>
          <w:tcPr>
            <w:tcW w:type="dxa" w:w="2060"/>
            <w:tcMar>
              <w:top w:w="80" w:type="dxa"/>
              <w:start w:w="120" w:type="dxa"/>
              <w:bottom w:w="80" w:type="dxa"/>
              <w:end w:w="120" w:type="dxa"/>
            </w:tcMar>
            <w:vAlign w:val="center"/>
          </w:tcPr>
          <w:p>
            <w:pPr>
              <w:spacing w:after="40"/>
            </w:pPr>
            <w:r>
              <w:rPr>
                <w:sz w:val="18"/>
                <w:rFonts w:eastAsia="Microsoft YaHei" w:cs="Microsoft YaHei" w:ascii="Calibri" w:hAnsi="Calibri"/>
              </w:rPr>
              <w:t>3</w:t>
            </w:r>
          </w:p>
        </w:tc>
      </w:tr>
      <w:tr>
        <w:tc>
          <w:tcPr>
            <w:tcW w:type="dxa" w:w="5400"/>
            <w:tcMar>
              <w:top w:w="80" w:type="dxa"/>
              <w:start w:w="120" w:type="dxa"/>
              <w:bottom w:w="80" w:type="dxa"/>
              <w:end w:w="120" w:type="dxa"/>
            </w:tcMar>
            <w:vAlign w:val="center"/>
          </w:tcPr>
          <w:p>
            <w:pPr>
              <w:spacing w:after="40"/>
            </w:pPr>
            <w:r>
              <w:rPr>
                <w:sz w:val="18"/>
                <w:rFonts w:eastAsia="Microsoft YaHei" w:cs="Microsoft YaHei" w:ascii="Calibri" w:hAnsi="Calibri"/>
              </w:rPr>
              <w:t>B4_评析/认识/观点</w:t>
            </w:r>
          </w:p>
        </w:tc>
        <w:tc>
          <w:tcPr>
            <w:tcW w:type="dxa" w:w="1900"/>
            <w:tcMar>
              <w:top w:w="80" w:type="dxa"/>
              <w:start w:w="120" w:type="dxa"/>
              <w:bottom w:w="80" w:type="dxa"/>
              <w:end w:w="120" w:type="dxa"/>
            </w:tcMar>
            <w:vAlign w:val="center"/>
          </w:tcPr>
          <w:p>
            <w:pPr>
              <w:spacing w:after="40"/>
            </w:pPr>
            <w:r>
              <w:rPr>
                <w:sz w:val="18"/>
                <w:rFonts w:eastAsia="Microsoft YaHei" w:cs="Microsoft YaHei" w:ascii="Calibri" w:hAnsi="Calibri"/>
              </w:rPr>
              <w:t>E4</w:t>
            </w:r>
          </w:p>
        </w:tc>
        <w:tc>
          <w:tcPr>
            <w:tcW w:type="dxa" w:w="2060"/>
            <w:tcMar>
              <w:top w:w="80" w:type="dxa"/>
              <w:start w:w="120" w:type="dxa"/>
              <w:bottom w:w="80" w:type="dxa"/>
              <w:end w:w="120" w:type="dxa"/>
            </w:tcMar>
            <w:vAlign w:val="center"/>
          </w:tcPr>
          <w:p>
            <w:pPr>
              <w:spacing w:after="40"/>
            </w:pPr>
            <w:r>
              <w:rPr>
                <w:sz w:val="18"/>
                <w:rFonts w:eastAsia="Microsoft YaHei" w:cs="Microsoft YaHei" w:ascii="Calibri" w:hAnsi="Calibri"/>
              </w:rPr>
              <w:t>7</w:t>
            </w:r>
          </w:p>
        </w:tc>
      </w:tr>
      <w:tr>
        <w:tc>
          <w:tcPr>
            <w:tcW w:type="dxa" w:w="5400"/>
            <w:tcMar>
              <w:top w:w="80" w:type="dxa"/>
              <w:start w:w="120" w:type="dxa"/>
              <w:bottom w:w="80" w:type="dxa"/>
              <w:end w:w="120" w:type="dxa"/>
            </w:tcMar>
            <w:vAlign w:val="center"/>
          </w:tcPr>
          <w:p>
            <w:pPr>
              <w:spacing w:after="40"/>
            </w:pPr>
            <w:r>
              <w:rPr>
                <w:sz w:val="18"/>
                <w:rFonts w:eastAsia="Microsoft YaHei" w:cs="Microsoft YaHei" w:ascii="Calibri" w:hAnsi="Calibri"/>
              </w:rPr>
              <w:t>B5_意义/价值/保护/推动</w:t>
            </w:r>
          </w:p>
        </w:tc>
        <w:tc>
          <w:tcPr>
            <w:tcW w:type="dxa" w:w="1900"/>
            <w:tcMar>
              <w:top w:w="80" w:type="dxa"/>
              <w:start w:w="120" w:type="dxa"/>
              <w:bottom w:w="80" w:type="dxa"/>
              <w:end w:w="120" w:type="dxa"/>
            </w:tcMar>
            <w:vAlign w:val="center"/>
          </w:tcPr>
          <w:p>
            <w:pPr>
              <w:spacing w:after="40"/>
            </w:pPr>
            <w:r>
              <w:rPr>
                <w:sz w:val="18"/>
                <w:rFonts w:eastAsia="Microsoft YaHei" w:cs="Microsoft YaHei" w:ascii="Calibri" w:hAnsi="Calibri"/>
              </w:rPr>
              <w:t>E5</w:t>
            </w:r>
          </w:p>
        </w:tc>
        <w:tc>
          <w:tcPr>
            <w:tcW w:type="dxa" w:w="2060"/>
            <w:tcMar>
              <w:top w:w="80" w:type="dxa"/>
              <w:start w:w="120" w:type="dxa"/>
              <w:bottom w:w="80" w:type="dxa"/>
              <w:end w:w="120" w:type="dxa"/>
            </w:tcMar>
            <w:vAlign w:val="center"/>
          </w:tcPr>
          <w:p>
            <w:pPr>
              <w:spacing w:after="40"/>
            </w:pPr>
            <w:r>
              <w:rPr>
                <w:sz w:val="18"/>
                <w:rFonts w:eastAsia="Microsoft YaHei" w:cs="Microsoft YaHei" w:ascii="Calibri" w:hAnsi="Calibri"/>
              </w:rPr>
              <w:t>11</w:t>
            </w:r>
          </w:p>
        </w:tc>
      </w:tr>
      <w:tr>
        <w:tc>
          <w:tcPr>
            <w:tcW w:type="dxa" w:w="5400"/>
            <w:tcMar>
              <w:top w:w="80" w:type="dxa"/>
              <w:start w:w="120" w:type="dxa"/>
              <w:bottom w:w="80" w:type="dxa"/>
              <w:end w:w="120" w:type="dxa"/>
            </w:tcMar>
            <w:vAlign w:val="center"/>
          </w:tcPr>
          <w:p>
            <w:pPr>
              <w:spacing w:after="40"/>
            </w:pPr>
            <w:r>
              <w:rPr>
                <w:sz w:val="18"/>
                <w:rFonts w:eastAsia="Microsoft YaHei" w:cs="Microsoft YaHei" w:ascii="Calibri" w:hAnsi="Calibri"/>
              </w:rPr>
              <w:t>B6_调解/维权/纠纷解决路径</w:t>
            </w:r>
          </w:p>
        </w:tc>
        <w:tc>
          <w:tcPr>
            <w:tcW w:type="dxa" w:w="1900"/>
            <w:tcMar>
              <w:top w:w="80" w:type="dxa"/>
              <w:start w:w="120" w:type="dxa"/>
              <w:bottom w:w="80" w:type="dxa"/>
              <w:end w:w="120" w:type="dxa"/>
            </w:tcMar>
            <w:vAlign w:val="center"/>
          </w:tcPr>
          <w:p>
            <w:pPr>
              <w:spacing w:after="40"/>
            </w:pPr>
            <w:r>
              <w:rPr>
                <w:sz w:val="18"/>
                <w:rFonts w:eastAsia="Microsoft YaHei" w:cs="Microsoft YaHei" w:ascii="Calibri" w:hAnsi="Calibri"/>
              </w:rPr>
              <w:t>E6</w:t>
            </w:r>
          </w:p>
        </w:tc>
        <w:tc>
          <w:tcPr>
            <w:tcW w:type="dxa" w:w="2060"/>
            <w:tcMar>
              <w:top w:w="80" w:type="dxa"/>
              <w:start w:w="120" w:type="dxa"/>
              <w:bottom w:w="80" w:type="dxa"/>
              <w:end w:w="120" w:type="dxa"/>
            </w:tcMar>
            <w:vAlign w:val="center"/>
          </w:tcPr>
          <w:p>
            <w:pPr>
              <w:spacing w:after="40"/>
            </w:pPr>
            <w:r>
              <w:rPr>
                <w:sz w:val="18"/>
                <w:rFonts w:eastAsia="Microsoft YaHei" w:cs="Microsoft YaHei" w:ascii="Calibri" w:hAnsi="Calibri"/>
              </w:rPr>
              <w:t>4</w:t>
            </w:r>
          </w:p>
        </w:tc>
      </w:tr>
    </w:tbl>
    <w:p>
      <w:pPr>
        <w:pStyle w:val="Heading2"/>
      </w:pPr>
      <w:r>
        <w:t>A x B 非零交叉格</w:t>
      </w:r>
    </w:p>
    <w:tbl>
      <w:tblPr>
        <w:tblStyle w:val="TableGrid"/>
        <w:tblW w:type="dxa" w:w="9360"/>
        <w:jc w:val="left"/>
        <w:tblLook w:firstColumn="1" w:firstRow="1" w:lastColumn="0" w:lastRow="0" w:noHBand="0" w:noVBand="1" w:val="04A0"/>
        <w:tblInd w:w="120" w:type="dxa"/>
      </w:tblPr>
      <w:tblGrid>
        <w:gridCol w:w="3900"/>
        <w:gridCol w:w="3900"/>
        <w:gridCol w:w="1560"/>
      </w:tblGrid>
      <w:tr>
        <w:tc>
          <w:tcPr>
            <w:tcW w:type="dxa" w:w="3900"/>
            <w:tcMar>
              <w:top w:w="80" w:type="dxa"/>
              <w:start w:w="120" w:type="dxa"/>
              <w:bottom w:w="80" w:type="dxa"/>
              <w:end w:w="120" w:type="dxa"/>
            </w:tcMar>
            <w:vAlign w:val="center"/>
            <w:shd w:fill="E8EEF5"/>
          </w:tcPr>
          <w:p>
            <w:pPr>
              <w:spacing w:after="40"/>
            </w:pPr>
            <w:r>
              <w:rPr>
                <w:b/>
                <w:color w:val="1F4D78"/>
                <w:sz w:val="18"/>
                <w:rFonts w:eastAsia="Microsoft YaHei" w:cs="Microsoft YaHei" w:ascii="Calibri" w:hAnsi="Calibri"/>
              </w:rPr>
              <w:t>a_axis</w:t>
            </w:r>
          </w:p>
        </w:tc>
        <w:tc>
          <w:tcPr>
            <w:tcW w:type="dxa" w:w="3900"/>
            <w:tcMar>
              <w:top w:w="80" w:type="dxa"/>
              <w:start w:w="120" w:type="dxa"/>
              <w:bottom w:w="80" w:type="dxa"/>
              <w:end w:w="120" w:type="dxa"/>
            </w:tcMar>
            <w:vAlign w:val="center"/>
            <w:shd w:fill="E8EEF5"/>
          </w:tcPr>
          <w:p>
            <w:pPr>
              <w:spacing w:after="40"/>
            </w:pPr>
            <w:r>
              <w:rPr>
                <w:b/>
                <w:color w:val="1F4D78"/>
                <w:sz w:val="18"/>
                <w:rFonts w:eastAsia="Microsoft YaHei" w:cs="Microsoft YaHei" w:ascii="Calibri" w:hAnsi="Calibri"/>
              </w:rPr>
              <w:t>b_axis</w:t>
            </w:r>
          </w:p>
        </w:tc>
        <w:tc>
          <w:tcPr>
            <w:tcW w:type="dxa" w:w="1560"/>
            <w:tcMar>
              <w:top w:w="80" w:type="dxa"/>
              <w:start w:w="120" w:type="dxa"/>
              <w:bottom w:w="80" w:type="dxa"/>
              <w:end w:w="120" w:type="dxa"/>
            </w:tcMar>
            <w:vAlign w:val="center"/>
            <w:shd w:fill="E8EEF5"/>
          </w:tcPr>
          <w:p>
            <w:pPr>
              <w:spacing w:after="40"/>
            </w:pPr>
            <w:r>
              <w:rPr>
                <w:b/>
                <w:color w:val="1F4D78"/>
                <w:sz w:val="18"/>
                <w:rFonts w:eastAsia="Microsoft YaHei" w:cs="Microsoft YaHei" w:ascii="Calibri" w:hAnsi="Calibri"/>
              </w:rPr>
              <w:t>row_count</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A2_人身权与人格权</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B1_表格/裁判要点/补链</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A2_人身权与人格权</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B3_诉求/请求能否支持</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A2_人身权与人格权</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B4_评析/认识/观点</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2</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A3_物权与相邻关系</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B2_判决/裁判/责任理由</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A3_物权与相邻关系</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B5_意义/价值/保护/推动</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A3_物权与相邻关系</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B6_调解/维权/纠纷解决路径</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A4_合同</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B1_表格/裁判要点/补链</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A4_合同</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B2_判决/裁判/责任理由</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A4_合同</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B4_评析/认识/观点</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A4_合同</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B5_意义/价值/保护/推动</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A4_合同</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B6_调解/维权/纠纷解决路径</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A5_知识产权与市场竞争接口</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B1_表格/裁判要点/补链</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3</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A5_知识产权与市场竞争接口</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B2_判决/裁判/责任理由</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A5_知识产权与市场竞争接口</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B5_意义/价值/保护/推动</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4</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A6_侵权责任</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B1_表格/裁判要点/补链</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A6_侵权责任</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B2_判决/裁判/责任理由</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A6_侵权责任</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B4_评析/认识/观点</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A6_侵权责任</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B5_意义/价值/保护/推动</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2</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A7_婚姻家庭与继承</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B4_评析/认识/观点</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2</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A7_婚姻家庭与继承</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B5_意义/价值/保护/推动</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A8_劳动关系</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B1_表格/裁判要点/补链</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A8_劳动关系</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B2_判决/裁判/责任理由</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3</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A8_劳动关系</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B3_诉求/请求能否支持</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A8_劳动关系</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B5_意义/价值/保护/推动</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A9_消费者权益与经营秩序</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B2_判决/裁判/责任理由</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A9_消费者权益与经营秩序</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B3_诉求/请求能否支持</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A9_消费者权益与经营秩序</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B4_评析/认识/观点</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A9_消费者权益与经营秩序</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B5_意义/价值/保护/推动</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A9_消费者权益与经营秩序</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B6_调解/维权/纠纷解决路径</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A10_多元纠纷解决与诉讼程序</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B1_表格/裁判要点/补链</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2</w:t>
            </w:r>
          </w:p>
        </w:tc>
      </w:tr>
      <w:tr>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A10_多元纠纷解决与诉讼程序</w:t>
            </w:r>
          </w:p>
        </w:tc>
        <w:tc>
          <w:tcPr>
            <w:tcW w:type="dxa" w:w="3900"/>
            <w:tcMar>
              <w:top w:w="80" w:type="dxa"/>
              <w:start w:w="120" w:type="dxa"/>
              <w:bottom w:w="80" w:type="dxa"/>
              <w:end w:w="120" w:type="dxa"/>
            </w:tcMar>
            <w:vAlign w:val="center"/>
          </w:tcPr>
          <w:p>
            <w:pPr>
              <w:spacing w:after="40"/>
            </w:pPr>
            <w:r>
              <w:rPr>
                <w:sz w:val="18"/>
                <w:rFonts w:eastAsia="Microsoft YaHei" w:cs="Microsoft YaHei" w:ascii="Calibri" w:hAnsi="Calibri"/>
              </w:rPr>
              <w:t>B6_调解/维权/纠纷解决路径</w:t>
            </w:r>
          </w:p>
        </w:tc>
        <w:tc>
          <w:tcPr>
            <w:tcW w:type="dxa" w:w="1560"/>
            <w:tcMar>
              <w:top w:w="80" w:type="dxa"/>
              <w:start w:w="120" w:type="dxa"/>
              <w:bottom w:w="80" w:type="dxa"/>
              <w:end w:w="120" w:type="dxa"/>
            </w:tcMar>
            <w:vAlign w:val="center"/>
          </w:tcPr>
          <w:p>
            <w:pPr>
              <w:spacing w:after="40"/>
            </w:pPr>
            <w:r>
              <w:rPr>
                <w:sz w:val="18"/>
                <w:rFonts w:eastAsia="Microsoft YaHei" w:cs="Microsoft YaHei" w:ascii="Calibri" w:hAnsi="Calibri"/>
              </w:rPr>
              <w:t>1</w:t>
            </w:r>
          </w:p>
        </w:tc>
      </w:tr>
    </w:tbl>
    <w:p>
      <w:r>
        <w:br w:type="page"/>
      </w:r>
    </w:p>
    <w:p>
      <w:pPr>
        <w:pStyle w:val="Heading1"/>
      </w:pPr>
      <w:r>
        <w:t>二、42题双轴解析</w:t>
      </w:r>
    </w:p>
    <w:p>
      <w:pPr>
        <w:pStyle w:val="Heading2"/>
      </w:pPr>
      <w:r>
        <w:t>A2_人身权与人格权（4题）</w:t>
      </w:r>
    </w:p>
    <w:p>
      <w:pPr>
        <w:pStyle w:val="Heading3"/>
      </w:pPr>
      <w:r>
        <w:t>1. CC0084_2025_东城_二模_19</w:t>
      </w:r>
    </w:p>
    <w:p>
      <w:pPr>
        <w:spacing w:after="80"/>
      </w:pPr>
      <w:r>
        <w:rPr>
          <w:b/>
          <w:color w:val="1F4D78"/>
          <w:rFonts w:eastAsia="Microsoft YaHei" w:cs="Microsoft YaHei" w:ascii="Calibri" w:hAnsi="Calibri"/>
        </w:rPr>
        <w:t>区年卷题：</w:t>
      </w:r>
      <w:r>
        <w:rPr>
          <w:rFonts w:eastAsia="Microsoft YaHei" w:cs="Microsoft YaHei" w:ascii="Calibri" w:hAnsi="Calibri"/>
        </w:rPr>
        <w:t>2025年 东城 二模 第19题</w:t>
      </w:r>
    </w:p>
    <w:p>
      <w:pPr>
        <w:spacing w:after="80"/>
      </w:pPr>
      <w:r>
        <w:rPr>
          <w:b/>
          <w:color w:val="1F4D78"/>
          <w:rFonts w:eastAsia="Microsoft YaHei" w:cs="Microsoft YaHei" w:ascii="Calibri" w:hAnsi="Calibri"/>
        </w:rPr>
        <w:t>设问动作：</w:t>
      </w:r>
      <w:r>
        <w:rPr>
          <w:rFonts w:eastAsia="Microsoft YaHei" w:cs="Microsoft YaHei" w:ascii="Calibri" w:hAnsi="Calibri"/>
        </w:rPr>
        <w:t>阅读材料，完成下表。</w:t>
      </w:r>
    </w:p>
    <w:p>
      <w:pPr>
        <w:spacing w:after="80"/>
      </w:pPr>
      <w:r>
        <w:rPr>
          <w:b/>
          <w:color w:val="1F4D78"/>
          <w:rFonts w:eastAsia="Microsoft YaHei" w:cs="Microsoft YaHei" w:ascii="Calibri" w:hAnsi="Calibri"/>
        </w:rPr>
        <w:t>A轴主入口：</w:t>
      </w:r>
      <w:r>
        <w:rPr>
          <w:rFonts w:eastAsia="Microsoft YaHei" w:cs="Microsoft YaHei" w:ascii="Calibri" w:hAnsi="Calibri"/>
        </w:rPr>
        <w:t>A2_人身权与人格权</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有：A9_消费者权益与经营秩序;A5_知识产权与市场竞争接口;A4_合同</w:t>
      </w:r>
    </w:p>
    <w:p>
      <w:pPr>
        <w:spacing w:after="80"/>
      </w:pPr>
      <w:r>
        <w:rPr>
          <w:b/>
          <w:color w:val="1F4D78"/>
          <w:rFonts w:eastAsia="Microsoft YaHei" w:cs="Microsoft YaHei" w:ascii="Calibri" w:hAnsi="Calibri"/>
        </w:rPr>
        <w:t>B轴设问动作：</w:t>
      </w:r>
      <w:r>
        <w:rPr>
          <w:rFonts w:eastAsia="Microsoft YaHei" w:cs="Microsoft YaHei" w:ascii="Calibri" w:hAnsi="Calibri"/>
        </w:rPr>
        <w:t>B1_表格/裁判要点/补链；v12.2旧入口：E1_表格裁判要点补链</w:t>
      </w:r>
    </w:p>
    <w:p>
      <w:pPr>
        <w:spacing w:after="80"/>
      </w:pPr>
      <w:r>
        <w:rPr>
          <w:b/>
          <w:color w:val="1F4D78"/>
          <w:rFonts w:eastAsia="Microsoft YaHei" w:cs="Microsoft YaHei" w:ascii="Calibri" w:hAnsi="Calibri"/>
        </w:rPr>
        <w:t>命题路径：</w:t>
      </w:r>
      <w:r>
        <w:rPr>
          <w:rFonts w:eastAsia="Microsoft YaHei" w:cs="Microsoft YaHei" w:ascii="Calibri" w:hAnsi="Calibri"/>
        </w:rPr>
        <w:t>先定A2_人身权与人格权，再按B1_表格/裁判要点/补链作答；v12.2路径：形式触发 -&gt; 一格一链 -&gt; 法律关系/法律要件 -&gt; 格内结论。</w:t>
      </w:r>
    </w:p>
    <w:p>
      <w:pPr>
        <w:spacing w:after="80"/>
      </w:pPr>
      <w:r>
        <w:rPr>
          <w:b/>
          <w:color w:val="1F4D78"/>
          <w:rFonts w:eastAsia="Microsoft YaHei" w:cs="Microsoft YaHei" w:ascii="Calibri" w:hAnsi="Calibri"/>
        </w:rPr>
        <w:t>材料核心：</w:t>
      </w:r>
      <w:r>
        <w:rPr>
          <w:rFonts w:eastAsia="Microsoft YaHei" w:cs="Microsoft YaHei" w:ascii="Calibri" w:hAnsi="Calibri"/>
        </w:rPr>
        <w:t>三个案例：13周岁未成年人被经营者大面积文身，法院判退费并赔偿；自媒体无事实依据贬损某公司并造成负面影响，法院判道歉赔偿；平台预订境外客房后预扣房款，消费者不知情且未入住，法院判退还房款。</w:t>
      </w:r>
    </w:p>
    <w:p>
      <w:pPr>
        <w:spacing w:after="80"/>
      </w:pPr>
      <w:r>
        <w:rPr>
          <w:b/>
          <w:color w:val="1F4D78"/>
          <w:rFonts w:eastAsia="Microsoft YaHei" w:cs="Microsoft YaHei" w:ascii="Calibri" w:hAnsi="Calibri"/>
        </w:rPr>
        <w:t>评分锚点：</w:t>
      </w:r>
      <w:r>
        <w:rPr>
          <w:rFonts w:eastAsia="Microsoft YaHei" w:cs="Microsoft YaHei" w:ascii="Calibri" w:hAnsi="Calibri"/>
        </w:rPr>
        <w:t>案件一写未成年人保护和公序良俗。 / 案件二写无事实依据贬损造成商誉损害，承担道歉赔偿责任。 / 案件三写格式条款和消费者知情、公平交易，平台不能用提示不清条款强扣款。</w:t>
      </w:r>
    </w:p>
    <w:p>
      <w:pPr>
        <w:spacing w:after="80"/>
      </w:pPr>
      <w:r>
        <w:rPr>
          <w:b/>
          <w:color w:val="1F4D78"/>
          <w:rFonts w:eastAsia="Microsoft YaHei" w:cs="Microsoft YaHei" w:ascii="Calibri" w:hAnsi="Calibri"/>
        </w:rPr>
        <w:t>材料触发：</w:t>
      </w:r>
      <w:r>
        <w:rPr>
          <w:rFonts w:eastAsia="Microsoft YaHei" w:cs="Microsoft YaHei" w:ascii="Calibri" w:hAnsi="Calibri"/>
        </w:rPr>
        <w:t>经营者为13周岁未成年人进行大面积文身 → 违反守法和公序良俗，损害未成年人身心利益 → 退费赔偿并保护未成年人健康成长；自媒体无事实依据贬损企业“无赖”“强盗”等 → 侵害名誉/商誉，违反诚信原则 → 公开道歉、赔偿损失，维护良性竞争秩序；平台用预设服务条款预扣房款，消费者不知情且未入住 → 格式条款排除消费者主要权利、违反公平 → 退还房款并规范平台经营</w:t>
      </w:r>
    </w:p>
    <w:p>
      <w:pPr>
        <w:spacing w:after="80"/>
      </w:pPr>
      <w:r>
        <w:rPr>
          <w:b/>
          <w:color w:val="1F4D78"/>
          <w:rFonts w:eastAsia="Microsoft YaHei" w:cs="Microsoft YaHei" w:ascii="Calibri" w:hAnsi="Calibri"/>
        </w:rPr>
        <w:t>答案骨架：</w:t>
      </w:r>
      <w:r>
        <w:rPr>
          <w:rFonts w:eastAsia="Microsoft YaHei" w:cs="Microsoft YaHei" w:ascii="Calibri" w:hAnsi="Calibri"/>
        </w:rPr>
        <w:t>案件一写未成年人保护和公序良俗。 / 案件二写无事实依据贬损造成商誉损害，承担道歉赔偿责任。 / 案件三写格式条款和消费者知情、公平交易，平台不能用提示不清条款强扣款。</w:t>
      </w:r>
    </w:p>
    <w:p>
      <w:pPr>
        <w:spacing w:after="80"/>
      </w:pPr>
      <w:r>
        <w:rPr>
          <w:b/>
          <w:color w:val="1F4D78"/>
          <w:rFonts w:eastAsia="Microsoft YaHei" w:cs="Microsoft YaHei" w:ascii="Calibri" w:hAnsi="Calibri"/>
        </w:rPr>
        <w:t>学生预警：</w:t>
      </w:r>
      <w:r>
        <w:rPr>
          <w:rFonts w:eastAsia="Microsoft YaHei" w:cs="Microsoft YaHei" w:ascii="Calibri" w:hAnsi="Calibri"/>
        </w:rPr>
        <w:t>看到平台就写三从属性；看到企业就写经济经营措施；消费者题只写诚信经营</w:t>
      </w:r>
    </w:p>
    <w:p>
      <w:pPr>
        <w:pStyle w:val="Heading3"/>
      </w:pPr>
      <w:r>
        <w:t>2. CC0305_2026_海淀_一模_18_3</w:t>
      </w:r>
    </w:p>
    <w:p>
      <w:pPr>
        <w:spacing w:after="80"/>
      </w:pPr>
      <w:r>
        <w:rPr>
          <w:b/>
          <w:color w:val="1F4D78"/>
          <w:rFonts w:eastAsia="Microsoft YaHei" w:cs="Microsoft YaHei" w:ascii="Calibri" w:hAnsi="Calibri"/>
        </w:rPr>
        <w:t>区年卷题：</w:t>
      </w:r>
      <w:r>
        <w:rPr>
          <w:rFonts w:eastAsia="Microsoft YaHei" w:cs="Microsoft YaHei" w:ascii="Calibri" w:hAnsi="Calibri"/>
        </w:rPr>
        <w:t>2026年 海淀 一模 第18题</w:t>
      </w:r>
    </w:p>
    <w:p>
      <w:pPr>
        <w:spacing w:after="80"/>
      </w:pPr>
      <w:r>
        <w:rPr>
          <w:b/>
          <w:color w:val="1F4D78"/>
          <w:rFonts w:eastAsia="Microsoft YaHei" w:cs="Microsoft YaHei" w:ascii="Calibri" w:hAnsi="Calibri"/>
        </w:rPr>
        <w:t>设问动作：</w:t>
      </w:r>
      <w:r>
        <w:rPr>
          <w:rFonts w:eastAsia="Microsoft YaHei" w:cs="Microsoft YaHei" w:ascii="Calibri" w:hAnsi="Calibri"/>
        </w:rPr>
        <w:t>围绕消费者诉求能否支持，分别判断隐私权侵害与消费者欺诈责任。</w:t>
      </w:r>
    </w:p>
    <w:p>
      <w:pPr>
        <w:spacing w:after="80"/>
      </w:pPr>
      <w:r>
        <w:rPr>
          <w:b/>
          <w:color w:val="1F4D78"/>
          <w:rFonts w:eastAsia="Microsoft YaHei" w:cs="Microsoft YaHei" w:ascii="Calibri" w:hAnsi="Calibri"/>
        </w:rPr>
        <w:t>A轴主入口：</w:t>
      </w:r>
      <w:r>
        <w:rPr>
          <w:rFonts w:eastAsia="Microsoft YaHei" w:cs="Microsoft YaHei" w:ascii="Calibri" w:hAnsi="Calibri"/>
        </w:rPr>
        <w:t>A2_人身权与人格权</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有：A9_消费者权益与经营秩序</w:t>
      </w:r>
    </w:p>
    <w:p>
      <w:pPr>
        <w:spacing w:after="80"/>
      </w:pPr>
      <w:r>
        <w:rPr>
          <w:b/>
          <w:color w:val="1F4D78"/>
          <w:rFonts w:eastAsia="Microsoft YaHei" w:cs="Microsoft YaHei" w:ascii="Calibri" w:hAnsi="Calibri"/>
        </w:rPr>
        <w:t>B轴设问动作：</w:t>
      </w:r>
      <w:r>
        <w:rPr>
          <w:rFonts w:eastAsia="Microsoft YaHei" w:cs="Microsoft YaHei" w:ascii="Calibri" w:hAnsi="Calibri"/>
        </w:rPr>
        <w:t>B3_诉求/请求能否支持；v12.2旧入口：E3_诉求请求能否支持</w:t>
      </w:r>
    </w:p>
    <w:p>
      <w:pPr>
        <w:spacing w:after="80"/>
      </w:pPr>
      <w:r>
        <w:rPr>
          <w:b/>
          <w:color w:val="1F4D78"/>
          <w:rFonts w:eastAsia="Microsoft YaHei" w:cs="Microsoft YaHei" w:ascii="Calibri" w:hAnsi="Calibri"/>
        </w:rPr>
        <w:t>命题路径：</w:t>
      </w:r>
      <w:r>
        <w:rPr>
          <w:rFonts w:eastAsia="Microsoft YaHei" w:cs="Microsoft YaHei" w:ascii="Calibri" w:hAnsi="Calibri"/>
        </w:rPr>
        <w:t>先定A2_人身权与人格权，再按B3_诉求/请求能否支持作答；v12.2路径：诉求对象 -&gt; 权利基础 -&gt; 法律要件 -&gt; 支持/不支持及理由。</w:t>
      </w:r>
    </w:p>
    <w:p>
      <w:pPr>
        <w:spacing w:after="80"/>
      </w:pPr>
      <w:r>
        <w:rPr>
          <w:b/>
          <w:color w:val="1F4D78"/>
          <w:rFonts w:eastAsia="Microsoft YaHei" w:cs="Microsoft YaHei" w:ascii="Calibri" w:hAnsi="Calibri"/>
        </w:rPr>
        <w:t>材料核心：</w:t>
      </w:r>
      <w:r>
        <w:rPr>
          <w:rFonts w:eastAsia="Microsoft YaHei" w:cs="Microsoft YaHei" w:ascii="Calibri" w:hAnsi="Calibri"/>
        </w:rPr>
        <w:t>服务消费纠纷：消费者在经营者提供的包间内活动具有私密性，商家公开包厢内监控录像片段、网络聊天信息；赵某虚假宣传具有治疗糖尿病并发症等功效、夸大功效诱导消费。</w:t>
      </w:r>
    </w:p>
    <w:p>
      <w:pPr>
        <w:spacing w:after="80"/>
      </w:pPr>
      <w:r>
        <w:rPr>
          <w:b/>
          <w:color w:val="1F4D78"/>
          <w:rFonts w:eastAsia="Microsoft YaHei" w:cs="Microsoft YaHei" w:ascii="Calibri" w:hAnsi="Calibri"/>
        </w:rPr>
        <w:t>评分锚点：</w:t>
      </w:r>
      <w:r>
        <w:rPr>
          <w:rFonts w:eastAsia="Microsoft YaHei" w:cs="Microsoft YaHei" w:ascii="Calibri" w:hAnsi="Calibri"/>
        </w:rPr>
        <w:t>先分两条链：隐私权侵害链和消费者欺诈链。 / 隐私链写监控、公开信息和侵权责任。 / 消费链写虚假宣传、知情权和惩罚性赔偿条件。</w:t>
      </w:r>
    </w:p>
    <w:p>
      <w:pPr>
        <w:spacing w:after="80"/>
      </w:pPr>
      <w:r>
        <w:rPr>
          <w:b/>
          <w:color w:val="1F4D78"/>
          <w:rFonts w:eastAsia="Microsoft YaHei" w:cs="Microsoft YaHei" w:ascii="Calibri" w:hAnsi="Calibri"/>
        </w:rPr>
        <w:t>材料触发：</w:t>
      </w:r>
      <w:r>
        <w:rPr>
          <w:rFonts w:eastAsia="Microsoft YaHei" w:cs="Microsoft YaHei" w:ascii="Calibri" w:hAnsi="Calibri"/>
        </w:rPr>
        <w:t>包间监控和聊天信息公开 → 隐私权受侵害 → 经营者应承担侵权责任；虚假宣传治疗功效 → 消费者知情权受损 → 构成欺诈或虚假宣传；消费者诉求 → 权利侵害和欺诈事实并存 → 可支持停止侵害、赔偿和惩罚性赔偿等请求</w:t>
      </w:r>
    </w:p>
    <w:p>
      <w:pPr>
        <w:spacing w:after="80"/>
      </w:pPr>
      <w:r>
        <w:rPr>
          <w:b/>
          <w:color w:val="1F4D78"/>
          <w:rFonts w:eastAsia="Microsoft YaHei" w:cs="Microsoft YaHei" w:ascii="Calibri" w:hAnsi="Calibri"/>
        </w:rPr>
        <w:t>答案骨架：</w:t>
      </w:r>
      <w:r>
        <w:rPr>
          <w:rFonts w:eastAsia="Microsoft YaHei" w:cs="Microsoft YaHei" w:ascii="Calibri" w:hAnsi="Calibri"/>
        </w:rPr>
        <w:t>先分两条链：隐私权侵害链和消费者欺诈链。 / 隐私链写监控、公开信息和侵权责任。 / 消费链写虚假宣传、知情权和惩罚性赔偿条件。</w:t>
      </w:r>
    </w:p>
    <w:p>
      <w:pPr>
        <w:spacing w:after="80"/>
      </w:pPr>
      <w:r>
        <w:rPr>
          <w:b/>
          <w:color w:val="1F4D78"/>
          <w:rFonts w:eastAsia="Microsoft YaHei" w:cs="Microsoft YaHei" w:ascii="Calibri" w:hAnsi="Calibri"/>
        </w:rPr>
        <w:t>学生预警：</w:t>
      </w:r>
      <w:r>
        <w:rPr>
          <w:rFonts w:eastAsia="Microsoft YaHei" w:cs="Microsoft YaHei" w:ascii="Calibri" w:hAnsi="Calibri"/>
        </w:rPr>
        <w:t>平台用工；普通合同主轴；必修三套话</w:t>
      </w:r>
    </w:p>
    <w:p>
      <w:pPr>
        <w:pStyle w:val="Heading3"/>
      </w:pPr>
      <w:r>
        <w:t>3. CC0150_2025_朝阳_二模_20</w:t>
      </w:r>
    </w:p>
    <w:p>
      <w:pPr>
        <w:spacing w:after="80"/>
      </w:pPr>
      <w:r>
        <w:rPr>
          <w:b/>
          <w:color w:val="1F4D78"/>
          <w:rFonts w:eastAsia="Microsoft YaHei" w:cs="Microsoft YaHei" w:ascii="Calibri" w:hAnsi="Calibri"/>
        </w:rPr>
        <w:t>区年卷题：</w:t>
      </w:r>
      <w:r>
        <w:rPr>
          <w:rFonts w:eastAsia="Microsoft YaHei" w:cs="Microsoft YaHei" w:ascii="Calibri" w:hAnsi="Calibri"/>
        </w:rPr>
        <w:t>2025年 朝阳 二模 第20题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结合材料,运用《法律与生活》知识,分析上述案例。</w:t>
      </w:r>
    </w:p>
    <w:p>
      <w:pPr>
        <w:spacing w:after="80"/>
      </w:pPr>
      <w:r>
        <w:rPr>
          <w:b/>
          <w:color w:val="1F4D78"/>
          <w:rFonts w:eastAsia="Microsoft YaHei" w:cs="Microsoft YaHei" w:ascii="Calibri" w:hAnsi="Calibri"/>
        </w:rPr>
        <w:t>A轴主入口：</w:t>
      </w:r>
      <w:r>
        <w:rPr>
          <w:rFonts w:eastAsia="Microsoft YaHei" w:cs="Microsoft YaHei" w:ascii="Calibri" w:hAnsi="Calibri"/>
        </w:rPr>
        <w:t>A2_人身权与人格权</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有：A3_物权与相邻关系</w:t>
      </w:r>
    </w:p>
    <w:p>
      <w:pPr>
        <w:spacing w:after="80"/>
      </w:pPr>
      <w:r>
        <w:rPr>
          <w:b/>
          <w:color w:val="1F4D78"/>
          <w:rFonts w:eastAsia="Microsoft YaHei" w:cs="Microsoft YaHei" w:ascii="Calibri" w:hAnsi="Calibri"/>
        </w:rPr>
        <w:t>B轴设问动作：</w:t>
      </w:r>
      <w:r>
        <w:rPr>
          <w:rFonts w:eastAsia="Microsoft YaHei" w:cs="Microsoft YaHei" w:ascii="Calibri" w:hAnsi="Calibri"/>
        </w:rPr>
        <w:t>B4_评析/认识/观点；v12.2旧入口：E4_评析认识谈看法</w:t>
      </w:r>
    </w:p>
    <w:p>
      <w:pPr>
        <w:spacing w:after="80"/>
      </w:pPr>
      <w:r>
        <w:rPr>
          <w:b/>
          <w:color w:val="1F4D78"/>
          <w:rFonts w:eastAsia="Microsoft YaHei" w:cs="Microsoft YaHei" w:ascii="Calibri" w:hAnsi="Calibri"/>
        </w:rPr>
        <w:t>命题路径：</w:t>
      </w:r>
      <w:r>
        <w:rPr>
          <w:rFonts w:eastAsia="Microsoft YaHei" w:cs="Microsoft YaHei" w:ascii="Calibri" w:hAnsi="Calibri"/>
        </w:rPr>
        <w:t>先定A2_人身权与人格权，再按B4_评析/认识/观点作答；v12.2路径：观点/做法 -&gt; 法律关系和制度背景 -&gt; 判断边界 -&gt; 规范评价。</w:t>
      </w:r>
    </w:p>
    <w:p>
      <w:pPr>
        <w:spacing w:after="80"/>
      </w:pPr>
      <w:r>
        <w:rPr>
          <w:b/>
          <w:color w:val="1F4D78"/>
          <w:rFonts w:eastAsia="Microsoft YaHei" w:cs="Microsoft YaHei" w:ascii="Calibri" w:hAnsi="Calibri"/>
        </w:rPr>
        <w:t>材料核心：</w:t>
      </w:r>
      <w:r>
        <w:rPr>
          <w:rFonts w:eastAsia="Microsoft YaHei" w:cs="Microsoft YaHei" w:ascii="Calibri" w:hAnsi="Calibri"/>
        </w:rPr>
        <w:t>20.(10 分)在日常生活中,要把握好权利和义务的关系。 材料一 孙女士和刘先生是同一楼层的邻居,两家入户门相对,相距约2 米。刘先生在自家入户门安装 了具有“智能人脸识别”“180 度超广角”“自动人体侦测”“云存储”等功能的可视门铃摄像头,可通过 手机远程操控。孙女士认为该摄像头可能拍摄到自己及家人的日常出行规律及其他动态信息,要求刘先生 拆除该摄像头,双方由此产生纠纷。 材料二 《中华人民共和国民法典》(节选) 第二百七十一条 业主对建筑物内的住宅、经营性用房等专有部…</w:t>
      </w:r>
    </w:p>
    <w:p>
      <w:pPr>
        <w:spacing w:after="80"/>
      </w:pPr>
      <w:r>
        <w:rPr>
          <w:b/>
          <w:color w:val="1F4D78"/>
          <w:rFonts w:eastAsia="Microsoft YaHei" w:cs="Microsoft YaHei" w:ascii="Calibri" w:hAnsi="Calibri"/>
        </w:rPr>
        <w:t>评分锚点：</w:t>
      </w:r>
      <w:r>
        <w:rPr>
          <w:rFonts w:eastAsia="Microsoft YaHei" w:cs="Microsoft YaHei" w:ascii="Calibri" w:hAnsi="Calibri"/>
        </w:rPr>
        <w:t>先根据案情锁定具体权利。 / 再把侵害行为和损害结果对应起来。 / 最后写责任方式和依法保护权利的意义。</w:t>
      </w:r>
    </w:p>
    <w:p>
      <w:pPr>
        <w:spacing w:after="80"/>
      </w:pPr>
      <w:r>
        <w:rPr>
          <w:b/>
          <w:color w:val="1F4D78"/>
          <w:rFonts w:eastAsia="Microsoft YaHei" w:cs="Microsoft YaHei" w:ascii="Calibri" w:hAnsi="Calibri"/>
        </w:rPr>
        <w:t>材料触发：</w:t>
      </w:r>
      <w:r>
        <w:rPr>
          <w:rFonts w:eastAsia="Microsoft YaHei" w:cs="Microsoft YaHei" w:ascii="Calibri" w:hAnsi="Calibri"/>
        </w:rPr>
        <w:t>材料中的具体权利受侵害 → 先叫准权利名 → 才能写责任；侵害行为造成损害 → 按侵权责任判断 → 停止侵害、赔偿、道歉等责任方式；法院结合案情处理 → 法律保护权利也划清行为边界 → 引导依法维权</w:t>
      </w:r>
    </w:p>
    <w:p>
      <w:pPr>
        <w:spacing w:after="80"/>
      </w:pPr>
      <w:r>
        <w:rPr>
          <w:b/>
          <w:color w:val="1F4D78"/>
          <w:rFonts w:eastAsia="Microsoft YaHei" w:cs="Microsoft YaHei" w:ascii="Calibri" w:hAnsi="Calibri"/>
        </w:rPr>
        <w:t>答案骨架：</w:t>
      </w:r>
      <w:r>
        <w:rPr>
          <w:rFonts w:eastAsia="Microsoft YaHei" w:cs="Microsoft YaHei" w:ascii="Calibri" w:hAnsi="Calibri"/>
        </w:rPr>
        <w:t>先根据案情锁定具体权利。 / 再把侵害行为和损害结果对应起来。 / 最后写责任方式和依法保护权利的意义。</w:t>
      </w:r>
    </w:p>
    <w:p>
      <w:pPr>
        <w:spacing w:after="80"/>
      </w:pPr>
      <w:r>
        <w:rPr>
          <w:b/>
          <w:color w:val="1F4D78"/>
          <w:rFonts w:eastAsia="Microsoft YaHei" w:cs="Microsoft YaHei" w:ascii="Calibri" w:hAnsi="Calibri"/>
        </w:rPr>
        <w:t>学生预警：</w:t>
      </w:r>
      <w:r>
        <w:rPr>
          <w:rFonts w:eastAsia="Microsoft YaHei" w:cs="Microsoft YaHei" w:ascii="Calibri" w:hAnsi="Calibri"/>
        </w:rPr>
        <w:t>万能意义价值；平台用工；合同成立</w:t>
      </w:r>
    </w:p>
    <w:p>
      <w:pPr>
        <w:pStyle w:val="Heading3"/>
      </w:pPr>
      <w:r>
        <w:t>4. CC0332_2026_石景山_二模_19</w:t>
      </w:r>
    </w:p>
    <w:p>
      <w:pPr>
        <w:spacing w:after="80"/>
      </w:pPr>
      <w:r>
        <w:rPr>
          <w:b/>
          <w:color w:val="1F4D78"/>
          <w:rFonts w:eastAsia="Microsoft YaHei" w:cs="Microsoft YaHei" w:ascii="Calibri" w:hAnsi="Calibri"/>
        </w:rPr>
        <w:t>区年卷题：</w:t>
      </w:r>
      <w:r>
        <w:rPr>
          <w:rFonts w:eastAsia="Microsoft YaHei" w:cs="Microsoft YaHei" w:ascii="Calibri" w:hAnsi="Calibri"/>
        </w:rPr>
        <w:t>2026年 石景山 二模 第19题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结合材料，运用《法律与生活》知识，谈谈对未成年人校园欺凌违法行为“惩”“教”并行的认识。</w:t>
      </w:r>
    </w:p>
    <w:p>
      <w:pPr>
        <w:spacing w:after="80"/>
      </w:pPr>
      <w:r>
        <w:rPr>
          <w:b/>
          <w:color w:val="1F4D78"/>
          <w:rFonts w:eastAsia="Microsoft YaHei" w:cs="Microsoft YaHei" w:ascii="Calibri" w:hAnsi="Calibri"/>
        </w:rPr>
        <w:t>A轴主入口：</w:t>
      </w:r>
      <w:r>
        <w:rPr>
          <w:rFonts w:eastAsia="Microsoft YaHei" w:cs="Microsoft YaHei" w:ascii="Calibri" w:hAnsi="Calibri"/>
        </w:rPr>
        <w:t>A2_人身权与人格权</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有：A10_多元纠纷解决与诉讼程序</w:t>
      </w:r>
    </w:p>
    <w:p>
      <w:pPr>
        <w:spacing w:after="80"/>
      </w:pPr>
      <w:r>
        <w:rPr>
          <w:b/>
          <w:color w:val="1F4D78"/>
          <w:rFonts w:eastAsia="Microsoft YaHei" w:cs="Microsoft YaHei" w:ascii="Calibri" w:hAnsi="Calibri"/>
        </w:rPr>
        <w:t>B轴设问动作：</w:t>
      </w:r>
      <w:r>
        <w:rPr>
          <w:rFonts w:eastAsia="Microsoft YaHei" w:cs="Microsoft YaHei" w:ascii="Calibri" w:hAnsi="Calibri"/>
        </w:rPr>
        <w:t>B4_评析/认识/观点；v12.2旧入口：E4_评析认识谈看法</w:t>
      </w:r>
    </w:p>
    <w:p>
      <w:pPr>
        <w:spacing w:after="80"/>
      </w:pPr>
      <w:r>
        <w:rPr>
          <w:b/>
          <w:color w:val="1F4D78"/>
          <w:rFonts w:eastAsia="Microsoft YaHei" w:cs="Microsoft YaHei" w:ascii="Calibri" w:hAnsi="Calibri"/>
        </w:rPr>
        <w:t>命题路径：</w:t>
      </w:r>
      <w:r>
        <w:rPr>
          <w:rFonts w:eastAsia="Microsoft YaHei" w:cs="Microsoft YaHei" w:ascii="Calibri" w:hAnsi="Calibri"/>
        </w:rPr>
        <w:t>先定A2_人身权与人格权，再按B4_评析/认识/观点作答；v12.2路径：观点/做法 -&gt; 法律关系和制度背景 -&gt; 判断边界 -&gt; 规范评价。</w:t>
      </w:r>
    </w:p>
    <w:p>
      <w:pPr>
        <w:spacing w:after="80"/>
      </w:pPr>
      <w:r>
        <w:rPr>
          <w:b/>
          <w:color w:val="1F4D78"/>
          <w:rFonts w:eastAsia="Microsoft YaHei" w:cs="Microsoft YaHei" w:ascii="Calibri" w:hAnsi="Calibri"/>
        </w:rPr>
        <w:t>材料核心：</w:t>
      </w:r>
      <w:r>
        <w:rPr>
          <w:rFonts w:eastAsia="Microsoft YaHei" w:cs="Microsoft YaHei" w:ascii="Calibri" w:hAnsi="Calibri"/>
        </w:rPr>
        <w:t>19．（8分） 2026年1月1日，新修订的《中华人民共和国治安管理处罚法》正式施行，首次将校园欺凌纳入治安管理处罚范畴，明确以殴打、侮辱、恐吓等方式实施学生欺凌的，公安机关可直接介入，对违反治安管理的欺凌行为依法处罚，同时采取矫治教育等措施。“他还是个孩子”，不再是校园欺凌的挡箭牌。 本次修订打破了“未成年人违法不拘留”的惯例，规定已满14周岁不满16周岁的未成年人，一年内两次以上违反治安管理的，依法执行行政拘留；已满14周岁不满18周岁，初次违反治安管理但情节严重、影响恶…</w:t>
      </w:r>
    </w:p>
    <w:p>
      <w:pPr>
        <w:spacing w:after="80"/>
      </w:pPr>
      <w:r>
        <w:rPr>
          <w:b/>
          <w:color w:val="1F4D78"/>
          <w:rFonts w:eastAsia="Microsoft YaHei" w:cs="Microsoft YaHei" w:ascii="Calibri" w:hAnsi="Calibri"/>
        </w:rPr>
        <w:t>评分锚点：</w:t>
      </w:r>
      <w:r>
        <w:rPr>
          <w:rFonts w:eastAsia="Microsoft YaHei" w:cs="Microsoft YaHei" w:ascii="Calibri" w:hAnsi="Calibri"/>
        </w:rPr>
        <w:t>先写校园欺凌是违法行为，需要依法惩戒。 / 再写未成年人保护要求教育矫治并重，不能只罚不教。 / 最后写惩教并行既保护受害人，也帮助未成年人回归正轨。</w:t>
      </w:r>
    </w:p>
    <w:p>
      <w:pPr>
        <w:spacing w:after="80"/>
      </w:pPr>
      <w:r>
        <w:rPr>
          <w:b/>
          <w:color w:val="1F4D78"/>
          <w:rFonts w:eastAsia="Microsoft YaHei" w:cs="Microsoft YaHei" w:ascii="Calibri" w:hAnsi="Calibri"/>
        </w:rPr>
        <w:t>材料触发：</w:t>
      </w:r>
      <w:r>
        <w:rPr>
          <w:rFonts w:eastAsia="Microsoft YaHei" w:cs="Microsoft YaHei" w:ascii="Calibri" w:hAnsi="Calibri"/>
        </w:rPr>
        <w:t>校园欺凌纳入法律规制 → 未成年人违法也要承担相应责任 → 惩戒维护秩序和受害人权益；未成年人行政拘留规则 → 处理要符合法定年龄和保护原则 → 不能只严惩；监护和教育矫治 → 家庭、学校、社会共同教育 → 惩教并行保护未成年人健康成长</w:t>
      </w:r>
    </w:p>
    <w:p>
      <w:pPr>
        <w:spacing w:after="80"/>
      </w:pPr>
      <w:r>
        <w:rPr>
          <w:b/>
          <w:color w:val="1F4D78"/>
          <w:rFonts w:eastAsia="Microsoft YaHei" w:cs="Microsoft YaHei" w:ascii="Calibri" w:hAnsi="Calibri"/>
        </w:rPr>
        <w:t>答案骨架：</w:t>
      </w:r>
      <w:r>
        <w:rPr>
          <w:rFonts w:eastAsia="Microsoft YaHei" w:cs="Microsoft YaHei" w:ascii="Calibri" w:hAnsi="Calibri"/>
        </w:rPr>
        <w:t>先写校园欺凌是违法行为，需要依法惩戒。 / 再写未成年人保护要求教育矫治并重，不能只罚不教。 / 最后写惩教并行既保护受害人，也帮助未成年人回归正轨。</w:t>
      </w:r>
    </w:p>
    <w:p>
      <w:pPr>
        <w:spacing w:after="80"/>
      </w:pPr>
      <w:r>
        <w:rPr>
          <w:b/>
          <w:color w:val="1F4D78"/>
          <w:rFonts w:eastAsia="Microsoft YaHei" w:cs="Microsoft YaHei" w:ascii="Calibri" w:hAnsi="Calibri"/>
        </w:rPr>
        <w:t>学生预警：</w:t>
      </w:r>
      <w:r>
        <w:rPr>
          <w:rFonts w:eastAsia="Microsoft YaHei" w:cs="Microsoft YaHei" w:ascii="Calibri" w:hAnsi="Calibri"/>
        </w:rPr>
        <w:t>生态绿色；合同；平台用工</w:t>
      </w:r>
    </w:p>
    <w:p>
      <w:pPr>
        <w:pStyle w:val="Heading2"/>
      </w:pPr>
      <w:r>
        <w:t>A3_物权与相邻关系（3题）</w:t>
      </w:r>
    </w:p>
    <w:p>
      <w:pPr>
        <w:pStyle w:val="Heading3"/>
      </w:pPr>
      <w:r>
        <w:t>1. CC0364_2026_通州_期中_19_1</w:t>
      </w:r>
    </w:p>
    <w:p>
      <w:pPr>
        <w:spacing w:after="80"/>
      </w:pPr>
      <w:r>
        <w:rPr>
          <w:b/>
          <w:color w:val="1F4D78"/>
          <w:rFonts w:eastAsia="Microsoft YaHei" w:cs="Microsoft YaHei" w:ascii="Calibri" w:hAnsi="Calibri"/>
        </w:rPr>
        <w:t>区年卷题：</w:t>
      </w:r>
      <w:r>
        <w:rPr>
          <w:rFonts w:eastAsia="Microsoft YaHei" w:cs="Microsoft YaHei" w:ascii="Calibri" w:hAnsi="Calibri"/>
        </w:rPr>
        <w:t>2026年 通州 期中 第19题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结合材料，运用《法律与生活》知识，分析判决结果并说明理由。</w:t>
      </w:r>
    </w:p>
    <w:p>
      <w:pPr>
        <w:spacing w:after="80"/>
      </w:pPr>
      <w:r>
        <w:rPr>
          <w:b/>
          <w:color w:val="1F4D78"/>
          <w:rFonts w:eastAsia="Microsoft YaHei" w:cs="Microsoft YaHei" w:ascii="Calibri" w:hAnsi="Calibri"/>
        </w:rPr>
        <w:t>A轴主入口：</w:t>
      </w:r>
      <w:r>
        <w:rPr>
          <w:rFonts w:eastAsia="Microsoft YaHei" w:cs="Microsoft YaHei" w:ascii="Calibri" w:hAnsi="Calibri"/>
        </w:rPr>
        <w:t>A3_物权与相邻关系</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有：A10_多元纠纷解决与诉讼程序</w:t>
      </w:r>
    </w:p>
    <w:p>
      <w:pPr>
        <w:spacing w:after="80"/>
      </w:pPr>
      <w:r>
        <w:rPr>
          <w:b/>
          <w:color w:val="1F4D78"/>
          <w:rFonts w:eastAsia="Microsoft YaHei" w:cs="Microsoft YaHei" w:ascii="Calibri" w:hAnsi="Calibri"/>
        </w:rPr>
        <w:t>B轴设问动作：</w:t>
      </w:r>
      <w:r>
        <w:rPr>
          <w:rFonts w:eastAsia="Microsoft YaHei" w:cs="Microsoft YaHei" w:ascii="Calibri" w:hAnsi="Calibri"/>
        </w:rPr>
        <w:t>B2_判决/裁判/责任理由；v12.2旧入口：E2_判决裁判责任理由</w:t>
      </w:r>
    </w:p>
    <w:p>
      <w:pPr>
        <w:spacing w:after="80"/>
      </w:pPr>
      <w:r>
        <w:rPr>
          <w:b/>
          <w:color w:val="1F4D78"/>
          <w:rFonts w:eastAsia="Microsoft YaHei" w:cs="Microsoft YaHei" w:ascii="Calibri" w:hAnsi="Calibri"/>
        </w:rPr>
        <w:t>命题路径：</w:t>
      </w:r>
      <w:r>
        <w:rPr>
          <w:rFonts w:eastAsia="Microsoft YaHei" w:cs="Microsoft YaHei" w:ascii="Calibri" w:hAnsi="Calibri"/>
        </w:rPr>
        <w:t>先定A3_物权与相邻关系，再按B2_判决/裁判/责任理由作答；v12.2路径：裁判对象 -&gt; 法律关系 -&gt; 要件/过错/程序/责任 -&gt; 裁判结论与边界。</w:t>
      </w:r>
    </w:p>
    <w:p>
      <w:pPr>
        <w:spacing w:after="80"/>
      </w:pPr>
      <w:r>
        <w:rPr>
          <w:b/>
          <w:color w:val="1F4D78"/>
          <w:rFonts w:eastAsia="Microsoft YaHei" w:cs="Microsoft YaHei" w:ascii="Calibri" w:hAnsi="Calibri"/>
        </w:rPr>
        <w:t>材料核心：</w:t>
      </w:r>
      <w:r>
        <w:rPr>
          <w:rFonts w:eastAsia="Microsoft YaHei" w:cs="Microsoft YaHei" w:ascii="Calibri" w:hAnsi="Calibri"/>
        </w:rPr>
        <w:t>某小区3号楼2单元全体业主一致同意增设电梯，已公示、承诺、提交图纸，公示期未收到异议并取得审批手续。相邻楼业主范某认为影响采光，多次阻碍施工。法院现场勘查认为全玻璃设计未对采光造成影响，判令范某停止阻碍；若投入使用后确有较大影响，可另行协商或依法解决。</w:t>
      </w:r>
    </w:p>
    <w:p>
      <w:pPr>
        <w:spacing w:after="80"/>
      </w:pPr>
      <w:r>
        <w:rPr>
          <w:b/>
          <w:color w:val="1F4D78"/>
          <w:rFonts w:eastAsia="Microsoft YaHei" w:cs="Microsoft YaHei" w:ascii="Calibri" w:hAnsi="Calibri"/>
        </w:rPr>
        <w:t>评分锚点：</w:t>
      </w:r>
      <w:r>
        <w:rPr>
          <w:rFonts w:eastAsia="Microsoft YaHei" w:cs="Microsoft YaHei" w:ascii="Calibri" w:hAnsi="Calibri"/>
        </w:rPr>
        <w:t>先写加装电梯已获同意、公示和审批，程序合法。 / 再写现场勘查显示未影响采光，范某阻碍没有事实依据。 / 最后写相邻关系应方便生活、公平合理，判令停止妨害，同时保留后续补偿或法律途径。</w:t>
      </w:r>
    </w:p>
    <w:p>
      <w:pPr>
        <w:spacing w:after="80"/>
      </w:pPr>
      <w:r>
        <w:rPr>
          <w:b/>
          <w:color w:val="1F4D78"/>
          <w:rFonts w:eastAsia="Microsoft YaHei" w:cs="Microsoft YaHei" w:ascii="Calibri" w:hAnsi="Calibri"/>
        </w:rPr>
        <w:t>材料触发：</w:t>
      </w:r>
      <w:r>
        <w:rPr>
          <w:rFonts w:eastAsia="Microsoft YaHei" w:cs="Microsoft YaHei" w:ascii="Calibri" w:hAnsi="Calibri"/>
        </w:rPr>
        <w:t>2单元全体业主一致同意、已公示且取得审批 → 加装电梯程序具有合法基础 → 不是少数业主私自施工；法院现场勘查确认全玻璃设计未影响采光 → 范某主张缺乏事实依据 → 阻碍施工不应支持；民法典相邻关系要求便利、合理、减少损害 → 范某应停止妨害；如日后确有较大影响，可另行协商或依法解决</w:t>
      </w:r>
    </w:p>
    <w:p>
      <w:pPr>
        <w:spacing w:after="80"/>
      </w:pPr>
      <w:r>
        <w:rPr>
          <w:b/>
          <w:color w:val="1F4D78"/>
          <w:rFonts w:eastAsia="Microsoft YaHei" w:cs="Microsoft YaHei" w:ascii="Calibri" w:hAnsi="Calibri"/>
        </w:rPr>
        <w:t>答案骨架：</w:t>
      </w:r>
      <w:r>
        <w:rPr>
          <w:rFonts w:eastAsia="Microsoft YaHei" w:cs="Microsoft YaHei" w:ascii="Calibri" w:hAnsi="Calibri"/>
        </w:rPr>
        <w:t>先写加装电梯已获同意、公示和审批，程序合法。 / 再写现场勘查显示未影响采光，范某阻碍没有事实依据。 / 最后写相邻关系应方便生活、公平合理，判令停止妨害，同时保留后续补偿或法律途径。</w:t>
      </w:r>
    </w:p>
    <w:p>
      <w:pPr>
        <w:spacing w:after="80"/>
      </w:pPr>
      <w:r>
        <w:rPr>
          <w:b/>
          <w:color w:val="1F4D78"/>
          <w:rFonts w:eastAsia="Microsoft YaHei" w:cs="Microsoft YaHei" w:ascii="Calibri" w:hAnsi="Calibri"/>
        </w:rPr>
        <w:t>学生预警：</w:t>
      </w:r>
      <w:r>
        <w:rPr>
          <w:rFonts w:eastAsia="Microsoft YaHei" w:cs="Microsoft YaHei" w:ascii="Calibri" w:hAnsi="Calibri"/>
        </w:rPr>
        <w:t>只写民生工程有意义；把范某一概说成侵权人不讲事实勘查；把推理小问混入法律题</w:t>
      </w:r>
    </w:p>
    <w:p>
      <w:pPr>
        <w:spacing w:after="80"/>
      </w:pPr>
      <w:r>
        <w:rPr>
          <w:b/>
          <w:color w:val="1F4D78"/>
          <w:rFonts w:eastAsia="Microsoft YaHei" w:cs="Microsoft YaHei" w:ascii="Calibri" w:hAnsi="Calibri"/>
        </w:rPr>
        <w:t>源检边界：</w:t>
      </w:r>
      <w:r>
        <w:rPr>
          <w:rFonts w:eastAsia="Microsoft YaHei" w:cs="Microsoft YaHei" w:ascii="Calibri" w:hAnsi="Calibri"/>
        </w:rPr>
        <w:t>Procedure legality is rewarded in this case because the original answer includes legal proportion consent/procedure and the source card says procedure was locked. It is not a universal first sentence for all E2 questions. Do not import the separate 逻辑与思维 subquestion atoms R02..08 into the law framework.</w:t>
      </w:r>
    </w:p>
    <w:p>
      <w:pPr>
        <w:pStyle w:val="Heading3"/>
      </w:pPr>
      <w:r>
        <w:t>2. CC0340_2026_西城_一模_17</w:t>
      </w:r>
    </w:p>
    <w:p>
      <w:pPr>
        <w:spacing w:after="80"/>
      </w:pPr>
      <w:r>
        <w:rPr>
          <w:b/>
          <w:color w:val="1F4D78"/>
          <w:rFonts w:eastAsia="Microsoft YaHei" w:cs="Microsoft YaHei" w:ascii="Calibri" w:hAnsi="Calibri"/>
        </w:rPr>
        <w:t>区年卷题：</w:t>
      </w:r>
      <w:r>
        <w:rPr>
          <w:rFonts w:eastAsia="Microsoft YaHei" w:cs="Microsoft YaHei" w:ascii="Calibri" w:hAnsi="Calibri"/>
        </w:rPr>
        <w:t>2026年 西城 一模 第17题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结合材料，运用法律相关知识，说明民法典物权编的上述规定如何推动国家绿色发展。</w:t>
      </w:r>
    </w:p>
    <w:p>
      <w:pPr>
        <w:spacing w:after="80"/>
      </w:pPr>
      <w:r>
        <w:rPr>
          <w:b/>
          <w:color w:val="1F4D78"/>
          <w:rFonts w:eastAsia="Microsoft YaHei" w:cs="Microsoft YaHei" w:ascii="Calibri" w:hAnsi="Calibri"/>
        </w:rPr>
        <w:t>A轴主入口：</w:t>
      </w:r>
      <w:r>
        <w:rPr>
          <w:rFonts w:eastAsia="Microsoft YaHei" w:cs="Microsoft YaHei" w:ascii="Calibri" w:hAnsi="Calibri"/>
        </w:rPr>
        <w:t>A3_物权与相邻关系</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有：A6_侵权责任</w:t>
      </w:r>
    </w:p>
    <w:p>
      <w:pPr>
        <w:spacing w:after="80"/>
      </w:pPr>
      <w:r>
        <w:rPr>
          <w:b/>
          <w:color w:val="1F4D78"/>
          <w:rFonts w:eastAsia="Microsoft YaHei" w:cs="Microsoft YaHei" w:ascii="Calibri" w:hAnsi="Calibri"/>
        </w:rPr>
        <w:t>B轴设问动作：</w:t>
      </w:r>
      <w:r>
        <w:rPr>
          <w:rFonts w:eastAsia="Microsoft YaHei" w:cs="Microsoft YaHei" w:ascii="Calibri" w:hAnsi="Calibri"/>
        </w:rPr>
        <w:t>B5_意义/价值/保护/推动；v12.2旧入口：E5_意义价值作用保护推动</w:t>
      </w:r>
    </w:p>
    <w:p>
      <w:pPr>
        <w:spacing w:after="80"/>
      </w:pPr>
      <w:r>
        <w:rPr>
          <w:b/>
          <w:color w:val="1F4D78"/>
          <w:rFonts w:eastAsia="Microsoft YaHei" w:cs="Microsoft YaHei" w:ascii="Calibri" w:hAnsi="Calibri"/>
        </w:rPr>
        <w:t>命题路径：</w:t>
      </w:r>
      <w:r>
        <w:rPr>
          <w:rFonts w:eastAsia="Microsoft YaHei" w:cs="Microsoft YaHei" w:ascii="Calibri" w:hAnsi="Calibri"/>
        </w:rPr>
        <w:t>先定A3_物权与相邻关系，再按B5_意义/价值/保护/推动作答；v12.2路径：法律规则/制度 -&gt; 保护对象或治理对象 -&gt; 行为方式 -&gt; 秩序与权益效果。</w:t>
      </w:r>
    </w:p>
    <w:p>
      <w:pPr>
        <w:spacing w:after="80"/>
      </w:pPr>
      <w:r>
        <w:rPr>
          <w:b/>
          <w:color w:val="1F4D78"/>
          <w:rFonts w:eastAsia="Microsoft YaHei" w:cs="Microsoft YaHei" w:ascii="Calibri" w:hAnsi="Calibri"/>
        </w:rPr>
        <w:t>材料核心：</w:t>
      </w:r>
      <w:r>
        <w:rPr>
          <w:rFonts w:eastAsia="Microsoft YaHei" w:cs="Microsoft YaHei" w:ascii="Calibri" w:hAnsi="Calibri"/>
        </w:rPr>
        <w:t>17．（8分）良好生态环境是最公平的公共产品，是最普惠的民生福祉。 【民法典物权编】 第286条： 业主应当遵守法律、法规以及管理规约，相关行为应当符合节约资源、保护生态环境的要求。对于物业服务企业或者其他管理人执行政府依法实施的应急处置措施和其他管理措施，业主应当依法予以配合。 业主大会或者业主委员会，对任意弃置垃圾、排放污染物或者噪声等损害他人合法权益的行为，有权依照法律、法规以及管理规约，请求行为人停止侵害、排除妨碍、消除危险、恢复原状、赔偿损失。 …… 第294条：不…</w:t>
      </w:r>
    </w:p>
    <w:p>
      <w:pPr>
        <w:spacing w:after="80"/>
      </w:pPr>
      <w:r>
        <w:rPr>
          <w:b/>
          <w:color w:val="1F4D78"/>
          <w:rFonts w:eastAsia="Microsoft YaHei" w:cs="Microsoft YaHei" w:ascii="Calibri" w:hAnsi="Calibri"/>
        </w:rPr>
        <w:t>评分锚点：</w:t>
      </w:r>
      <w:r>
        <w:rPr>
          <w:rFonts w:eastAsia="Microsoft YaHei" w:cs="Microsoft YaHei" w:ascii="Calibri" w:hAnsi="Calibri"/>
        </w:rPr>
        <w:t>先写物权编规定民事主体行使物权应兼顾绿色原则和公共利益。 / 再结合业主规约、停止侵害、恢复原状说明规则如何约束行为。 / 最后写这些规定把绿色发展落实到日常民事生活。</w:t>
      </w:r>
    </w:p>
    <w:p>
      <w:pPr>
        <w:spacing w:after="80"/>
      </w:pPr>
      <w:r>
        <w:rPr>
          <w:b/>
          <w:color w:val="1F4D78"/>
          <w:rFonts w:eastAsia="Microsoft YaHei" w:cs="Microsoft YaHei" w:ascii="Calibri" w:hAnsi="Calibri"/>
        </w:rPr>
        <w:t>材料触发：</w:t>
      </w:r>
      <w:r>
        <w:rPr>
          <w:rFonts w:eastAsia="Microsoft YaHei" w:cs="Microsoft YaHei" w:ascii="Calibri" w:hAnsi="Calibri"/>
        </w:rPr>
        <w:t>业主遵守规约保护环境 → 物权行使受绿色原则和共同生活规则约束 → 个人权利不能损害公共环境；业委会请求停止侵害 → 民事主体可依法维护共有利益 → 责任方式服务环境保护；恢复原状 → 物权责任落到实际修复 → 推动绿色发展有具体民事路径</w:t>
      </w:r>
    </w:p>
    <w:p>
      <w:pPr>
        <w:spacing w:after="80"/>
      </w:pPr>
      <w:r>
        <w:rPr>
          <w:b/>
          <w:color w:val="1F4D78"/>
          <w:rFonts w:eastAsia="Microsoft YaHei" w:cs="Microsoft YaHei" w:ascii="Calibri" w:hAnsi="Calibri"/>
        </w:rPr>
        <w:t>答案骨架：</w:t>
      </w:r>
      <w:r>
        <w:rPr>
          <w:rFonts w:eastAsia="Microsoft YaHei" w:cs="Microsoft YaHei" w:ascii="Calibri" w:hAnsi="Calibri"/>
        </w:rPr>
        <w:t>先写物权编规定民事主体行使物权应兼顾绿色原则和公共利益。 / 再结合业主规约、停止侵害、恢复原状说明规则如何约束行为。 / 最后写这些规定把绿色发展落实到日常民事生活。</w:t>
      </w:r>
    </w:p>
    <w:p>
      <w:pPr>
        <w:spacing w:after="80"/>
      </w:pPr>
      <w:r>
        <w:rPr>
          <w:b/>
          <w:color w:val="1F4D78"/>
          <w:rFonts w:eastAsia="Microsoft YaHei" w:cs="Microsoft YaHei" w:ascii="Calibri" w:hAnsi="Calibri"/>
        </w:rPr>
        <w:t>学生预警：</w:t>
      </w:r>
      <w:r>
        <w:rPr>
          <w:rFonts w:eastAsia="Microsoft YaHei" w:cs="Microsoft YaHei" w:ascii="Calibri" w:hAnsi="Calibri"/>
        </w:rPr>
        <w:t>知识产权；消费者；平台用工</w:t>
      </w:r>
    </w:p>
    <w:p>
      <w:pPr>
        <w:pStyle w:val="Heading3"/>
      </w:pPr>
      <w:r>
        <w:t>3. CC0092_2025_东城_期末_19_1</w:t>
      </w:r>
    </w:p>
    <w:p>
      <w:pPr>
        <w:spacing w:after="80"/>
      </w:pPr>
      <w:r>
        <w:rPr>
          <w:b/>
          <w:color w:val="1F4D78"/>
          <w:rFonts w:eastAsia="Microsoft YaHei" w:cs="Microsoft YaHei" w:ascii="Calibri" w:hAnsi="Calibri"/>
        </w:rPr>
        <w:t>区年卷题：</w:t>
      </w:r>
      <w:r>
        <w:rPr>
          <w:rFonts w:eastAsia="Microsoft YaHei" w:cs="Microsoft YaHei" w:ascii="Calibri" w:hAnsi="Calibri"/>
        </w:rPr>
        <w:t>2025年 东城 期末 第19题</w:t>
      </w:r>
    </w:p>
    <w:p>
      <w:pPr>
        <w:spacing w:after="80"/>
      </w:pPr>
      <w:r>
        <w:rPr>
          <w:b/>
          <w:color w:val="1F4D78"/>
          <w:rFonts w:eastAsia="Microsoft YaHei" w:cs="Microsoft YaHei" w:ascii="Calibri" w:hAnsi="Calibri"/>
        </w:rPr>
        <w:t>设问动作：</w:t>
      </w:r>
      <w:r>
        <w:rPr>
          <w:rFonts w:eastAsia="Microsoft YaHei" w:cs="Microsoft YaHei" w:ascii="Calibri" w:hAnsi="Calibri"/>
        </w:rPr>
        <w:t>遇到的法律问题：____、____。</w:t>
      </w:r>
    </w:p>
    <w:p>
      <w:pPr>
        <w:spacing w:after="80"/>
      </w:pPr>
      <w:r>
        <w:rPr>
          <w:b/>
          <w:color w:val="1F4D78"/>
          <w:rFonts w:eastAsia="Microsoft YaHei" w:cs="Microsoft YaHei" w:ascii="Calibri" w:hAnsi="Calibri"/>
        </w:rPr>
        <w:t>A轴主入口：</w:t>
      </w:r>
      <w:r>
        <w:rPr>
          <w:rFonts w:eastAsia="Microsoft YaHei" w:cs="Microsoft YaHei" w:ascii="Calibri" w:hAnsi="Calibri"/>
        </w:rPr>
        <w:t>A3_物权与相邻关系</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有：A10_多元纠纷解决与诉讼程序</w:t>
      </w:r>
    </w:p>
    <w:p>
      <w:pPr>
        <w:spacing w:after="80"/>
      </w:pPr>
      <w:r>
        <w:rPr>
          <w:b/>
          <w:color w:val="1F4D78"/>
          <w:rFonts w:eastAsia="Microsoft YaHei" w:cs="Microsoft YaHei" w:ascii="Calibri" w:hAnsi="Calibri"/>
        </w:rPr>
        <w:t>B轴设问动作：</w:t>
      </w:r>
      <w:r>
        <w:rPr>
          <w:rFonts w:eastAsia="Microsoft YaHei" w:cs="Microsoft YaHei" w:ascii="Calibri" w:hAnsi="Calibri"/>
        </w:rPr>
        <w:t>B6_调解/维权/纠纷解决路径；v12.2旧入口：E6_调解维权纠纷解决证据路径</w:t>
      </w:r>
    </w:p>
    <w:p>
      <w:pPr>
        <w:spacing w:after="80"/>
      </w:pPr>
      <w:r>
        <w:rPr>
          <w:b/>
          <w:color w:val="1F4D78"/>
          <w:rFonts w:eastAsia="Microsoft YaHei" w:cs="Microsoft YaHei" w:ascii="Calibri" w:hAnsi="Calibri"/>
        </w:rPr>
        <w:t>命题路径：</w:t>
      </w:r>
      <w:r>
        <w:rPr>
          <w:rFonts w:eastAsia="Microsoft YaHei" w:cs="Microsoft YaHei" w:ascii="Calibri" w:hAnsi="Calibri"/>
        </w:rPr>
        <w:t>先定A3_物权与相邻关系，再按B6_调解/维权/纠纷解决路径作答；v12.2路径：纠纷事实 -&gt; 权利受损或争议焦点 -&gt; 路径/主体/证据 -&gt; 救济方案。</w:t>
      </w:r>
    </w:p>
    <w:p>
      <w:pPr>
        <w:spacing w:after="80"/>
      </w:pPr>
      <w:r>
        <w:rPr>
          <w:b/>
          <w:color w:val="1F4D78"/>
          <w:rFonts w:eastAsia="Microsoft YaHei" w:cs="Microsoft YaHei" w:ascii="Calibri" w:hAnsi="Calibri"/>
        </w:rPr>
        <w:t>材料核心：</w:t>
      </w:r>
      <w:r>
        <w:rPr>
          <w:rFonts w:eastAsia="Microsoft YaHei" w:cs="Microsoft YaHei" w:ascii="Calibri" w:hAnsi="Calibri"/>
        </w:rPr>
        <w:t>社区有446辆电动自行车但只有60个充电接口，居民围绕公共区域设置电池充电柜产生分歧：占用绿地、无集中充电设备、消防安全、通行和采光等。学生提出在公共区域设置“车电分离”的电池充电柜方案，资料卡给出消防规定和民法典共有部分用途改变规定。</w:t>
      </w:r>
    </w:p>
    <w:p>
      <w:pPr>
        <w:spacing w:after="80"/>
      </w:pPr>
      <w:r>
        <w:rPr>
          <w:b/>
          <w:color w:val="1F4D78"/>
          <w:rFonts w:eastAsia="Microsoft YaHei" w:cs="Microsoft YaHei" w:ascii="Calibri" w:hAnsi="Calibri"/>
        </w:rPr>
        <w:t>评分锚点：</w:t>
      </w:r>
      <w:r>
        <w:rPr>
          <w:rFonts w:eastAsia="Microsoft YaHei" w:cs="Microsoft YaHei" w:ascii="Calibri" w:hAnsi="Calibri"/>
        </w:rPr>
        <w:t>先写本题要找法律问题，不是直接出治理口号。 / 再从共有部分用途、消防安全、人身财产安全和相邻权中选具体问题。 / 最后说明解决分歧要在合法程序和权利边界内协商。</w:t>
      </w:r>
    </w:p>
    <w:p>
      <w:pPr>
        <w:spacing w:after="80"/>
      </w:pPr>
      <w:r>
        <w:rPr>
          <w:b/>
          <w:color w:val="1F4D78"/>
          <w:rFonts w:eastAsia="Microsoft YaHei" w:cs="Microsoft YaHei" w:ascii="Calibri" w:hAnsi="Calibri"/>
        </w:rPr>
        <w:t>材料触发：</w:t>
      </w:r>
      <w:r>
        <w:rPr>
          <w:rFonts w:eastAsia="Microsoft YaHei" w:cs="Microsoft YaHei" w:ascii="Calibri" w:hAnsi="Calibri"/>
        </w:rPr>
        <w:t>公共区域设置电池充电柜 → 改变共有部分用途或利用共有部分经营 → 需要符合法定程序和业主共同决定规则；电动自行车集中充电 → 消防安全与人身财产安全 → 设施须符合消防规定并防范侵权风险；居民担心绿地、通行、采光受影响 → 业主共有权和相邻权 → 方案不能损害其他居民合法权益</w:t>
      </w:r>
    </w:p>
    <w:p>
      <w:pPr>
        <w:spacing w:after="80"/>
      </w:pPr>
      <w:r>
        <w:rPr>
          <w:b/>
          <w:color w:val="1F4D78"/>
          <w:rFonts w:eastAsia="Microsoft YaHei" w:cs="Microsoft YaHei" w:ascii="Calibri" w:hAnsi="Calibri"/>
        </w:rPr>
        <w:t>答案骨架：</w:t>
      </w:r>
      <w:r>
        <w:rPr>
          <w:rFonts w:eastAsia="Microsoft YaHei" w:cs="Microsoft YaHei" w:ascii="Calibri" w:hAnsi="Calibri"/>
        </w:rPr>
        <w:t>先写本题要找法律问题，不是直接出治理口号。 / 再从共有部分用途、消防安全、人身财产安全和相邻权中选具体问题。 / 最后说明解决分歧要在合法程序和权利边界内协商。</w:t>
      </w:r>
    </w:p>
    <w:p>
      <w:pPr>
        <w:spacing w:after="80"/>
      </w:pPr>
      <w:r>
        <w:rPr>
          <w:b/>
          <w:color w:val="1F4D78"/>
          <w:rFonts w:eastAsia="Microsoft YaHei" w:cs="Microsoft YaHei" w:ascii="Calibri" w:hAnsi="Calibri"/>
        </w:rPr>
        <w:t>学生预警：</w:t>
      </w:r>
      <w:r>
        <w:rPr>
          <w:rFonts w:eastAsia="Microsoft YaHei" w:cs="Microsoft YaHei" w:ascii="Calibri" w:hAnsi="Calibri"/>
        </w:rPr>
        <w:t>只写社区治理协商；只写政府管理；把充电柜方案直接当合理措施</w:t>
      </w:r>
    </w:p>
    <w:p>
      <w:pPr>
        <w:pStyle w:val="Heading2"/>
      </w:pPr>
      <w:r>
        <w:t>A4_合同（5题）</w:t>
      </w:r>
    </w:p>
    <w:p>
      <w:pPr>
        <w:pStyle w:val="Heading3"/>
      </w:pPr>
      <w:r>
        <w:t>1. CC0189_2025_石景山_一模_20</w:t>
      </w:r>
    </w:p>
    <w:p>
      <w:pPr>
        <w:spacing w:after="80"/>
      </w:pPr>
      <w:r>
        <w:rPr>
          <w:b/>
          <w:color w:val="1F4D78"/>
          <w:rFonts w:eastAsia="Microsoft YaHei" w:cs="Microsoft YaHei" w:ascii="Calibri" w:hAnsi="Calibri"/>
        </w:rPr>
        <w:t>区年卷题：</w:t>
      </w:r>
      <w:r>
        <w:rPr>
          <w:rFonts w:eastAsia="Microsoft YaHei" w:cs="Microsoft YaHei" w:ascii="Calibri" w:hAnsi="Calibri"/>
        </w:rPr>
        <w:t>2025年 石景山 一模 第20题</w:t>
      </w:r>
    </w:p>
    <w:p>
      <w:pPr>
        <w:spacing w:after="80"/>
      </w:pPr>
      <w:r>
        <w:rPr>
          <w:b/>
          <w:color w:val="1F4D78"/>
          <w:rFonts w:eastAsia="Microsoft YaHei" w:cs="Microsoft YaHei" w:ascii="Calibri" w:hAnsi="Calibri"/>
        </w:rPr>
        <w:t>设问动作：</w:t>
      </w:r>
      <w:r>
        <w:rPr>
          <w:rFonts w:eastAsia="Microsoft YaHei" w:cs="Microsoft YaHei" w:ascii="Calibri" w:hAnsi="Calibri"/>
        </w:rPr>
        <w:t>阅读材料，参考示例，完成下表。</w:t>
      </w:r>
    </w:p>
    <w:p>
      <w:pPr>
        <w:spacing w:after="80"/>
      </w:pPr>
      <w:r>
        <w:rPr>
          <w:b/>
          <w:color w:val="1F4D78"/>
          <w:rFonts w:eastAsia="Microsoft YaHei" w:cs="Microsoft YaHei" w:ascii="Calibri" w:hAnsi="Calibri"/>
        </w:rPr>
        <w:t>A轴主入口：</w:t>
      </w:r>
      <w:r>
        <w:rPr>
          <w:rFonts w:eastAsia="Microsoft YaHei" w:cs="Microsoft YaHei" w:ascii="Calibri" w:hAnsi="Calibri"/>
        </w:rPr>
        <w:t>A4_合同</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有：A5_知识产权与市场竞争接口</w:t>
      </w:r>
    </w:p>
    <w:p>
      <w:pPr>
        <w:spacing w:after="80"/>
      </w:pPr>
      <w:r>
        <w:rPr>
          <w:b/>
          <w:color w:val="1F4D78"/>
          <w:rFonts w:eastAsia="Microsoft YaHei" w:cs="Microsoft YaHei" w:ascii="Calibri" w:hAnsi="Calibri"/>
        </w:rPr>
        <w:t>B轴设问动作：</w:t>
      </w:r>
      <w:r>
        <w:rPr>
          <w:rFonts w:eastAsia="Microsoft YaHei" w:cs="Microsoft YaHei" w:ascii="Calibri" w:hAnsi="Calibri"/>
        </w:rPr>
        <w:t>B1_表格/裁判要点/补链；v12.2旧入口：E1_表格裁判要点补链</w:t>
      </w:r>
    </w:p>
    <w:p>
      <w:pPr>
        <w:spacing w:after="80"/>
      </w:pPr>
      <w:r>
        <w:rPr>
          <w:b/>
          <w:color w:val="1F4D78"/>
          <w:rFonts w:eastAsia="Microsoft YaHei" w:cs="Microsoft YaHei" w:ascii="Calibri" w:hAnsi="Calibri"/>
        </w:rPr>
        <w:t>命题路径：</w:t>
      </w:r>
      <w:r>
        <w:rPr>
          <w:rFonts w:eastAsia="Microsoft YaHei" w:cs="Microsoft YaHei" w:ascii="Calibri" w:hAnsi="Calibri"/>
        </w:rPr>
        <w:t>先定A4_合同，再按B1_表格/裁判要点/补链作答；v12.2路径：形式触发 -&gt; 一格一链 -&gt; 法律关系/法律要件 -&gt; 格内结论。</w:t>
      </w:r>
    </w:p>
    <w:p>
      <w:pPr>
        <w:spacing w:after="80"/>
      </w:pPr>
      <w:r>
        <w:rPr>
          <w:b/>
          <w:color w:val="1F4D78"/>
          <w:rFonts w:eastAsia="Microsoft YaHei" w:cs="Microsoft YaHei" w:ascii="Calibri" w:hAnsi="Calibri"/>
        </w:rPr>
        <w:t>材料核心：</w:t>
      </w:r>
      <w:r>
        <w:rPr>
          <w:rFonts w:eastAsia="Microsoft YaHei" w:cs="Microsoft YaHei" w:ascii="Calibri" w:hAnsi="Calibri"/>
        </w:rPr>
        <w:t>案例一：科技公司与电路公司签订集成电路研发委托合同，约定按标准按期交付；被告阶段性产品不达标且进度超期，最终仍未提交达标成果，法院判返还服务费并支付违约金。案例二：“好省”APP上线三年后，被告开发“超好省-省钱助手”，名称图标相近、业务内容相同，造成公众混淆，法院判停止侵权并赔偿。</w:t>
      </w:r>
    </w:p>
    <w:p>
      <w:pPr>
        <w:spacing w:after="80"/>
      </w:pPr>
      <w:r>
        <w:rPr>
          <w:b/>
          <w:color w:val="1F4D78"/>
          <w:rFonts w:eastAsia="Microsoft YaHei" w:cs="Microsoft YaHei" w:ascii="Calibri" w:hAnsi="Calibri"/>
        </w:rPr>
        <w:t>评分锚点：</w:t>
      </w:r>
      <w:r>
        <w:rPr>
          <w:rFonts w:eastAsia="Microsoft YaHei" w:cs="Microsoft YaHei" w:ascii="Calibri" w:hAnsi="Calibri"/>
        </w:rPr>
        <w:t>案例一按合同违约写：有约定、未达标、超期、担责。 / 案例二按不正当竞争写：近似标识、业务相同、混淆、担责。 / 最后把规则作用落到守约研发、公平竞争和新质生产力。</w:t>
      </w:r>
    </w:p>
    <w:p>
      <w:pPr>
        <w:spacing w:after="80"/>
      </w:pPr>
      <w:r>
        <w:rPr>
          <w:b/>
          <w:color w:val="1F4D78"/>
          <w:rFonts w:eastAsia="Microsoft YaHei" w:cs="Microsoft YaHei" w:ascii="Calibri" w:hAnsi="Calibri"/>
        </w:rPr>
        <w:t>材料触发：</w:t>
      </w:r>
      <w:r>
        <w:rPr>
          <w:rFonts w:eastAsia="Microsoft YaHei" w:cs="Microsoft YaHei" w:ascii="Calibri" w:hAnsi="Calibri"/>
        </w:rPr>
        <w:t>研发委托合同约定标准和期限，阶段产品不达标且进度超期 → 不履行或履行不符合约定构成违约 → 返还服务费并支付违约金；“超好省”与“好省”名称图标相近、业务相同，造成混淆 → 构成不正当竞争 → 停止侵权并赔偿损失；集成电路和软件均指向新质生产力 → 合同规则和竞争规则保护创新投入 → 维护市场秩序、营造创新环境</w:t>
      </w:r>
    </w:p>
    <w:p>
      <w:pPr>
        <w:spacing w:after="80"/>
      </w:pPr>
      <w:r>
        <w:rPr>
          <w:b/>
          <w:color w:val="1F4D78"/>
          <w:rFonts w:eastAsia="Microsoft YaHei" w:cs="Microsoft YaHei" w:ascii="Calibri" w:hAnsi="Calibri"/>
        </w:rPr>
        <w:t>答案骨架：</w:t>
      </w:r>
      <w:r>
        <w:rPr>
          <w:rFonts w:eastAsia="Microsoft YaHei" w:cs="Microsoft YaHei" w:ascii="Calibri" w:hAnsi="Calibri"/>
        </w:rPr>
        <w:t>案例一按合同违约写：有约定、未达标、超期、担责。 / 案例二按不正当竞争写：近似标识、业务相同、混淆、担责。 / 最后把规则作用落到守约研发、公平竞争和新质生产力。</w:t>
      </w:r>
    </w:p>
    <w:p>
      <w:pPr>
        <w:spacing w:after="80"/>
      </w:pPr>
      <w:r>
        <w:rPr>
          <w:b/>
          <w:color w:val="1F4D78"/>
          <w:rFonts w:eastAsia="Microsoft YaHei" w:cs="Microsoft YaHei" w:ascii="Calibri" w:hAnsi="Calibri"/>
        </w:rPr>
        <w:t>学生预警：</w:t>
      </w:r>
      <w:r>
        <w:rPr>
          <w:rFonts w:eastAsia="Microsoft YaHei" w:cs="Microsoft YaHei" w:ascii="Calibri" w:hAnsi="Calibri"/>
        </w:rPr>
        <w:t>只写保护创新；把软件混淆写成著作权主轴；忽略合同违约事实</w:t>
      </w:r>
    </w:p>
    <w:p>
      <w:pPr>
        <w:pStyle w:val="Heading3"/>
      </w:pPr>
      <w:r>
        <w:t>2. CC0054_2024_石景山_一模_17</w:t>
      </w:r>
    </w:p>
    <w:p>
      <w:pPr>
        <w:spacing w:after="80"/>
      </w:pPr>
      <w:r>
        <w:rPr>
          <w:b/>
          <w:color w:val="1F4D78"/>
          <w:rFonts w:eastAsia="Microsoft YaHei" w:cs="Microsoft YaHei" w:ascii="Calibri" w:hAnsi="Calibri"/>
        </w:rPr>
        <w:t>区年卷题：</w:t>
      </w:r>
      <w:r>
        <w:rPr>
          <w:rFonts w:eastAsia="Microsoft YaHei" w:cs="Microsoft YaHei" w:ascii="Calibri" w:hAnsi="Calibri"/>
        </w:rPr>
        <w:t>2024年 石景山 一模 第17题</w:t>
      </w:r>
    </w:p>
    <w:p>
      <w:pPr>
        <w:spacing w:after="80"/>
      </w:pPr>
      <w:r>
        <w:rPr>
          <w:b/>
          <w:color w:val="1F4D78"/>
          <w:rFonts w:eastAsia="Microsoft YaHei" w:cs="Microsoft YaHei" w:ascii="Calibri" w:hAnsi="Calibri"/>
        </w:rPr>
        <w:t>设问动作：</w:t>
      </w:r>
      <w:r>
        <w:rPr>
          <w:rFonts w:eastAsia="Microsoft YaHei" w:cs="Microsoft YaHei" w:ascii="Calibri" w:hAnsi="Calibri"/>
        </w:rPr>
        <w:t>运用法律知识，结合案情，说明甲乙两公司合同成立的理由，并从民法基本原则角 度阐述该司法判决的意义。</w:t>
      </w:r>
    </w:p>
    <w:p>
      <w:pPr>
        <w:spacing w:after="80"/>
      </w:pPr>
      <w:r>
        <w:rPr>
          <w:b/>
          <w:color w:val="1F4D78"/>
          <w:rFonts w:eastAsia="Microsoft YaHei" w:cs="Microsoft YaHei" w:ascii="Calibri" w:hAnsi="Calibri"/>
        </w:rPr>
        <w:t>A轴主入口：</w:t>
      </w:r>
      <w:r>
        <w:rPr>
          <w:rFonts w:eastAsia="Microsoft YaHei" w:cs="Microsoft YaHei" w:ascii="Calibri" w:hAnsi="Calibri"/>
        </w:rPr>
        <w:t>A4_合同</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有：A1_民事法律关系总论</w:t>
      </w:r>
    </w:p>
    <w:p>
      <w:pPr>
        <w:spacing w:after="80"/>
      </w:pPr>
      <w:r>
        <w:rPr>
          <w:b/>
          <w:color w:val="1F4D78"/>
          <w:rFonts w:eastAsia="Microsoft YaHei" w:cs="Microsoft YaHei" w:ascii="Calibri" w:hAnsi="Calibri"/>
        </w:rPr>
        <w:t>B轴设问动作：</w:t>
      </w:r>
      <w:r>
        <w:rPr>
          <w:rFonts w:eastAsia="Microsoft YaHei" w:cs="Microsoft YaHei" w:ascii="Calibri" w:hAnsi="Calibri"/>
        </w:rPr>
        <w:t>B2_判决/裁判/责任理由；v12.2旧入口：E2_判决裁判责任理由</w:t>
      </w:r>
    </w:p>
    <w:p>
      <w:pPr>
        <w:spacing w:after="80"/>
      </w:pPr>
      <w:r>
        <w:rPr>
          <w:b/>
          <w:color w:val="1F4D78"/>
          <w:rFonts w:eastAsia="Microsoft YaHei" w:cs="Microsoft YaHei" w:ascii="Calibri" w:hAnsi="Calibri"/>
        </w:rPr>
        <w:t>命题路径：</w:t>
      </w:r>
      <w:r>
        <w:rPr>
          <w:rFonts w:eastAsia="Microsoft YaHei" w:cs="Microsoft YaHei" w:ascii="Calibri" w:hAnsi="Calibri"/>
        </w:rPr>
        <w:t>先定A4_合同，再按B2_判决/裁判/责任理由作答；v12.2路径：裁判对象 -&gt; 法律关系 -&gt; 要件/过错/程序/责任 -&gt; 裁判结论与边界。</w:t>
      </w:r>
    </w:p>
    <w:p>
      <w:pPr>
        <w:spacing w:after="80"/>
      </w:pPr>
      <w:r>
        <w:rPr>
          <w:b/>
          <w:color w:val="1F4D78"/>
          <w:rFonts w:eastAsia="Microsoft YaHei" w:cs="Microsoft YaHei" w:ascii="Calibri" w:hAnsi="Calibri"/>
        </w:rPr>
        <w:t>材料核心：</w:t>
      </w:r>
      <w:r>
        <w:rPr>
          <w:rFonts w:eastAsia="Microsoft YaHei" w:cs="Microsoft YaHei" w:ascii="Calibri" w:hAnsi="Calibri"/>
        </w:rPr>
        <w:t>乙公司发布碳排放配额采购比选公告；甲公司报价内容具体明确并承诺违约补差；乙公司确认中标并送达通知，之后甲公司拒不履行导致乙公司高价另购。</w:t>
      </w:r>
    </w:p>
    <w:p>
      <w:pPr>
        <w:spacing w:after="80"/>
      </w:pPr>
      <w:r>
        <w:rPr>
          <w:b/>
          <w:color w:val="1F4D78"/>
          <w:rFonts w:eastAsia="Microsoft YaHei" w:cs="Microsoft YaHei" w:ascii="Calibri" w:hAnsi="Calibri"/>
        </w:rPr>
        <w:t>评分锚点：</w:t>
      </w:r>
      <w:r>
        <w:rPr>
          <w:rFonts w:eastAsia="Microsoft YaHei" w:cs="Microsoft YaHei" w:ascii="Calibri" w:hAnsi="Calibri"/>
        </w:rPr>
        <w:t>先写报价具体明确构成要约，中标通知到达构成承诺，合同成立。 / 再写合同成立后双方应全面履行、遵循诚信原则，拒不履行应担责。 / 最后从碳排放配额交易看，判决维护交易安全，也服务绿色发展。</w:t>
      </w:r>
    </w:p>
    <w:p>
      <w:pPr>
        <w:spacing w:after="80"/>
      </w:pPr>
      <w:r>
        <w:rPr>
          <w:b/>
          <w:color w:val="1F4D78"/>
          <w:rFonts w:eastAsia="Microsoft YaHei" w:cs="Microsoft YaHei" w:ascii="Calibri" w:hAnsi="Calibri"/>
        </w:rPr>
        <w:t>材料触发：</w:t>
      </w:r>
      <w:r>
        <w:rPr>
          <w:rFonts w:eastAsia="Microsoft YaHei" w:cs="Microsoft YaHei" w:ascii="Calibri" w:hAnsi="Calibri"/>
        </w:rPr>
        <w:t>报价内容具体明确 → 构成要约 → 具备合同成立的意思表示基础；中标通知送达 → 承诺生效 → 甲乙之间合同成立；拒不履行 → 违反全面履行和诚信原则 → 应承担违约责任并服务绿色交易秩序</w:t>
      </w:r>
    </w:p>
    <w:p>
      <w:pPr>
        <w:spacing w:after="80"/>
      </w:pPr>
      <w:r>
        <w:rPr>
          <w:b/>
          <w:color w:val="1F4D78"/>
          <w:rFonts w:eastAsia="Microsoft YaHei" w:cs="Microsoft YaHei" w:ascii="Calibri" w:hAnsi="Calibri"/>
        </w:rPr>
        <w:t>答案骨架：</w:t>
      </w:r>
      <w:r>
        <w:rPr>
          <w:rFonts w:eastAsia="Microsoft YaHei" w:cs="Microsoft YaHei" w:ascii="Calibri" w:hAnsi="Calibri"/>
        </w:rPr>
        <w:t>先写报价具体明确构成要约，中标通知到达构成承诺，合同成立。 / 再写合同成立后双方应全面履行、遵循诚信原则，拒不履行应担责。 / 最后从碳排放配额交易看，判决维护交易安全，也服务绿色发展。</w:t>
      </w:r>
    </w:p>
    <w:p>
      <w:pPr>
        <w:spacing w:after="80"/>
      </w:pPr>
      <w:r>
        <w:rPr>
          <w:b/>
          <w:color w:val="1F4D78"/>
          <w:rFonts w:eastAsia="Microsoft YaHei" w:cs="Microsoft YaHei" w:ascii="Calibri" w:hAnsi="Calibri"/>
        </w:rPr>
        <w:t>学生预警：</w:t>
      </w:r>
      <w:r>
        <w:rPr>
          <w:rFonts w:eastAsia="Microsoft YaHei" w:cs="Microsoft YaHei" w:ascii="Calibri" w:hAnsi="Calibri"/>
        </w:rPr>
        <w:t>多主体过错；平台用工；消费者欺诈；普通纠纷解决</w:t>
      </w:r>
    </w:p>
    <w:p>
      <w:pPr>
        <w:pStyle w:val="Heading3"/>
      </w:pPr>
      <w:r>
        <w:t>3. CC0244_2026_东城_期中_18</w:t>
      </w:r>
    </w:p>
    <w:p>
      <w:pPr>
        <w:spacing w:after="80"/>
      </w:pPr>
      <w:r>
        <w:rPr>
          <w:b/>
          <w:color w:val="1F4D78"/>
          <w:rFonts w:eastAsia="Microsoft YaHei" w:cs="Microsoft YaHei" w:ascii="Calibri" w:hAnsi="Calibri"/>
        </w:rPr>
        <w:t>区年卷题：</w:t>
      </w:r>
      <w:r>
        <w:rPr>
          <w:rFonts w:eastAsia="Microsoft YaHei" w:cs="Microsoft YaHei" w:ascii="Calibri" w:hAnsi="Calibri"/>
        </w:rPr>
        <w:t>2026年 东城 期中 第18题</w:t>
      </w:r>
    </w:p>
    <w:p>
      <w:pPr>
        <w:spacing w:after="80"/>
      </w:pPr>
      <w:r>
        <w:rPr>
          <w:b/>
          <w:color w:val="1F4D78"/>
          <w:rFonts w:eastAsia="Microsoft YaHei" w:cs="Microsoft YaHei" w:ascii="Calibri" w:hAnsi="Calibri"/>
        </w:rPr>
        <w:t>设问动作：</w:t>
      </w:r>
      <w:r>
        <w:rPr>
          <w:rFonts w:eastAsia="Microsoft YaHei" w:cs="Microsoft YaHei" w:ascii="Calibri" w:hAnsi="Calibri"/>
        </w:rPr>
        <w:t>运用《法律与生活》知识，分析本案涉及的法律责任及法律依据。</w:t>
      </w:r>
    </w:p>
    <w:p>
      <w:pPr>
        <w:spacing w:after="80"/>
      </w:pPr>
      <w:r>
        <w:rPr>
          <w:b/>
          <w:color w:val="1F4D78"/>
          <w:rFonts w:eastAsia="Microsoft YaHei" w:cs="Microsoft YaHei" w:ascii="Calibri" w:hAnsi="Calibri"/>
        </w:rPr>
        <w:t>A轴主入口：</w:t>
      </w:r>
      <w:r>
        <w:rPr>
          <w:rFonts w:eastAsia="Microsoft YaHei" w:cs="Microsoft YaHei" w:ascii="Calibri" w:hAnsi="Calibri"/>
        </w:rPr>
        <w:t>A4_合同</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有：A6_侵权责任</w:t>
      </w:r>
    </w:p>
    <w:p>
      <w:pPr>
        <w:spacing w:after="80"/>
      </w:pPr>
      <w:r>
        <w:rPr>
          <w:b/>
          <w:color w:val="1F4D78"/>
          <w:rFonts w:eastAsia="Microsoft YaHei" w:cs="Microsoft YaHei" w:ascii="Calibri" w:hAnsi="Calibri"/>
        </w:rPr>
        <w:t>B轴设问动作：</w:t>
      </w:r>
      <w:r>
        <w:rPr>
          <w:rFonts w:eastAsia="Microsoft YaHei" w:cs="Microsoft YaHei" w:ascii="Calibri" w:hAnsi="Calibri"/>
        </w:rPr>
        <w:t>B4_评析/认识/观点；v12.2旧入口：E4_评析认识谈看法</w:t>
      </w:r>
    </w:p>
    <w:p>
      <w:pPr>
        <w:spacing w:after="80"/>
      </w:pPr>
      <w:r>
        <w:rPr>
          <w:b/>
          <w:color w:val="1F4D78"/>
          <w:rFonts w:eastAsia="Microsoft YaHei" w:cs="Microsoft YaHei" w:ascii="Calibri" w:hAnsi="Calibri"/>
        </w:rPr>
        <w:t>命题路径：</w:t>
      </w:r>
      <w:r>
        <w:rPr>
          <w:rFonts w:eastAsia="Microsoft YaHei" w:cs="Microsoft YaHei" w:ascii="Calibri" w:hAnsi="Calibri"/>
        </w:rPr>
        <w:t>先定A4_合同，再按B4_评析/认识/观点作答；v12.2路径：观点/做法 -&gt; 法律关系和制度背景 -&gt; 判断边界 -&gt; 规范评价。</w:t>
      </w:r>
    </w:p>
    <w:p>
      <w:pPr>
        <w:spacing w:after="80"/>
      </w:pPr>
      <w:r>
        <w:rPr>
          <w:b/>
          <w:color w:val="1F4D78"/>
          <w:rFonts w:eastAsia="Microsoft YaHei" w:cs="Microsoft YaHei" w:ascii="Calibri" w:hAnsi="Calibri"/>
        </w:rPr>
        <w:t>材料核心：</w:t>
      </w:r>
      <w:r>
        <w:rPr>
          <w:rFonts w:eastAsia="Microsoft YaHei" w:cs="Microsoft YaHei" w:ascii="Calibri" w:hAnsi="Calibri"/>
        </w:rPr>
        <w:t>18. 无人机起飞如何系好“安全带”? 陈某向店主刘某发送邮件：“急需购买A 型号无人机一台。用于重要商业拍摄。”刘某回复：“全新 原装，15000 元。”陈某立即转账。刘某误将一台内部结构轻微损伤（外观无明显痕迹）的同型号展示机 寄出。 陈某收货后在首次使用中，该无人机因上述损伤失控坠毁，砸伤陈某手臂。陈某花费医疗费8000 元，并因错过商业拍摄损失收入5000 元。陈某要求刘某赔偿，双方协商未果。 （1） （2）维权成功需要做好充分准备和策略选择。你认为陈某需要做好哪些工…</w:t>
      </w:r>
    </w:p>
    <w:p>
      <w:pPr>
        <w:spacing w:after="80"/>
      </w:pPr>
      <w:r>
        <w:rPr>
          <w:b/>
          <w:color w:val="1F4D78"/>
          <w:rFonts w:eastAsia="Microsoft YaHei" w:cs="Microsoft YaHei" w:ascii="Calibri" w:hAnsi="Calibri"/>
        </w:rPr>
        <w:t>评分锚点：</w:t>
      </w:r>
      <w:r>
        <w:rPr>
          <w:rFonts w:eastAsia="Microsoft YaHei" w:cs="Microsoft YaHei" w:ascii="Calibri" w:hAnsi="Calibri"/>
        </w:rPr>
        <w:t>先确定双方是什么法律关系。 / 再看行为违反了什么义务、侵害了什么权利。 / 最后写应承担的法律责任和依据。</w:t>
      </w:r>
    </w:p>
    <w:p>
      <w:pPr>
        <w:spacing w:after="80"/>
      </w:pPr>
      <w:r>
        <w:rPr>
          <w:b/>
          <w:color w:val="1F4D78"/>
          <w:rFonts w:eastAsia="Microsoft YaHei" w:cs="Microsoft YaHei" w:ascii="Calibri" w:hAnsi="Calibri"/>
        </w:rPr>
        <w:t>材料触发：</w:t>
      </w:r>
      <w:r>
        <w:rPr>
          <w:rFonts w:eastAsia="Microsoft YaHei" w:cs="Microsoft YaHei" w:ascii="Calibri" w:hAnsi="Calibri"/>
        </w:rPr>
        <w:t>主体关系明确 → 先判断权利义务关系 → 法律责任要有关系基础；具体行为违反义务 → 对应违约或侵权责任 → 不能泛写违法担责；损害或后果出现 → 落到责任方式 → 说明法律依据和行为边界</w:t>
      </w:r>
    </w:p>
    <w:p>
      <w:pPr>
        <w:spacing w:after="80"/>
      </w:pPr>
      <w:r>
        <w:rPr>
          <w:b/>
          <w:color w:val="1F4D78"/>
          <w:rFonts w:eastAsia="Microsoft YaHei" w:cs="Microsoft YaHei" w:ascii="Calibri" w:hAnsi="Calibri"/>
        </w:rPr>
        <w:t>答案骨架：</w:t>
      </w:r>
      <w:r>
        <w:rPr>
          <w:rFonts w:eastAsia="Microsoft YaHei" w:cs="Microsoft YaHei" w:ascii="Calibri" w:hAnsi="Calibri"/>
        </w:rPr>
        <w:t>先确定双方是什么法律关系。 / 再看行为违反了什么义务、侵害了什么权利。 / 最后写应承担的法律责任和依据。</w:t>
      </w:r>
    </w:p>
    <w:p>
      <w:pPr>
        <w:spacing w:after="80"/>
      </w:pPr>
      <w:r>
        <w:rPr>
          <w:b/>
          <w:color w:val="1F4D78"/>
          <w:rFonts w:eastAsia="Microsoft YaHei" w:cs="Microsoft YaHei" w:ascii="Calibri" w:hAnsi="Calibri"/>
        </w:rPr>
        <w:t>学生预警：</w:t>
      </w:r>
      <w:r>
        <w:rPr>
          <w:rFonts w:eastAsia="Microsoft YaHei" w:cs="Microsoft YaHei" w:ascii="Calibri" w:hAnsi="Calibri"/>
        </w:rPr>
        <w:t>必修三套话；平台用工；消费者乱套</w:t>
      </w:r>
    </w:p>
    <w:p>
      <w:pPr>
        <w:pStyle w:val="Heading3"/>
      </w:pPr>
      <w:r>
        <w:t>4. CC0019_2024_朝阳_一模_19</w:t>
      </w:r>
    </w:p>
    <w:p>
      <w:pPr>
        <w:spacing w:after="80"/>
      </w:pPr>
      <w:r>
        <w:rPr>
          <w:b/>
          <w:color w:val="1F4D78"/>
          <w:rFonts w:eastAsia="Microsoft YaHei" w:cs="Microsoft YaHei" w:ascii="Calibri" w:hAnsi="Calibri"/>
        </w:rPr>
        <w:t>区年卷题：</w:t>
      </w:r>
      <w:r>
        <w:rPr>
          <w:rFonts w:eastAsia="Microsoft YaHei" w:cs="Microsoft YaHei" w:ascii="Calibri" w:hAnsi="Calibri"/>
        </w:rPr>
        <w:t>2024年 朝阳 一模 第19题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结合材料，运用《法律与生活》知识，分析诚信原则对促进社会主义市场经济健康发展的积极作用。</w:t>
      </w:r>
    </w:p>
    <w:p>
      <w:pPr>
        <w:spacing w:after="80"/>
      </w:pPr>
      <w:r>
        <w:rPr>
          <w:b/>
          <w:color w:val="1F4D78"/>
          <w:rFonts w:eastAsia="Microsoft YaHei" w:cs="Microsoft YaHei" w:ascii="Calibri" w:hAnsi="Calibri"/>
        </w:rPr>
        <w:t>A轴主入口：</w:t>
      </w:r>
      <w:r>
        <w:rPr>
          <w:rFonts w:eastAsia="Microsoft YaHei" w:cs="Microsoft YaHei" w:ascii="Calibri" w:hAnsi="Calibri"/>
        </w:rPr>
        <w:t>A4_合同</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有：A9_消费者权益与经营秩序</w:t>
      </w:r>
    </w:p>
    <w:p>
      <w:pPr>
        <w:spacing w:after="80"/>
      </w:pPr>
      <w:r>
        <w:rPr>
          <w:b/>
          <w:color w:val="1F4D78"/>
          <w:rFonts w:eastAsia="Microsoft YaHei" w:cs="Microsoft YaHei" w:ascii="Calibri" w:hAnsi="Calibri"/>
        </w:rPr>
        <w:t>B轴设问动作：</w:t>
      </w:r>
      <w:r>
        <w:rPr>
          <w:rFonts w:eastAsia="Microsoft YaHei" w:cs="Microsoft YaHei" w:ascii="Calibri" w:hAnsi="Calibri"/>
        </w:rPr>
        <w:t>B5_意义/价值/保护/推动；v12.2旧入口：E5_意义价值作用保护推动</w:t>
      </w:r>
    </w:p>
    <w:p>
      <w:pPr>
        <w:spacing w:after="80"/>
      </w:pPr>
      <w:r>
        <w:rPr>
          <w:b/>
          <w:color w:val="1F4D78"/>
          <w:rFonts w:eastAsia="Microsoft YaHei" w:cs="Microsoft YaHei" w:ascii="Calibri" w:hAnsi="Calibri"/>
        </w:rPr>
        <w:t>命题路径：</w:t>
      </w:r>
      <w:r>
        <w:rPr>
          <w:rFonts w:eastAsia="Microsoft YaHei" w:cs="Microsoft YaHei" w:ascii="Calibri" w:hAnsi="Calibri"/>
        </w:rPr>
        <w:t>先定A4_合同，再按B5_意义/价值/保护/推动作答；v12.2路径：法律规则/制度 -&gt; 保护对象或治理对象 -&gt; 行为方式 -&gt; 秩序与权益效果。</w:t>
      </w:r>
    </w:p>
    <w:p>
      <w:pPr>
        <w:spacing w:after="80"/>
      </w:pPr>
      <w:r>
        <w:rPr>
          <w:b/>
          <w:color w:val="1F4D78"/>
          <w:rFonts w:eastAsia="Microsoft YaHei" w:cs="Microsoft YaHei" w:ascii="Calibri" w:hAnsi="Calibri"/>
        </w:rPr>
        <w:t>材料核心：</w:t>
      </w:r>
      <w:r>
        <w:rPr>
          <w:rFonts w:eastAsia="Microsoft YaHei" w:cs="Microsoft YaHei" w:ascii="Calibri" w:hAnsi="Calibri"/>
        </w:rPr>
        <w:t>民法典第七条确立诚信原则。镜头一：A公司依约供货，B公司长期拖欠货款，法院判令B公司付清欠款并支付逾期违约金。镜头二：购物中心用“码上诚信”公开商户信用信息，消费者因商家信用、商品质量和售后服务而放心消费。</w:t>
      </w:r>
    </w:p>
    <w:p>
      <w:pPr>
        <w:spacing w:after="80"/>
      </w:pPr>
      <w:r>
        <w:rPr>
          <w:b/>
          <w:color w:val="1F4D78"/>
          <w:rFonts w:eastAsia="Microsoft YaHei" w:cs="Microsoft YaHei" w:ascii="Calibri" w:hAnsi="Calibri"/>
        </w:rPr>
        <w:t>评分锚点：</w:t>
      </w:r>
      <w:r>
        <w:rPr>
          <w:rFonts w:eastAsia="Microsoft YaHei" w:cs="Microsoft YaHei" w:ascii="Calibri" w:hAnsi="Calibri"/>
        </w:rPr>
        <w:t>先写民法典诚信原则是社会主义市场经济中民事活动的重要规则。 / 再用合同拖欠货款说明诚信原则约束合同履行、保护守约方。 / 最后用码上诚信说明经营者诚信经营能保护消费者权益、维护健康市场秩序。</w:t>
      </w:r>
    </w:p>
    <w:p>
      <w:pPr>
        <w:spacing w:after="80"/>
      </w:pPr>
      <w:r>
        <w:rPr>
          <w:b/>
          <w:color w:val="1F4D78"/>
          <w:rFonts w:eastAsia="Microsoft YaHei" w:cs="Microsoft YaHei" w:ascii="Calibri" w:hAnsi="Calibri"/>
        </w:rPr>
        <w:t>材料触发：</w:t>
      </w:r>
      <w:r>
        <w:rPr>
          <w:rFonts w:eastAsia="Microsoft YaHei" w:cs="Microsoft YaHei" w:ascii="Calibri" w:hAnsi="Calibri"/>
        </w:rPr>
        <w:t>B公司收货后长期拖欠货款 → 合同当事人应按约全面履行、遵循诚信原则 → 规范民事主体行为，维护守约方合法权益；法院判令支付欠款和违约金 → 司法可依据诚信原则定分止争 → 维护公平正义和诚信市场秩序；“码上诚信”公开商户信用信息、消费者放心消费 → 经营者依法诚信经营 → 保护消费者合法权益，促进守法诚信经营者发展</w:t>
      </w:r>
    </w:p>
    <w:p>
      <w:pPr>
        <w:spacing w:after="80"/>
      </w:pPr>
      <w:r>
        <w:rPr>
          <w:b/>
          <w:color w:val="1F4D78"/>
          <w:rFonts w:eastAsia="Microsoft YaHei" w:cs="Microsoft YaHei" w:ascii="Calibri" w:hAnsi="Calibri"/>
        </w:rPr>
        <w:t>答案骨架：</w:t>
      </w:r>
      <w:r>
        <w:rPr>
          <w:rFonts w:eastAsia="Microsoft YaHei" w:cs="Microsoft YaHei" w:ascii="Calibri" w:hAnsi="Calibri"/>
        </w:rPr>
        <w:t>先写民法典诚信原则是社会主义市场经济中民事活动的重要规则。 / 再用合同拖欠货款说明诚信原则约束合同履行、保护守约方。 / 最后用码上诚信说明经营者诚信经营能保护消费者权益、维护健康市场秩序。</w:t>
      </w:r>
    </w:p>
    <w:p>
      <w:pPr>
        <w:spacing w:after="80"/>
      </w:pPr>
      <w:r>
        <w:rPr>
          <w:b/>
          <w:color w:val="1F4D78"/>
          <w:rFonts w:eastAsia="Microsoft YaHei" w:cs="Microsoft YaHei" w:ascii="Calibri" w:hAnsi="Calibri"/>
        </w:rPr>
        <w:t>学生预警：</w:t>
      </w:r>
      <w:r>
        <w:rPr>
          <w:rFonts w:eastAsia="Microsoft YaHei" w:cs="Microsoft YaHei" w:ascii="Calibri" w:hAnsi="Calibri"/>
        </w:rPr>
        <w:t>只写道德诚信；只写全面依法治国；乱套消费者欺诈和惩罚性赔偿</w:t>
      </w:r>
    </w:p>
    <w:p>
      <w:pPr>
        <w:pStyle w:val="Heading3"/>
      </w:pPr>
      <w:r>
        <w:t>5. CC0245_2026_东城_期中_18_2</w:t>
      </w:r>
    </w:p>
    <w:p>
      <w:pPr>
        <w:spacing w:after="80"/>
      </w:pPr>
      <w:r>
        <w:rPr>
          <w:b/>
          <w:color w:val="1F4D78"/>
          <w:rFonts w:eastAsia="Microsoft YaHei" w:cs="Microsoft YaHei" w:ascii="Calibri" w:hAnsi="Calibri"/>
        </w:rPr>
        <w:t>区年卷题：</w:t>
      </w:r>
      <w:r>
        <w:rPr>
          <w:rFonts w:eastAsia="Microsoft YaHei" w:cs="Microsoft YaHei" w:ascii="Calibri" w:hAnsi="Calibri"/>
        </w:rPr>
        <w:t>2026年 东城 期中 第18题</w:t>
      </w:r>
    </w:p>
    <w:p>
      <w:pPr>
        <w:spacing w:after="80"/>
      </w:pPr>
      <w:r>
        <w:rPr>
          <w:b/>
          <w:color w:val="1F4D78"/>
          <w:rFonts w:eastAsia="Microsoft YaHei" w:cs="Microsoft YaHei" w:ascii="Calibri" w:hAnsi="Calibri"/>
        </w:rPr>
        <w:t>设问动作：</w:t>
      </w:r>
      <w:r>
        <w:rPr>
          <w:rFonts w:eastAsia="Microsoft YaHei" w:cs="Microsoft YaHei" w:ascii="Calibri" w:hAnsi="Calibri"/>
        </w:rPr>
        <w:t>维权成功需要做好充分准备和策略选择。你认为陈某需要做好哪些工作？</w:t>
      </w:r>
    </w:p>
    <w:p>
      <w:pPr>
        <w:spacing w:after="80"/>
      </w:pPr>
      <w:r>
        <w:rPr>
          <w:b/>
          <w:color w:val="1F4D78"/>
          <w:rFonts w:eastAsia="Microsoft YaHei" w:cs="Microsoft YaHei" w:ascii="Calibri" w:hAnsi="Calibri"/>
        </w:rPr>
        <w:t>A轴主入口：</w:t>
      </w:r>
      <w:r>
        <w:rPr>
          <w:rFonts w:eastAsia="Microsoft YaHei" w:cs="Microsoft YaHei" w:ascii="Calibri" w:hAnsi="Calibri"/>
        </w:rPr>
        <w:t>A4_合同</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有：A6_侵权责任;A10_多元纠纷解决与诉讼程序</w:t>
      </w:r>
    </w:p>
    <w:p>
      <w:pPr>
        <w:spacing w:after="80"/>
      </w:pPr>
      <w:r>
        <w:rPr>
          <w:b/>
          <w:color w:val="1F4D78"/>
          <w:rFonts w:eastAsia="Microsoft YaHei" w:cs="Microsoft YaHei" w:ascii="Calibri" w:hAnsi="Calibri"/>
        </w:rPr>
        <w:t>B轴设问动作：</w:t>
      </w:r>
      <w:r>
        <w:rPr>
          <w:rFonts w:eastAsia="Microsoft YaHei" w:cs="Microsoft YaHei" w:ascii="Calibri" w:hAnsi="Calibri"/>
        </w:rPr>
        <w:t>B6_调解/维权/纠纷解决路径；v12.2旧入口：E6_调解维权纠纷解决证据路径</w:t>
      </w:r>
    </w:p>
    <w:p>
      <w:pPr>
        <w:spacing w:after="80"/>
      </w:pPr>
      <w:r>
        <w:rPr>
          <w:b/>
          <w:color w:val="1F4D78"/>
          <w:rFonts w:eastAsia="Microsoft YaHei" w:cs="Microsoft YaHei" w:ascii="Calibri" w:hAnsi="Calibri"/>
        </w:rPr>
        <w:t>命题路径：</w:t>
      </w:r>
      <w:r>
        <w:rPr>
          <w:rFonts w:eastAsia="Microsoft YaHei" w:cs="Microsoft YaHei" w:ascii="Calibri" w:hAnsi="Calibri"/>
        </w:rPr>
        <w:t>先定A4_合同，再按B6_调解/维权/纠纷解决路径作答；v12.2路径：纠纷事实 -&gt; 权利受损或争议焦点 -&gt; 路径/主体/证据 -&gt; 救济方案。</w:t>
      </w:r>
    </w:p>
    <w:p>
      <w:pPr>
        <w:spacing w:after="80"/>
      </w:pPr>
      <w:r>
        <w:rPr>
          <w:b/>
          <w:color w:val="1F4D78"/>
          <w:rFonts w:eastAsia="Microsoft YaHei" w:cs="Microsoft YaHei" w:ascii="Calibri" w:hAnsi="Calibri"/>
        </w:rPr>
        <w:t>材料核心：</w:t>
      </w:r>
      <w:r>
        <w:rPr>
          <w:rFonts w:eastAsia="Microsoft YaHei" w:cs="Microsoft YaHei" w:ascii="Calibri" w:hAnsi="Calibri"/>
        </w:rPr>
        <w:t>陈某邮件表示急需购买A型号无人机，刘某回复全新原装15000元，陈某转账；刘某误寄内部结构受损的展示机。陈某首次使用时无人机因损伤失控坠毁，砸伤手臂并造成医疗费和误工损失；双方协商未果。</w:t>
      </w:r>
    </w:p>
    <w:p>
      <w:pPr>
        <w:spacing w:after="80"/>
      </w:pPr>
      <w:r>
        <w:rPr>
          <w:b/>
          <w:color w:val="1F4D78"/>
          <w:rFonts w:eastAsia="Microsoft YaHei" w:cs="Microsoft YaHei" w:ascii="Calibri" w:hAnsi="Calibri"/>
        </w:rPr>
        <w:t>评分锚点：</w:t>
      </w:r>
      <w:r>
        <w:rPr>
          <w:rFonts w:eastAsia="Microsoft YaHei" w:cs="Microsoft YaHei" w:ascii="Calibri" w:hAnsi="Calibri"/>
        </w:rPr>
        <w:t>先选路径：调解、仲裁或诉讼，协商未果后路径要升级。 / 再备证据：合同订单、邮件转账、无人机故障、伤害和损失、因果关系。 / 最后明诉求：可主张违约责任或侵权责任，提出退费、医疗费、误工损失等合理请求。</w:t>
      </w:r>
    </w:p>
    <w:p>
      <w:pPr>
        <w:spacing w:after="80"/>
      </w:pPr>
      <w:r>
        <w:rPr>
          <w:b/>
          <w:color w:val="1F4D78"/>
          <w:rFonts w:eastAsia="Microsoft YaHei" w:cs="Microsoft YaHei" w:ascii="Calibri" w:hAnsi="Calibri"/>
        </w:rPr>
        <w:t>材料触发：</w:t>
      </w:r>
      <w:r>
        <w:rPr>
          <w:rFonts w:eastAsia="Microsoft YaHei" w:cs="Microsoft YaHei" w:ascii="Calibri" w:hAnsi="Calibri"/>
        </w:rPr>
        <w:t>双方协商未果 → 不能再只写协商，可选择调解、仲裁或诉讼 → 维权路径要具体且合法；邮件、回复、转账、交付展示机 → 合同和订单证据 → 证明交易存在和刘某交付不符合约定；无人机失控坠毁、手臂受伤、医疗费和误工损失 → 损害事实、因果关系和损失证据 → 为违约责任或侵权责任请求做准备</w:t>
      </w:r>
    </w:p>
    <w:p>
      <w:pPr>
        <w:spacing w:after="80"/>
      </w:pPr>
      <w:r>
        <w:rPr>
          <w:b/>
          <w:color w:val="1F4D78"/>
          <w:rFonts w:eastAsia="Microsoft YaHei" w:cs="Microsoft YaHei" w:ascii="Calibri" w:hAnsi="Calibri"/>
        </w:rPr>
        <w:t>答案骨架：</w:t>
      </w:r>
      <w:r>
        <w:rPr>
          <w:rFonts w:eastAsia="Microsoft YaHei" w:cs="Microsoft YaHei" w:ascii="Calibri" w:hAnsi="Calibri"/>
        </w:rPr>
        <w:t>先选路径：调解、仲裁或诉讼，协商未果后路径要升级。 / 再备证据：合同订单、邮件转账、无人机故障、伤害和损失、因果关系。 / 最后明诉求：可主张违约责任或侵权责任，提出退费、医疗费、误工损失等合理请求。</w:t>
      </w:r>
    </w:p>
    <w:p>
      <w:pPr>
        <w:spacing w:after="80"/>
      </w:pPr>
      <w:r>
        <w:rPr>
          <w:b/>
          <w:color w:val="1F4D78"/>
          <w:rFonts w:eastAsia="Microsoft YaHei" w:cs="Microsoft YaHei" w:ascii="Calibri" w:hAnsi="Calibri"/>
        </w:rPr>
        <w:t>学生预警：</w:t>
      </w:r>
      <w:r>
        <w:rPr>
          <w:rFonts w:eastAsia="Microsoft YaHei" w:cs="Microsoft YaHei" w:ascii="Calibri" w:hAnsi="Calibri"/>
        </w:rPr>
        <w:t>直接写上诉；对刘某提行政诉讼；只罗列违约事实不归纳证据类型</w:t>
      </w:r>
    </w:p>
    <w:p>
      <w:pPr>
        <w:pStyle w:val="Heading2"/>
      </w:pPr>
      <w:r>
        <w:t>A5_知识产权与市场竞争接口（8题）</w:t>
      </w:r>
    </w:p>
    <w:p>
      <w:pPr>
        <w:pStyle w:val="Heading3"/>
      </w:pPr>
      <w:r>
        <w:t>1. CC0137_2025_昌平_二模_20</w:t>
      </w:r>
    </w:p>
    <w:p>
      <w:pPr>
        <w:spacing w:after="80"/>
      </w:pPr>
      <w:r>
        <w:rPr>
          <w:b/>
          <w:color w:val="1F4D78"/>
          <w:rFonts w:eastAsia="Microsoft YaHei" w:cs="Microsoft YaHei" w:ascii="Calibri" w:hAnsi="Calibri"/>
        </w:rPr>
        <w:t>区年卷题：</w:t>
      </w:r>
      <w:r>
        <w:rPr>
          <w:rFonts w:eastAsia="Microsoft YaHei" w:cs="Microsoft YaHei" w:ascii="Calibri" w:hAnsi="Calibri"/>
        </w:rPr>
        <w:t>2025年 昌平 二模 第20题</w:t>
      </w:r>
    </w:p>
    <w:p>
      <w:pPr>
        <w:spacing w:after="80"/>
      </w:pPr>
      <w:r>
        <w:rPr>
          <w:b/>
          <w:color w:val="1F4D78"/>
          <w:rFonts w:eastAsia="Microsoft YaHei" w:cs="Microsoft YaHei" w:ascii="Calibri" w:hAnsi="Calibri"/>
        </w:rPr>
        <w:t>设问动作：</w:t>
      </w:r>
      <w:r>
        <w:rPr>
          <w:rFonts w:eastAsia="Microsoft YaHei" w:cs="Microsoft YaHei" w:ascii="Calibri" w:hAnsi="Calibri"/>
        </w:rPr>
        <w:t>阅读材料，运用《法律与生活》知识，完成裁判理由。</w:t>
      </w:r>
    </w:p>
    <w:p>
      <w:pPr>
        <w:spacing w:after="80"/>
      </w:pPr>
      <w:r>
        <w:rPr>
          <w:b/>
          <w:color w:val="1F4D78"/>
          <w:rFonts w:eastAsia="Microsoft YaHei" w:cs="Microsoft YaHei" w:ascii="Calibri" w:hAnsi="Calibri"/>
        </w:rPr>
        <w:t>A轴主入口：</w:t>
      </w:r>
      <w:r>
        <w:rPr>
          <w:rFonts w:eastAsia="Microsoft YaHei" w:cs="Microsoft YaHei" w:ascii="Calibri" w:hAnsi="Calibri"/>
        </w:rPr>
        <w:t>A5_知识产权与市场竞争接口</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有：A4_合同</w:t>
      </w:r>
    </w:p>
    <w:p>
      <w:pPr>
        <w:spacing w:after="80"/>
      </w:pPr>
      <w:r>
        <w:rPr>
          <w:b/>
          <w:color w:val="1F4D78"/>
          <w:rFonts w:eastAsia="Microsoft YaHei" w:cs="Microsoft YaHei" w:ascii="Calibri" w:hAnsi="Calibri"/>
        </w:rPr>
        <w:t>B轴设问动作：</w:t>
      </w:r>
      <w:r>
        <w:rPr>
          <w:rFonts w:eastAsia="Microsoft YaHei" w:cs="Microsoft YaHei" w:ascii="Calibri" w:hAnsi="Calibri"/>
        </w:rPr>
        <w:t>B1_表格/裁判要点/补链；v12.2旧入口：E1_表格裁判要点补链</w:t>
      </w:r>
    </w:p>
    <w:p>
      <w:pPr>
        <w:spacing w:after="80"/>
      </w:pPr>
      <w:r>
        <w:rPr>
          <w:b/>
          <w:color w:val="1F4D78"/>
          <w:rFonts w:eastAsia="Microsoft YaHei" w:cs="Microsoft YaHei" w:ascii="Calibri" w:hAnsi="Calibri"/>
        </w:rPr>
        <w:t>命题路径：</w:t>
      </w:r>
      <w:r>
        <w:rPr>
          <w:rFonts w:eastAsia="Microsoft YaHei" w:cs="Microsoft YaHei" w:ascii="Calibri" w:hAnsi="Calibri"/>
        </w:rPr>
        <w:t>先定A5_知识产权与市场竞争接口，再按B1_表格/裁判要点/补链作答；v12.2路径：形式触发 -&gt; 一格一链 -&gt; 法律关系/法律要件 -&gt; 格内结论。</w:t>
      </w:r>
    </w:p>
    <w:p>
      <w:pPr>
        <w:spacing w:after="80"/>
      </w:pPr>
      <w:r>
        <w:rPr>
          <w:b/>
          <w:color w:val="1F4D78"/>
          <w:rFonts w:eastAsia="Microsoft YaHei" w:cs="Microsoft YaHei" w:ascii="Calibri" w:hAnsi="Calibri"/>
        </w:rPr>
        <w:t>材料核心：</w:t>
      </w:r>
      <w:r>
        <w:rPr>
          <w:rFonts w:eastAsia="Microsoft YaHei" w:cs="Microsoft YaHei" w:ascii="Calibri" w:hAnsi="Calibri"/>
        </w:rPr>
        <w:t>（1）李某使用 AI 绘图软件制作图片，加“AI 绘画”等标签发布；刘某未经许可拿来配图并抹去水印；法院支持李某诉讼请求。（2）小王申请开通信用卡，声明已阅览申请材料并愿意遵守领用合约；使用信用卡透支消费后未按约还款；银行诉至法院；法院判决小王偿还本金和利息。</w:t>
      </w:r>
    </w:p>
    <w:p>
      <w:pPr>
        <w:spacing w:after="80"/>
      </w:pPr>
      <w:r>
        <w:rPr>
          <w:b/>
          <w:color w:val="1F4D78"/>
          <w:rFonts w:eastAsia="Microsoft YaHei" w:cs="Microsoft YaHei" w:ascii="Calibri" w:hAnsi="Calibri"/>
        </w:rPr>
        <w:t>评分锚点：</w:t>
      </w:r>
      <w:r>
        <w:rPr>
          <w:rFonts w:eastAsia="Microsoft YaHei" w:cs="Microsoft YaHei" w:ascii="Calibri" w:hAnsi="Calibri"/>
        </w:rPr>
        <w:t>AI 格：AI 不是著作权主体，但李某使用 AI 形成的独创性智力成果受保护；刘某未经许可使用并抹水印，侵犯著作权，应担责。 / 信用卡格：双方信用卡领用合约合法有效，小王透支后未按约还款，违反诚信和全面履行原则，应承担违约责任。 / 裁判理由题是一格一链，不能把两个格子糊成一个创新题。</w:t>
      </w:r>
    </w:p>
    <w:p>
      <w:pPr>
        <w:spacing w:after="80"/>
      </w:pPr>
      <w:r>
        <w:rPr>
          <w:b/>
          <w:color w:val="1F4D78"/>
          <w:rFonts w:eastAsia="Microsoft YaHei" w:cs="Microsoft YaHei" w:ascii="Calibri" w:hAnsi="Calibri"/>
        </w:rPr>
        <w:t>材料触发：</w:t>
      </w:r>
      <w:r>
        <w:rPr>
          <w:rFonts w:eastAsia="Microsoft YaHei" w:cs="Microsoft YaHei" w:ascii="Calibri" w:hAnsi="Calibri"/>
        </w:rPr>
        <w:t>AI 不能成为著作权主体，但李某使用 AI 形成具备智力成果和独创性的图片 → 受著作权法保护 → AI 格先判主体与作品保护；刘某未经许可使用并抹去水印 → 侵犯信息网络传播权/署名权 → 应承担侵权责任；小王真实意思表示申请信用卡并同意合约，合同有效；透支后拒不还款 → 构成违约 → 偿还本金和利息</w:t>
      </w:r>
    </w:p>
    <w:p>
      <w:pPr>
        <w:spacing w:after="80"/>
      </w:pPr>
      <w:r>
        <w:rPr>
          <w:b/>
          <w:color w:val="1F4D78"/>
          <w:rFonts w:eastAsia="Microsoft YaHei" w:cs="Microsoft YaHei" w:ascii="Calibri" w:hAnsi="Calibri"/>
        </w:rPr>
        <w:t>答案骨架：</w:t>
      </w:r>
      <w:r>
        <w:rPr>
          <w:rFonts w:eastAsia="Microsoft YaHei" w:cs="Microsoft YaHei" w:ascii="Calibri" w:hAnsi="Calibri"/>
        </w:rPr>
        <w:t>AI 格：AI 不是著作权主体，但李某使用 AI 形成的独创性智力成果受保护；刘某未经许可使用并抹水印，侵犯著作权，应担责。 / 信用卡格：双方信用卡领用合约合法有效，小王透支后未按约还款，违反诚信和全面履行原则，应承担违约责任。 / 裁判理由题是一格一链，不能把两个格子糊成一个创新题。</w:t>
      </w:r>
    </w:p>
    <w:p>
      <w:pPr>
        <w:spacing w:after="80"/>
      </w:pPr>
      <w:r>
        <w:rPr>
          <w:b/>
          <w:color w:val="1F4D78"/>
          <w:rFonts w:eastAsia="Microsoft YaHei" w:cs="Microsoft YaHei" w:ascii="Calibri" w:hAnsi="Calibri"/>
        </w:rPr>
        <w:t>学生预警：</w:t>
      </w:r>
      <w:r>
        <w:rPr>
          <w:rFonts w:eastAsia="Microsoft YaHei" w:cs="Microsoft YaHei" w:ascii="Calibri" w:hAnsi="Calibri"/>
        </w:rPr>
        <w:t>平台用工；消费者欺诈；公共场所侵权；动物侵权；只写创新价值</w:t>
      </w:r>
    </w:p>
    <w:p>
      <w:pPr>
        <w:spacing w:after="80"/>
      </w:pPr>
      <w:r>
        <w:rPr>
          <w:b/>
          <w:color w:val="1F4D78"/>
          <w:rFonts w:eastAsia="Microsoft YaHei" w:cs="Microsoft YaHei" w:ascii="Calibri" w:hAnsi="Calibri"/>
        </w:rPr>
        <w:t>源检边界：</w:t>
      </w:r>
      <w:r>
        <w:rPr>
          <w:rFonts w:eastAsia="Microsoft YaHei" w:cs="Microsoft YaHei" w:ascii="Calibri" w:hAnsi="Calibri"/>
        </w:rPr>
        <w:t>CC0137 only supports one-grid-one-chain table reasoning: AI copyright grid and credit-card contract grid. Do not expand into a general AI innovation trunk.</w:t>
      </w:r>
    </w:p>
    <w:p>
      <w:pPr>
        <w:pStyle w:val="Heading3"/>
      </w:pPr>
      <w:r>
        <w:t>2. CC0157_2025_朝阳_期末_20</w:t>
      </w:r>
    </w:p>
    <w:p>
      <w:pPr>
        <w:spacing w:after="80"/>
      </w:pPr>
      <w:r>
        <w:rPr>
          <w:b/>
          <w:color w:val="1F4D78"/>
          <w:rFonts w:eastAsia="Microsoft YaHei" w:cs="Microsoft YaHei" w:ascii="Calibri" w:hAnsi="Calibri"/>
        </w:rPr>
        <w:t>区年卷题：</w:t>
      </w:r>
      <w:r>
        <w:rPr>
          <w:rFonts w:eastAsia="Microsoft YaHei" w:cs="Microsoft YaHei" w:ascii="Calibri" w:hAnsi="Calibri"/>
        </w:rPr>
        <w:t>2025年 朝阳 期末 第20题</w:t>
      </w:r>
    </w:p>
    <w:p>
      <w:pPr>
        <w:spacing w:after="80"/>
      </w:pPr>
      <w:r>
        <w:rPr>
          <w:b/>
          <w:color w:val="1F4D78"/>
          <w:rFonts w:eastAsia="Microsoft YaHei" w:cs="Microsoft YaHei" w:ascii="Calibri" w:hAnsi="Calibri"/>
        </w:rPr>
        <w:t>设问动作：</w:t>
      </w:r>
      <w:r>
        <w:rPr>
          <w:rFonts w:eastAsia="Microsoft YaHei" w:cs="Microsoft YaHei" w:ascii="Calibri" w:hAnsi="Calibri"/>
        </w:rPr>
        <w:t>了解案件，分析事实，印证法理，参考示例，完成下表。</w:t>
      </w:r>
    </w:p>
    <w:p>
      <w:pPr>
        <w:spacing w:after="80"/>
      </w:pPr>
      <w:r>
        <w:rPr>
          <w:b/>
          <w:color w:val="1F4D78"/>
          <w:rFonts w:eastAsia="Microsoft YaHei" w:cs="Microsoft YaHei" w:ascii="Calibri" w:hAnsi="Calibri"/>
        </w:rPr>
        <w:t>A轴主入口：</w:t>
      </w:r>
      <w:r>
        <w:rPr>
          <w:rFonts w:eastAsia="Microsoft YaHei" w:cs="Microsoft YaHei" w:ascii="Calibri" w:hAnsi="Calibri"/>
        </w:rPr>
        <w:t>A5_知识产权与市场竞争接口</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有：A6_侵权责任;A9_消费者权益与经营秩序</w:t>
      </w:r>
    </w:p>
    <w:p>
      <w:pPr>
        <w:spacing w:after="80"/>
      </w:pPr>
      <w:r>
        <w:rPr>
          <w:b/>
          <w:color w:val="1F4D78"/>
          <w:rFonts w:eastAsia="Microsoft YaHei" w:cs="Microsoft YaHei" w:ascii="Calibri" w:hAnsi="Calibri"/>
        </w:rPr>
        <w:t>B轴设问动作：</w:t>
      </w:r>
      <w:r>
        <w:rPr>
          <w:rFonts w:eastAsia="Microsoft YaHei" w:cs="Microsoft YaHei" w:ascii="Calibri" w:hAnsi="Calibri"/>
        </w:rPr>
        <w:t>B1_表格/裁判要点/补链；v12.2旧入口：E1_表格裁判要点补链</w:t>
      </w:r>
    </w:p>
    <w:p>
      <w:pPr>
        <w:spacing w:after="80"/>
      </w:pPr>
      <w:r>
        <w:rPr>
          <w:b/>
          <w:color w:val="1F4D78"/>
          <w:rFonts w:eastAsia="Microsoft YaHei" w:cs="Microsoft YaHei" w:ascii="Calibri" w:hAnsi="Calibri"/>
        </w:rPr>
        <w:t>命题路径：</w:t>
      </w:r>
      <w:r>
        <w:rPr>
          <w:rFonts w:eastAsia="Microsoft YaHei" w:cs="Microsoft YaHei" w:ascii="Calibri" w:hAnsi="Calibri"/>
        </w:rPr>
        <w:t>先定A5_知识产权与市场竞争接口，再按B1_表格/裁判要点/补链作答；v12.2路径：形式触发 -&gt; 一格一链 -&gt; 法律关系/法律要件 -&gt; 格内结论。</w:t>
      </w:r>
    </w:p>
    <w:p>
      <w:pPr>
        <w:spacing w:after="80"/>
      </w:pPr>
      <w:r>
        <w:rPr>
          <w:b/>
          <w:color w:val="1F4D78"/>
          <w:rFonts w:eastAsia="Microsoft YaHei" w:cs="Microsoft YaHei" w:ascii="Calibri" w:hAnsi="Calibri"/>
        </w:rPr>
        <w:t>材料核心：</w:t>
      </w:r>
      <w:r>
        <w:rPr>
          <w:rFonts w:eastAsia="Microsoft YaHei" w:cs="Microsoft YaHei" w:ascii="Calibri" w:hAnsi="Calibri"/>
        </w:rPr>
        <w:t>案例二：丙公司通过电子地图数据、用户出行数据和实时交通信息，经算法形成“拥堵延时指数”；丁公司用变换IP、伪造浏览器标识等手段抓取数据，并在付费软件中商业化使用。案例三：甲购买旅游门票参加“摇摆桥”，工作人员过度摇晃桥面致甲摔伤住院并构成伤残，甲起诉旅游公司赔偿。</w:t>
      </w:r>
    </w:p>
    <w:p>
      <w:pPr>
        <w:spacing w:after="80"/>
      </w:pPr>
      <w:r>
        <w:rPr>
          <w:b/>
          <w:color w:val="1F4D78"/>
          <w:rFonts w:eastAsia="Microsoft YaHei" w:cs="Microsoft YaHei" w:ascii="Calibri" w:hAnsi="Calibri"/>
        </w:rPr>
        <w:t>评分锚点：</w:t>
      </w:r>
      <w:r>
        <w:rPr>
          <w:rFonts w:eastAsia="Microsoft YaHei" w:cs="Microsoft YaHei" w:ascii="Calibri" w:hAnsi="Calibri"/>
        </w:rPr>
        <w:t>案件二按“不正当手段抓取数据—不正当竞争—停止侵害赔偿”写。 / 案件三按“安全保障义务—过错和因果—侵权/违约责任”写。 / 如果写责任范围，要记得游客自身注意义务可能影响分担。</w:t>
      </w:r>
    </w:p>
    <w:p>
      <w:pPr>
        <w:spacing w:after="80"/>
      </w:pPr>
      <w:r>
        <w:rPr>
          <w:b/>
          <w:color w:val="1F4D78"/>
          <w:rFonts w:eastAsia="Microsoft YaHei" w:cs="Microsoft YaHei" w:ascii="Calibri" w:hAnsi="Calibri"/>
        </w:rPr>
        <w:t>材料触发：</w:t>
      </w:r>
      <w:r>
        <w:rPr>
          <w:rFonts w:eastAsia="Microsoft YaHei" w:cs="Microsoft YaHei" w:ascii="Calibri" w:hAnsi="Calibri"/>
        </w:rPr>
        <w:t>丁公司变换IP、伪造浏览器标识抓取“拥堵延时指数”并商业化使用 → 违反反不正当竞争法、损害数据产品权益和市场秩序 → 停止使用、消除影响、赔偿损失；旅游公司工作人员过度摇晃桥面致游客摔伤 → 未尽安全保障义务，行为与损害有因果关系 → 旅游公司承担侵权责任或违约责任并赔偿损失；游客是完全民事行为能力人且参与风险项目 → 自身安全注意义务也进入责任衡量 → 可按过错程度分担责任</w:t>
      </w:r>
    </w:p>
    <w:p>
      <w:pPr>
        <w:spacing w:after="80"/>
      </w:pPr>
      <w:r>
        <w:rPr>
          <w:b/>
          <w:color w:val="1F4D78"/>
          <w:rFonts w:eastAsia="Microsoft YaHei" w:cs="Microsoft YaHei" w:ascii="Calibri" w:hAnsi="Calibri"/>
        </w:rPr>
        <w:t>答案骨架：</w:t>
      </w:r>
      <w:r>
        <w:rPr>
          <w:rFonts w:eastAsia="Microsoft YaHei" w:cs="Microsoft YaHei" w:ascii="Calibri" w:hAnsi="Calibri"/>
        </w:rPr>
        <w:t>案件二按“不正当手段抓取数据—不正当竞争—停止侵害赔偿”写。 / 案件三按“安全保障义务—过错和因果—侵权/违约责任”写。 / 如果写责任范围，要记得游客自身注意义务可能影响分担。</w:t>
      </w:r>
    </w:p>
    <w:p>
      <w:pPr>
        <w:spacing w:after="80"/>
      </w:pPr>
      <w:r>
        <w:rPr>
          <w:b/>
          <w:color w:val="1F4D78"/>
          <w:rFonts w:eastAsia="Microsoft YaHei" w:cs="Microsoft YaHei" w:ascii="Calibri" w:hAnsi="Calibri"/>
        </w:rPr>
        <w:t>学生预警：</w:t>
      </w:r>
      <w:r>
        <w:rPr>
          <w:rFonts w:eastAsia="Microsoft YaHei" w:cs="Microsoft YaHei" w:ascii="Calibri" w:hAnsi="Calibri"/>
        </w:rPr>
        <w:t>把数据产品写成著作权；只写旅游公司有合同；忽略游客自身注意义务</w:t>
      </w:r>
    </w:p>
    <w:p>
      <w:pPr>
        <w:pStyle w:val="Heading3"/>
      </w:pPr>
      <w:r>
        <w:t>3. CC0213_2025_门头沟_一模_20</w:t>
      </w:r>
    </w:p>
    <w:p>
      <w:pPr>
        <w:spacing w:after="80"/>
      </w:pPr>
      <w:r>
        <w:rPr>
          <w:b/>
          <w:color w:val="1F4D78"/>
          <w:rFonts w:eastAsia="Microsoft YaHei" w:cs="Microsoft YaHei" w:ascii="Calibri" w:hAnsi="Calibri"/>
        </w:rPr>
        <w:t>区年卷题：</w:t>
      </w:r>
      <w:r>
        <w:rPr>
          <w:rFonts w:eastAsia="Microsoft YaHei" w:cs="Microsoft YaHei" w:ascii="Calibri" w:hAnsi="Calibri"/>
        </w:rPr>
        <w:t>2025年 门头沟 一模 第20题</w:t>
      </w:r>
    </w:p>
    <w:p>
      <w:pPr>
        <w:spacing w:after="80"/>
      </w:pPr>
      <w:r>
        <w:rPr>
          <w:b/>
          <w:color w:val="1F4D78"/>
          <w:rFonts w:eastAsia="Microsoft YaHei" w:cs="Microsoft YaHei" w:ascii="Calibri" w:hAnsi="Calibri"/>
        </w:rPr>
        <w:t>设问动作：</w:t>
      </w:r>
      <w:r>
        <w:rPr>
          <w:rFonts w:eastAsia="Microsoft YaHei" w:cs="Microsoft YaHei" w:ascii="Calibri" w:hAnsi="Calibri"/>
        </w:rPr>
        <w:t>结合以下案例，参照所给出完成下表。</w:t>
      </w:r>
    </w:p>
    <w:p>
      <w:pPr>
        <w:spacing w:after="80"/>
      </w:pPr>
      <w:r>
        <w:rPr>
          <w:b/>
          <w:color w:val="1F4D78"/>
          <w:rFonts w:eastAsia="Microsoft YaHei" w:cs="Microsoft YaHei" w:ascii="Calibri" w:hAnsi="Calibri"/>
        </w:rPr>
        <w:t>A轴主入口：</w:t>
      </w:r>
      <w:r>
        <w:rPr>
          <w:rFonts w:eastAsia="Microsoft YaHei" w:cs="Microsoft YaHei" w:ascii="Calibri" w:hAnsi="Calibri"/>
        </w:rPr>
        <w:t>A5_知识产权与市场竞争接口</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有：A8_劳动关系</w:t>
      </w:r>
    </w:p>
    <w:p>
      <w:pPr>
        <w:spacing w:after="80"/>
      </w:pPr>
      <w:r>
        <w:rPr>
          <w:b/>
          <w:color w:val="1F4D78"/>
          <w:rFonts w:eastAsia="Microsoft YaHei" w:cs="Microsoft YaHei" w:ascii="Calibri" w:hAnsi="Calibri"/>
        </w:rPr>
        <w:t>B轴设问动作：</w:t>
      </w:r>
      <w:r>
        <w:rPr>
          <w:rFonts w:eastAsia="Microsoft YaHei" w:cs="Microsoft YaHei" w:ascii="Calibri" w:hAnsi="Calibri"/>
        </w:rPr>
        <w:t>B1_表格/裁判要点/补链；v12.2旧入口：E1_表格裁判要点补链</w:t>
      </w:r>
    </w:p>
    <w:p>
      <w:pPr>
        <w:spacing w:after="80"/>
      </w:pPr>
      <w:r>
        <w:rPr>
          <w:b/>
          <w:color w:val="1F4D78"/>
          <w:rFonts w:eastAsia="Microsoft YaHei" w:cs="Microsoft YaHei" w:ascii="Calibri" w:hAnsi="Calibri"/>
        </w:rPr>
        <w:t>命题路径：</w:t>
      </w:r>
      <w:r>
        <w:rPr>
          <w:rFonts w:eastAsia="Microsoft YaHei" w:cs="Microsoft YaHei" w:ascii="Calibri" w:hAnsi="Calibri"/>
        </w:rPr>
        <w:t>先定A5_知识产权与市场竞争接口，再按B1_表格/裁判要点/补链作答；v12.2路径：形式触发 -&gt; 一格一链 -&gt; 法律关系/法律要件 -&gt; 格内结论。</w:t>
      </w:r>
    </w:p>
    <w:p>
      <w:pPr>
        <w:spacing w:after="80"/>
      </w:pPr>
      <w:r>
        <w:rPr>
          <w:b/>
          <w:color w:val="1F4D78"/>
          <w:rFonts w:eastAsia="Microsoft YaHei" w:cs="Microsoft YaHei" w:ascii="Calibri" w:hAnsi="Calibri"/>
        </w:rPr>
        <w:t>材料核心：</w:t>
      </w:r>
      <w:r>
        <w:rPr>
          <w:rFonts w:eastAsia="Microsoft YaHei" w:cs="Microsoft YaHei" w:ascii="Calibri" w:hAnsi="Calibri"/>
        </w:rPr>
        <w:t>案例一给出“我不是胖虎”美术作品著作权侵权示例。案例二：孙某应聘甲公司时简历只写4段工作经历，入职后查明其7年间曾在17家公司任职；甲公司以未如实提供工作经历为由，在试用期内解除劳动关系。</w:t>
      </w:r>
    </w:p>
    <w:p>
      <w:pPr>
        <w:spacing w:after="80"/>
      </w:pPr>
      <w:r>
        <w:rPr>
          <w:b/>
          <w:color w:val="1F4D78"/>
          <w:rFonts w:eastAsia="Microsoft YaHei" w:cs="Microsoft YaHei" w:ascii="Calibri" w:hAnsi="Calibri"/>
        </w:rPr>
        <w:t>评分锚点：</w:t>
      </w:r>
      <w:r>
        <w:rPr>
          <w:rFonts w:eastAsia="Microsoft YaHei" w:cs="Microsoft YaHei" w:ascii="Calibri" w:hAnsi="Calibri"/>
        </w:rPr>
        <w:t>先照案例一的格式：裁判结果、裁判理由、现实意义。 / 案例二结果写驳回孙某请求，甲公司无需赔偿。 / 理由写诚实信用、知情权、劳动合同无效或解除合法；意义写维护用人单位权益和诚信劳动关系。</w:t>
      </w:r>
    </w:p>
    <w:p>
      <w:pPr>
        <w:spacing w:after="80"/>
      </w:pPr>
      <w:r>
        <w:rPr>
          <w:b/>
          <w:color w:val="1F4D78"/>
          <w:rFonts w:eastAsia="Microsoft YaHei" w:cs="Microsoft YaHei" w:ascii="Calibri" w:hAnsi="Calibri"/>
        </w:rPr>
        <w:t>材料触发：</w:t>
      </w:r>
      <w:r>
        <w:rPr>
          <w:rFonts w:eastAsia="Microsoft YaHei" w:cs="Microsoft YaHei" w:ascii="Calibri" w:hAnsi="Calibri"/>
        </w:rPr>
        <w:t>“我不是胖虎”作品未经许可被用作微博图片 → 著作权人作品被信息网络传播使用 → 停止侵害、删除内容、赔偿损失；孙某简历隐瞒大量工作经历 → 违反订立劳动合同的诚实信用原则，损害用人单位知情权 → 劳动合同效力和解除合法性受到影响；甲公司基于查证结果解除劳动关系 → 解除劳动关系符合法律规定 → 维护用人单位合法权益并约束劳动者诚信应聘</w:t>
      </w:r>
    </w:p>
    <w:p>
      <w:pPr>
        <w:spacing w:after="80"/>
      </w:pPr>
      <w:r>
        <w:rPr>
          <w:b/>
          <w:color w:val="1F4D78"/>
          <w:rFonts w:eastAsia="Microsoft YaHei" w:cs="Microsoft YaHei" w:ascii="Calibri" w:hAnsi="Calibri"/>
        </w:rPr>
        <w:t>答案骨架：</w:t>
      </w:r>
      <w:r>
        <w:rPr>
          <w:rFonts w:eastAsia="Microsoft YaHei" w:cs="Microsoft YaHei" w:ascii="Calibri" w:hAnsi="Calibri"/>
        </w:rPr>
        <w:t>先照案例一的格式：裁判结果、裁判理由、现实意义。 / 案例二结果写驳回孙某请求，甲公司无需赔偿。 / 理由写诚实信用、知情权、劳动合同无效或解除合法；意义写维护用人单位权益和诚信劳动关系。</w:t>
      </w:r>
    </w:p>
    <w:p>
      <w:pPr>
        <w:spacing w:after="80"/>
      </w:pPr>
      <w:r>
        <w:rPr>
          <w:b/>
          <w:color w:val="1F4D78"/>
          <w:rFonts w:eastAsia="Microsoft YaHei" w:cs="Microsoft YaHei" w:ascii="Calibri" w:hAnsi="Calibri"/>
        </w:rPr>
        <w:t>学生预警：</w:t>
      </w:r>
      <w:r>
        <w:rPr>
          <w:rFonts w:eastAsia="Microsoft YaHei" w:cs="Microsoft YaHei" w:ascii="Calibri" w:hAnsi="Calibri"/>
        </w:rPr>
        <w:t>把劳动案写成普通合同；只写劳动者被保护；把著作权案例价值套到劳动案例</w:t>
      </w:r>
    </w:p>
    <w:p>
      <w:pPr>
        <w:pStyle w:val="Heading3"/>
      </w:pPr>
      <w:r>
        <w:t>4. CC0206_2025_西城_期末_19</w:t>
      </w:r>
    </w:p>
    <w:p>
      <w:pPr>
        <w:spacing w:after="80"/>
      </w:pPr>
      <w:r>
        <w:rPr>
          <w:b/>
          <w:color w:val="1F4D78"/>
          <w:rFonts w:eastAsia="Microsoft YaHei" w:cs="Microsoft YaHei" w:ascii="Calibri" w:hAnsi="Calibri"/>
        </w:rPr>
        <w:t>区年卷题：</w:t>
      </w:r>
      <w:r>
        <w:rPr>
          <w:rFonts w:eastAsia="Microsoft YaHei" w:cs="Microsoft YaHei" w:ascii="Calibri" w:hAnsi="Calibri"/>
        </w:rPr>
        <w:t>2025年 西城 期末 第19题</w:t>
      </w:r>
    </w:p>
    <w:p>
      <w:pPr>
        <w:spacing w:after="80"/>
      </w:pPr>
      <w:r>
        <w:rPr>
          <w:b/>
          <w:color w:val="1F4D78"/>
          <w:rFonts w:eastAsia="Microsoft YaHei" w:cs="Microsoft YaHei" w:ascii="Calibri" w:hAnsi="Calibri"/>
        </w:rPr>
        <w:t>设问动作：</w:t>
      </w:r>
      <w:r>
        <w:rPr>
          <w:rFonts w:eastAsia="Microsoft YaHei" w:cs="Microsoft YaHei" w:ascii="Calibri" w:hAnsi="Calibri"/>
        </w:rPr>
        <w:t>“唤醒词”亦受法律保护，请运用法律知识分析法院的判决。</w:t>
      </w:r>
    </w:p>
    <w:p>
      <w:pPr>
        <w:spacing w:after="80"/>
      </w:pPr>
      <w:r>
        <w:rPr>
          <w:b/>
          <w:color w:val="1F4D78"/>
          <w:rFonts w:eastAsia="Microsoft YaHei" w:cs="Microsoft YaHei" w:ascii="Calibri" w:hAnsi="Calibri"/>
        </w:rPr>
        <w:t>A轴主入口：</w:t>
      </w:r>
      <w:r>
        <w:rPr>
          <w:rFonts w:eastAsia="Microsoft YaHei" w:cs="Microsoft YaHei" w:ascii="Calibri" w:hAnsi="Calibri"/>
        </w:rPr>
        <w:t>A5_知识产权与市场竞争接口</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有：A9_消费者权益与经营秩序</w:t>
      </w:r>
    </w:p>
    <w:p>
      <w:pPr>
        <w:spacing w:after="80"/>
      </w:pPr>
      <w:r>
        <w:rPr>
          <w:b/>
          <w:color w:val="1F4D78"/>
          <w:rFonts w:eastAsia="Microsoft YaHei" w:cs="Microsoft YaHei" w:ascii="Calibri" w:hAnsi="Calibri"/>
        </w:rPr>
        <w:t>B轴设问动作：</w:t>
      </w:r>
      <w:r>
        <w:rPr>
          <w:rFonts w:eastAsia="Microsoft YaHei" w:cs="Microsoft YaHei" w:ascii="Calibri" w:hAnsi="Calibri"/>
        </w:rPr>
        <w:t>B2_判决/裁判/责任理由；v12.2旧入口：E2_判决裁判责任理由</w:t>
      </w:r>
    </w:p>
    <w:p>
      <w:pPr>
        <w:spacing w:after="80"/>
      </w:pPr>
      <w:r>
        <w:rPr>
          <w:b/>
          <w:color w:val="1F4D78"/>
          <w:rFonts w:eastAsia="Microsoft YaHei" w:cs="Microsoft YaHei" w:ascii="Calibri" w:hAnsi="Calibri"/>
        </w:rPr>
        <w:t>命题路径：</w:t>
      </w:r>
      <w:r>
        <w:rPr>
          <w:rFonts w:eastAsia="Microsoft YaHei" w:cs="Microsoft YaHei" w:ascii="Calibri" w:hAnsi="Calibri"/>
        </w:rPr>
        <w:t>先定A5_知识产权与市场竞争接口，再按B2_判决/裁判/责任理由作答；v12.2路径：裁判对象 -&gt; 法律关系 -&gt; 要件/过错/程序/责任 -&gt; 裁判结论与边界。</w:t>
      </w:r>
    </w:p>
    <w:p>
      <w:pPr>
        <w:spacing w:after="80"/>
      </w:pPr>
      <w:r>
        <w:rPr>
          <w:b/>
          <w:color w:val="1F4D78"/>
          <w:rFonts w:eastAsia="Microsoft YaHei" w:cs="Microsoft YaHei" w:ascii="Calibri" w:hAnsi="Calibri"/>
        </w:rPr>
        <w:t>材料核心：</w:t>
      </w:r>
      <w:r>
        <w:rPr>
          <w:rFonts w:eastAsia="Microsoft YaHei" w:cs="Microsoft YaHei" w:ascii="Calibri" w:hAnsi="Calibri"/>
        </w:rPr>
        <w:t>M公司推出“小爱同学”智能语音设备后，“小爱同学”作为唤醒词和商品名称已有较高影响。陈某抢先在不同商品类别申请相关商标，并与Y公司在手表、闹钟等商品上使用“小爱同学”商标、发布宣传文章。M公司起诉，法院认定受反不正当竞争法保护，判停止侵权并赔偿。</w:t>
      </w:r>
    </w:p>
    <w:p>
      <w:pPr>
        <w:spacing w:after="80"/>
      </w:pPr>
      <w:r>
        <w:rPr>
          <w:b/>
          <w:color w:val="1F4D78"/>
          <w:rFonts w:eastAsia="Microsoft YaHei" w:cs="Microsoft YaHei" w:ascii="Calibri" w:hAnsi="Calibri"/>
        </w:rPr>
        <w:t>评分锚点：</w:t>
      </w:r>
      <w:r>
        <w:rPr>
          <w:rFonts w:eastAsia="Microsoft YaHei" w:cs="Microsoft YaHei" w:ascii="Calibri" w:hAnsi="Calibri"/>
        </w:rPr>
        <w:t>先说明“小爱同学”已经形成一定影响，应受反不正当竞争法保护。 / 再结合抢注、使用、宣传说明混淆和虚假宣传。 / 最后写判决制止不正当竞争，保护创新企业商誉，维护数字经济秩序。</w:t>
      </w:r>
    </w:p>
    <w:p>
      <w:pPr>
        <w:spacing w:after="80"/>
      </w:pPr>
      <w:r>
        <w:rPr>
          <w:b/>
          <w:color w:val="1F4D78"/>
          <w:rFonts w:eastAsia="Microsoft YaHei" w:cs="Microsoft YaHei" w:ascii="Calibri" w:hAnsi="Calibri"/>
        </w:rPr>
        <w:t>材料触发：</w:t>
      </w:r>
      <w:r>
        <w:rPr>
          <w:rFonts w:eastAsia="Microsoft YaHei" w:cs="Microsoft YaHei" w:ascii="Calibri" w:hAnsi="Calibri"/>
        </w:rPr>
        <w:t>“小爱同学”唤醒词和商品名称已有影响力 → 可受反不正当竞争法保护 → 不是普通流行词任意抢注；陈某抢先大量注册相关商标，并与Y公司在同类商品上使用宣传 → 容易造成混淆并有引人误解宣传 → 构成不正当竞争，违背诚信原则；法院判停止侵权、赔偿损失 → 规制权利滥用和恶意抢注 → 保护科技企业品牌商誉和数字经济秩序</w:t>
      </w:r>
    </w:p>
    <w:p>
      <w:pPr>
        <w:spacing w:after="80"/>
      </w:pPr>
      <w:r>
        <w:rPr>
          <w:b/>
          <w:color w:val="1F4D78"/>
          <w:rFonts w:eastAsia="Microsoft YaHei" w:cs="Microsoft YaHei" w:ascii="Calibri" w:hAnsi="Calibri"/>
        </w:rPr>
        <w:t>答案骨架：</w:t>
      </w:r>
      <w:r>
        <w:rPr>
          <w:rFonts w:eastAsia="Microsoft YaHei" w:cs="Microsoft YaHei" w:ascii="Calibri" w:hAnsi="Calibri"/>
        </w:rPr>
        <w:t>先说明“小爱同学”已经形成一定影响，应受反不正当竞争法保护。 / 再结合抢注、使用、宣传说明混淆和虚假宣传。 / 最后写判决制止不正当竞争，保护创新企业商誉，维护数字经济秩序。</w:t>
      </w:r>
    </w:p>
    <w:p>
      <w:pPr>
        <w:spacing w:after="80"/>
      </w:pPr>
      <w:r>
        <w:rPr>
          <w:b/>
          <w:color w:val="1F4D78"/>
          <w:rFonts w:eastAsia="Microsoft YaHei" w:cs="Microsoft YaHei" w:ascii="Calibri" w:hAnsi="Calibri"/>
        </w:rPr>
        <w:t>学生预警：</w:t>
      </w:r>
      <w:r>
        <w:rPr>
          <w:rFonts w:eastAsia="Microsoft YaHei" w:cs="Microsoft YaHei" w:ascii="Calibri" w:hAnsi="Calibri"/>
        </w:rPr>
        <w:t>只写商标权归属；只写保护创新；把唤醒词当人格权</w:t>
      </w:r>
    </w:p>
    <w:p>
      <w:pPr>
        <w:pStyle w:val="Heading3"/>
      </w:pPr>
      <w:r>
        <w:t>5. CC0103_2025_丰台_一模_19</w:t>
      </w:r>
    </w:p>
    <w:p>
      <w:pPr>
        <w:spacing w:after="80"/>
      </w:pPr>
      <w:r>
        <w:rPr>
          <w:b/>
          <w:color w:val="1F4D78"/>
          <w:rFonts w:eastAsia="Microsoft YaHei" w:cs="Microsoft YaHei" w:ascii="Calibri" w:hAnsi="Calibri"/>
        </w:rPr>
        <w:t>区年卷题：</w:t>
      </w:r>
      <w:r>
        <w:rPr>
          <w:rFonts w:eastAsia="Microsoft YaHei" w:cs="Microsoft YaHei" w:ascii="Calibri" w:hAnsi="Calibri"/>
        </w:rPr>
        <w:t>2025年 丰台 一模 第19题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结合材料，运用法治相关知识，分析本案作为人民法院保护科技创新典型案例的意义。</w:t>
      </w:r>
    </w:p>
    <w:p>
      <w:pPr>
        <w:spacing w:after="80"/>
      </w:pPr>
      <w:r>
        <w:rPr>
          <w:b/>
          <w:color w:val="1F4D78"/>
          <w:rFonts w:eastAsia="Microsoft YaHei" w:cs="Microsoft YaHei" w:ascii="Calibri" w:hAnsi="Calibri"/>
        </w:rPr>
        <w:t>A轴主入口：</w:t>
      </w:r>
      <w:r>
        <w:rPr>
          <w:rFonts w:eastAsia="Microsoft YaHei" w:cs="Microsoft YaHei" w:ascii="Calibri" w:hAnsi="Calibri"/>
        </w:rPr>
        <w:t>A5_知识产权与市场竞争接口</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有：A8_劳动关系</w:t>
      </w:r>
    </w:p>
    <w:p>
      <w:pPr>
        <w:spacing w:after="80"/>
      </w:pPr>
      <w:r>
        <w:rPr>
          <w:b/>
          <w:color w:val="1F4D78"/>
          <w:rFonts w:eastAsia="Microsoft YaHei" w:cs="Microsoft YaHei" w:ascii="Calibri" w:hAnsi="Calibri"/>
        </w:rPr>
        <w:t>B轴设问动作：</w:t>
      </w:r>
      <w:r>
        <w:rPr>
          <w:rFonts w:eastAsia="Microsoft YaHei" w:cs="Microsoft YaHei" w:ascii="Calibri" w:hAnsi="Calibri"/>
        </w:rPr>
        <w:t>B5_意义/价值/保护/推动；v12.2旧入口：E5_意义价值作用保护推动</w:t>
      </w:r>
    </w:p>
    <w:p>
      <w:pPr>
        <w:spacing w:after="80"/>
      </w:pPr>
      <w:r>
        <w:rPr>
          <w:b/>
          <w:color w:val="1F4D78"/>
          <w:rFonts w:eastAsia="Microsoft YaHei" w:cs="Microsoft YaHei" w:ascii="Calibri" w:hAnsi="Calibri"/>
        </w:rPr>
        <w:t>命题路径：</w:t>
      </w:r>
      <w:r>
        <w:rPr>
          <w:rFonts w:eastAsia="Microsoft YaHei" w:cs="Microsoft YaHei" w:ascii="Calibri" w:hAnsi="Calibri"/>
        </w:rPr>
        <w:t>先定A5_知识产权与市场竞争接口，再按B5_意义/价值/保护/推动作答；v12.2路径：法律规则/制度 -&gt; 保护对象或治理对象 -&gt; 行为方式 -&gt; 秩序与权益效果。</w:t>
      </w:r>
    </w:p>
    <w:p>
      <w:pPr>
        <w:spacing w:after="80"/>
      </w:pPr>
      <w:r>
        <w:rPr>
          <w:b/>
          <w:color w:val="1F4D78"/>
          <w:rFonts w:eastAsia="Microsoft YaHei" w:cs="Microsoft YaHei" w:ascii="Calibri" w:hAnsi="Calibri"/>
        </w:rPr>
        <w:t>材料核心：</w:t>
      </w:r>
      <w:r>
        <w:rPr>
          <w:rFonts w:eastAsia="Microsoft YaHei" w:cs="Microsoft YaHei" w:ascii="Calibri" w:hAnsi="Calibri"/>
        </w:rPr>
        <w:t>19. 2024 年6 月，最高人民法院知识产权法庭对一起因技术秘密侵权纠纷上诉案作出判决。原告方下 属公司的近40 名高级管理人员及技术人员离职后加入被告方，并利用在原单位接触的技术信息申请了12 件实用新型专利。 根据《中华人民共和国反不正当竞争法》，最高人民法院知识产权法庭依法适用2 倍惩罚性赔偿，判 决被告方赔偿原告方经济损失及维权合理开支合计6.4 亿余元，创下我国知识产权侵权诉讼判赔数额新 高。 该案在停止侵害民事责任承担的具体方式、内容、范围，以及拒绝履行、停止…</w:t>
      </w:r>
    </w:p>
    <w:p>
      <w:pPr>
        <w:spacing w:after="80"/>
      </w:pPr>
      <w:r>
        <w:rPr>
          <w:b/>
          <w:color w:val="1F4D78"/>
          <w:rFonts w:eastAsia="Microsoft YaHei" w:cs="Microsoft YaHei" w:ascii="Calibri" w:hAnsi="Calibri"/>
        </w:rPr>
        <w:t>评分锚点：</w:t>
      </w:r>
      <w:r>
        <w:rPr>
          <w:rFonts w:eastAsia="Microsoft YaHei" w:cs="Microsoft YaHei" w:ascii="Calibri" w:hAnsi="Calibri"/>
        </w:rPr>
        <w:t>先写技术秘密属于知识产权保护对象，任何主体不得以不正当手段获取和使用。 / 再结合离职人员、专利申请和竞争行为说明侵权及不正当竞争。 / 最后写惩罚性赔偿提高违法成本，有利于保护科技创新和公平竞争。</w:t>
      </w:r>
    </w:p>
    <w:p>
      <w:pPr>
        <w:spacing w:after="80"/>
      </w:pPr>
      <w:r>
        <w:rPr>
          <w:b/>
          <w:color w:val="1F4D78"/>
          <w:rFonts w:eastAsia="Microsoft YaHei" w:cs="Microsoft YaHei" w:ascii="Calibri" w:hAnsi="Calibri"/>
        </w:rPr>
        <w:t>材料触发：</w:t>
      </w:r>
      <w:r>
        <w:rPr>
          <w:rFonts w:eastAsia="Microsoft YaHei" w:cs="Microsoft YaHei" w:ascii="Calibri" w:hAnsi="Calibri"/>
        </w:rPr>
        <w:t>核心人员离职后使用原单位技术秘密 → 技术秘密受法律保护 → 不正当获取使用应担责；申请实用新型专利并投入竞争 → 侵害权利并破坏公平竞争 → 提高侵权成本才有震慑；法院适用惩罚性赔偿 → 加强知识产权司法保护 → 激励真创新、保护新质生产力</w:t>
      </w:r>
    </w:p>
    <w:p>
      <w:pPr>
        <w:spacing w:after="80"/>
      </w:pPr>
      <w:r>
        <w:rPr>
          <w:b/>
          <w:color w:val="1F4D78"/>
          <w:rFonts w:eastAsia="Microsoft YaHei" w:cs="Microsoft YaHei" w:ascii="Calibri" w:hAnsi="Calibri"/>
        </w:rPr>
        <w:t>答案骨架：</w:t>
      </w:r>
      <w:r>
        <w:rPr>
          <w:rFonts w:eastAsia="Microsoft YaHei" w:cs="Microsoft YaHei" w:ascii="Calibri" w:hAnsi="Calibri"/>
        </w:rPr>
        <w:t>先写技术秘密属于知识产权保护对象，任何主体不得以不正当手段获取和使用。 / 再结合离职人员、专利申请和竞争行为说明侵权及不正当竞争。 / 最后写惩罚性赔偿提高违法成本，有利于保护科技创新和公平竞争。</w:t>
      </w:r>
    </w:p>
    <w:p>
      <w:pPr>
        <w:spacing w:after="80"/>
      </w:pPr>
      <w:r>
        <w:rPr>
          <w:b/>
          <w:color w:val="1F4D78"/>
          <w:rFonts w:eastAsia="Microsoft YaHei" w:cs="Microsoft YaHei" w:ascii="Calibri" w:hAnsi="Calibri"/>
        </w:rPr>
        <w:t>学生预警：</w:t>
      </w:r>
      <w:r>
        <w:rPr>
          <w:rFonts w:eastAsia="Microsoft YaHei" w:cs="Microsoft YaHei" w:ascii="Calibri" w:hAnsi="Calibri"/>
        </w:rPr>
        <w:t>合同成立；消费者；平台用工</w:t>
      </w:r>
    </w:p>
    <w:p>
      <w:pPr>
        <w:pStyle w:val="Heading3"/>
      </w:pPr>
      <w:r>
        <w:t>6. CC0131_2025_房山_一模_19</w:t>
      </w:r>
    </w:p>
    <w:p>
      <w:pPr>
        <w:spacing w:after="80"/>
      </w:pPr>
      <w:r>
        <w:rPr>
          <w:b/>
          <w:color w:val="1F4D78"/>
          <w:rFonts w:eastAsia="Microsoft YaHei" w:cs="Microsoft YaHei" w:ascii="Calibri" w:hAnsi="Calibri"/>
        </w:rPr>
        <w:t>区年卷题：</w:t>
      </w:r>
      <w:r>
        <w:rPr>
          <w:rFonts w:eastAsia="Microsoft YaHei" w:cs="Microsoft YaHei" w:ascii="Calibri" w:hAnsi="Calibri"/>
        </w:rPr>
        <w:t>2025年 房山 一模 第19题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结合材料，谈谈“真创新”受到“真保护”的法治价值。</w:t>
      </w:r>
    </w:p>
    <w:p>
      <w:pPr>
        <w:spacing w:after="80"/>
      </w:pPr>
      <w:r>
        <w:rPr>
          <w:b/>
          <w:color w:val="1F4D78"/>
          <w:rFonts w:eastAsia="Microsoft YaHei" w:cs="Microsoft YaHei" w:ascii="Calibri" w:hAnsi="Calibri"/>
        </w:rPr>
        <w:t>A轴主入口：</w:t>
      </w:r>
      <w:r>
        <w:rPr>
          <w:rFonts w:eastAsia="Microsoft YaHei" w:cs="Microsoft YaHei" w:ascii="Calibri" w:hAnsi="Calibri"/>
        </w:rPr>
        <w:t>A5_知识产权与市场竞争接口</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有：A8_劳动关系</w:t>
      </w:r>
    </w:p>
    <w:p>
      <w:pPr>
        <w:spacing w:after="80"/>
      </w:pPr>
      <w:r>
        <w:rPr>
          <w:b/>
          <w:color w:val="1F4D78"/>
          <w:rFonts w:eastAsia="Microsoft YaHei" w:cs="Microsoft YaHei" w:ascii="Calibri" w:hAnsi="Calibri"/>
        </w:rPr>
        <w:t>B轴设问动作：</w:t>
      </w:r>
      <w:r>
        <w:rPr>
          <w:rFonts w:eastAsia="Microsoft YaHei" w:cs="Microsoft YaHei" w:ascii="Calibri" w:hAnsi="Calibri"/>
        </w:rPr>
        <w:t>B5_意义/价值/保护/推动；v12.2旧入口：E5_意义价值作用保护推动</w:t>
      </w:r>
    </w:p>
    <w:p>
      <w:pPr>
        <w:spacing w:after="80"/>
      </w:pPr>
      <w:r>
        <w:rPr>
          <w:b/>
          <w:color w:val="1F4D78"/>
          <w:rFonts w:eastAsia="Microsoft YaHei" w:cs="Microsoft YaHei" w:ascii="Calibri" w:hAnsi="Calibri"/>
        </w:rPr>
        <w:t>命题路径：</w:t>
      </w:r>
      <w:r>
        <w:rPr>
          <w:rFonts w:eastAsia="Microsoft YaHei" w:cs="Microsoft YaHei" w:ascii="Calibri" w:hAnsi="Calibri"/>
        </w:rPr>
        <w:t>先定A5_知识产权与市场竞争接口，再按B5_意义/价值/保护/推动作答；v12.2路径：法律规则/制度 -&gt; 保护对象或治理对象 -&gt; 行为方式 -&gt; 秩序与权益效果。</w:t>
      </w:r>
    </w:p>
    <w:p>
      <w:pPr>
        <w:spacing w:after="80"/>
      </w:pPr>
      <w:r>
        <w:rPr>
          <w:b/>
          <w:color w:val="1F4D78"/>
          <w:rFonts w:eastAsia="Microsoft YaHei" w:cs="Microsoft YaHei" w:ascii="Calibri" w:hAnsi="Calibri"/>
        </w:rPr>
        <w:t>材料核心：</w:t>
      </w:r>
      <w:r>
        <w:rPr>
          <w:rFonts w:eastAsia="Microsoft YaHei" w:cs="Microsoft YaHei" w:ascii="Calibri" w:hAnsi="Calibri"/>
        </w:rPr>
        <w:t>A集团近40名高管及技术人员离职赴B集团工作；B集团利用离职人员在原单位接触掌握的新能源汽车底盘技术信息申请12件实用新型专利，并在无合法技术来源情况下短期推出相关车型；法院认定B集团以不正当手段侵害A集团技术秘密，适用2倍惩罚性赔偿，判赔6.4亿余元。</w:t>
      </w:r>
    </w:p>
    <w:p>
      <w:pPr>
        <w:spacing w:after="80"/>
      </w:pPr>
      <w:r>
        <w:rPr>
          <w:b/>
          <w:color w:val="1F4D78"/>
          <w:rFonts w:eastAsia="Microsoft YaHei" w:cs="Microsoft YaHei" w:ascii="Calibri" w:hAnsi="Calibri"/>
        </w:rPr>
        <w:t>评分锚点：</w:t>
      </w:r>
      <w:r>
        <w:rPr>
          <w:rFonts w:eastAsia="Microsoft YaHei" w:cs="Microsoft YaHei" w:ascii="Calibri" w:hAnsi="Calibri"/>
        </w:rPr>
        <w:t>先写技术秘密和知识产权应受法律保护。 / 再结合离职人员、技术信息、无合法来源说明B集团构成不正当竞争。 / 最后写惩罚性赔偿提高侵权成本，维护公平竞争，激励真创新。</w:t>
      </w:r>
    </w:p>
    <w:p>
      <w:pPr>
        <w:spacing w:after="80"/>
      </w:pPr>
      <w:r>
        <w:rPr>
          <w:b/>
          <w:color w:val="1F4D78"/>
          <w:rFonts w:eastAsia="Microsoft YaHei" w:cs="Microsoft YaHei" w:ascii="Calibri" w:hAnsi="Calibri"/>
        </w:rPr>
        <w:t>材料触发：</w:t>
      </w:r>
      <w:r>
        <w:rPr>
          <w:rFonts w:eastAsia="Microsoft YaHei" w:cs="Microsoft YaHei" w:ascii="Calibri" w:hAnsi="Calibri"/>
        </w:rPr>
        <w:t>离职人员利用原单位技术秘密 → 技术秘密受反不正当竞争保护 → 不正当获取使用应承担责任；无合法技术来源却短期推出车型 → 破坏公平竞争和创新秩序 → 侵权成本必须提高；法院适用2倍惩罚性赔偿 → 严格保护真创新 → 让侵权者付出足够代价</w:t>
      </w:r>
    </w:p>
    <w:p>
      <w:pPr>
        <w:spacing w:after="80"/>
      </w:pPr>
      <w:r>
        <w:rPr>
          <w:b/>
          <w:color w:val="1F4D78"/>
          <w:rFonts w:eastAsia="Microsoft YaHei" w:cs="Microsoft YaHei" w:ascii="Calibri" w:hAnsi="Calibri"/>
        </w:rPr>
        <w:t>答案骨架：</w:t>
      </w:r>
      <w:r>
        <w:rPr>
          <w:rFonts w:eastAsia="Microsoft YaHei" w:cs="Microsoft YaHei" w:ascii="Calibri" w:hAnsi="Calibri"/>
        </w:rPr>
        <w:t>先写技术秘密和知识产权应受法律保护。 / 再结合离职人员、技术信息、无合法来源说明B集团构成不正当竞争。 / 最后写惩罚性赔偿提高侵权成本，维护公平竞争，激励真创新。</w:t>
      </w:r>
    </w:p>
    <w:p>
      <w:pPr>
        <w:spacing w:after="80"/>
      </w:pPr>
      <w:r>
        <w:rPr>
          <w:b/>
          <w:color w:val="1F4D78"/>
          <w:rFonts w:eastAsia="Microsoft YaHei" w:cs="Microsoft YaHei" w:ascii="Calibri" w:hAnsi="Calibri"/>
        </w:rPr>
        <w:t>学生预警：</w:t>
      </w:r>
      <w:r>
        <w:rPr>
          <w:rFonts w:eastAsia="Microsoft YaHei" w:cs="Microsoft YaHei" w:ascii="Calibri" w:hAnsi="Calibri"/>
        </w:rPr>
        <w:t>合同成立；消费者；平台用工；裸写法治价值</w:t>
      </w:r>
    </w:p>
    <w:p>
      <w:pPr>
        <w:pStyle w:val="Heading3"/>
      </w:pPr>
      <w:r>
        <w:t>7. CC0229_2026_东城_一模_18</w:t>
      </w:r>
    </w:p>
    <w:p>
      <w:pPr>
        <w:spacing w:after="80"/>
      </w:pPr>
      <w:r>
        <w:rPr>
          <w:b/>
          <w:color w:val="1F4D78"/>
          <w:rFonts w:eastAsia="Microsoft YaHei" w:cs="Microsoft YaHei" w:ascii="Calibri" w:hAnsi="Calibri"/>
        </w:rPr>
        <w:t>区年卷题：</w:t>
      </w:r>
      <w:r>
        <w:rPr>
          <w:rFonts w:eastAsia="Microsoft YaHei" w:cs="Microsoft YaHei" w:ascii="Calibri" w:hAnsi="Calibri"/>
        </w:rPr>
        <w:t>2026年 东城 一模 第18题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结合材料，运用《法律与生活》知识，谈谈法院是如何以司法之力守护“向新力”的。</w:t>
      </w:r>
    </w:p>
    <w:p>
      <w:pPr>
        <w:spacing w:after="80"/>
      </w:pPr>
      <w:r>
        <w:rPr>
          <w:b/>
          <w:color w:val="1F4D78"/>
          <w:rFonts w:eastAsia="Microsoft YaHei" w:cs="Microsoft YaHei" w:ascii="Calibri" w:hAnsi="Calibri"/>
        </w:rPr>
        <w:t>A轴主入口：</w:t>
      </w:r>
      <w:r>
        <w:rPr>
          <w:rFonts w:eastAsia="Microsoft YaHei" w:cs="Microsoft YaHei" w:ascii="Calibri" w:hAnsi="Calibri"/>
        </w:rPr>
        <w:t>A5_知识产权与市场竞争接口</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有：A10_多元纠纷解决与诉讼程序</w:t>
      </w:r>
    </w:p>
    <w:p>
      <w:pPr>
        <w:spacing w:after="80"/>
      </w:pPr>
      <w:r>
        <w:rPr>
          <w:b/>
          <w:color w:val="1F4D78"/>
          <w:rFonts w:eastAsia="Microsoft YaHei" w:cs="Microsoft YaHei" w:ascii="Calibri" w:hAnsi="Calibri"/>
        </w:rPr>
        <w:t>B轴设问动作：</w:t>
      </w:r>
      <w:r>
        <w:rPr>
          <w:rFonts w:eastAsia="Microsoft YaHei" w:cs="Microsoft YaHei" w:ascii="Calibri" w:hAnsi="Calibri"/>
        </w:rPr>
        <w:t>B5_意义/价值/保护/推动；v12.2旧入口：E5_意义价值作用保护推动</w:t>
      </w:r>
    </w:p>
    <w:p>
      <w:pPr>
        <w:spacing w:after="80"/>
      </w:pPr>
      <w:r>
        <w:rPr>
          <w:b/>
          <w:color w:val="1F4D78"/>
          <w:rFonts w:eastAsia="Microsoft YaHei" w:cs="Microsoft YaHei" w:ascii="Calibri" w:hAnsi="Calibri"/>
        </w:rPr>
        <w:t>命题路径：</w:t>
      </w:r>
      <w:r>
        <w:rPr>
          <w:rFonts w:eastAsia="Microsoft YaHei" w:cs="Microsoft YaHei" w:ascii="Calibri" w:hAnsi="Calibri"/>
        </w:rPr>
        <w:t>先定A5_知识产权与市场竞争接口，再按B5_意义/价值/保护/推动作答；v12.2路径：法律规则/制度 -&gt; 保护对象或治理对象 -&gt; 行为方式 -&gt; 秩序与权益效果。</w:t>
      </w:r>
    </w:p>
    <w:p>
      <w:pPr>
        <w:spacing w:after="80"/>
      </w:pPr>
      <w:r>
        <w:rPr>
          <w:b/>
          <w:color w:val="1F4D78"/>
          <w:rFonts w:eastAsia="Microsoft YaHei" w:cs="Microsoft YaHei" w:ascii="Calibri" w:hAnsi="Calibri"/>
        </w:rPr>
        <w:t>材料核心：</w:t>
      </w:r>
      <w:r>
        <w:rPr>
          <w:rFonts w:eastAsia="Microsoft YaHei" w:cs="Microsoft YaHei" w:ascii="Calibri" w:hAnsi="Calibri"/>
        </w:rPr>
        <w:t>18．（8 分）人民法院以司法之力守护“向新力”。 案例一 某科技公司三名创始人，因专利权归属纠纷，陷入长期诉讼，公司发展因此停滞。对此，办 案合议庭没有“一判了之”，而是居中斡旋，弥合分歧。当事人最终达成和解，全身心投入创新创业，实 现了多方共赢。 案例二 甲公司系某水稻植物新品种的权利人。乙公司擅自将甲公司享有植物新品种权的稻种更换包 装后对外销售。经人民法院查明，乙公司侵权行为覆盖范围广。人民法院判令乙公司立即停止侵害，并对 其适用惩罚性赔偿，赔偿甲公司经济损失300 …</w:t>
      </w:r>
    </w:p>
    <w:p>
      <w:pPr>
        <w:spacing w:after="80"/>
      </w:pPr>
      <w:r>
        <w:rPr>
          <w:b/>
          <w:color w:val="1F4D78"/>
          <w:rFonts w:eastAsia="Microsoft YaHei" w:cs="Microsoft YaHei" w:ascii="Calibri" w:hAnsi="Calibri"/>
        </w:rPr>
        <w:t>评分锚点：</w:t>
      </w:r>
      <w:r>
        <w:rPr>
          <w:rFonts w:eastAsia="Microsoft YaHei" w:cs="Microsoft YaHei" w:ascii="Calibri" w:hAnsi="Calibri"/>
        </w:rPr>
        <w:t>法院通过解决知识产权权属纠纷，稳定创新主体预期。 / 通过惩罚性赔偿提高侵权成本，保护创新成果。 / 通过规制恶意诉讼和权利滥用，维护公平竞争和创新环境。</w:t>
      </w:r>
    </w:p>
    <w:p>
      <w:pPr>
        <w:spacing w:after="80"/>
      </w:pPr>
      <w:r>
        <w:rPr>
          <w:b/>
          <w:color w:val="1F4D78"/>
          <w:rFonts w:eastAsia="Microsoft YaHei" w:cs="Microsoft YaHei" w:ascii="Calibri" w:hAnsi="Calibri"/>
        </w:rPr>
        <w:t>材料触发：</w:t>
      </w:r>
      <w:r>
        <w:rPr>
          <w:rFonts w:eastAsia="Microsoft YaHei" w:cs="Microsoft YaHei" w:ascii="Calibri" w:hAnsi="Calibri"/>
        </w:rPr>
        <w:t>案例一：专利权归属纠纷长期诉讼 → 通过司法裁判/诉调明确权利归属 → 减少纠纷对创新企业发展的拖累；案例二：知识产权侵权与惩罚性赔偿 → 提高侵权成本 → 保护创新成果；案例三：恶意诉讼/权利滥用 → 规制不诚信诉讼 → 维护公平竞争和创新环境</w:t>
      </w:r>
    </w:p>
    <w:p>
      <w:pPr>
        <w:spacing w:after="80"/>
      </w:pPr>
      <w:r>
        <w:rPr>
          <w:b/>
          <w:color w:val="1F4D78"/>
          <w:rFonts w:eastAsia="Microsoft YaHei" w:cs="Microsoft YaHei" w:ascii="Calibri" w:hAnsi="Calibri"/>
        </w:rPr>
        <w:t>答案骨架：</w:t>
      </w:r>
      <w:r>
        <w:rPr>
          <w:rFonts w:eastAsia="Microsoft YaHei" w:cs="Microsoft YaHei" w:ascii="Calibri" w:hAnsi="Calibri"/>
        </w:rPr>
        <w:t>法院通过解决知识产权权属纠纷，稳定创新主体预期。 / 通过惩罚性赔偿提高侵权成本，保护创新成果。 / 通过规制恶意诉讼和权利滥用，维护公平竞争和创新环境。</w:t>
      </w:r>
    </w:p>
    <w:p>
      <w:pPr>
        <w:spacing w:after="80"/>
      </w:pPr>
      <w:r>
        <w:rPr>
          <w:b/>
          <w:color w:val="1F4D78"/>
          <w:rFonts w:eastAsia="Microsoft YaHei" w:cs="Microsoft YaHei" w:ascii="Calibri" w:hAnsi="Calibri"/>
        </w:rPr>
        <w:t>学生预警：</w:t>
      </w:r>
      <w:r>
        <w:rPr>
          <w:rFonts w:eastAsia="Microsoft YaHei" w:cs="Microsoft YaHei" w:ascii="Calibri" w:hAnsi="Calibri"/>
        </w:rPr>
        <w:t>必修三公正司法套话；旧错配经济/产业串页词；只写保护创新</w:t>
      </w:r>
    </w:p>
    <w:p>
      <w:pPr>
        <w:pStyle w:val="Heading3"/>
      </w:pPr>
      <w:r>
        <w:t>8. CC0283_2026_朝阳_一模_18</w:t>
      </w:r>
    </w:p>
    <w:p>
      <w:pPr>
        <w:spacing w:after="80"/>
      </w:pPr>
      <w:r>
        <w:rPr>
          <w:b/>
          <w:color w:val="1F4D78"/>
          <w:rFonts w:eastAsia="Microsoft YaHei" w:cs="Microsoft YaHei" w:ascii="Calibri" w:hAnsi="Calibri"/>
        </w:rPr>
        <w:t>区年卷题：</w:t>
      </w:r>
      <w:r>
        <w:rPr>
          <w:rFonts w:eastAsia="Microsoft YaHei" w:cs="Microsoft YaHei" w:ascii="Calibri" w:hAnsi="Calibri"/>
        </w:rPr>
        <w:t>2026年 朝阳 一模 第18题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结合材料，运用《法律与生活》知识，谈谈人民法院是如何依法保护知识产权以护航新质生产力发展的。</w:t>
      </w:r>
    </w:p>
    <w:p>
      <w:pPr>
        <w:spacing w:after="80"/>
      </w:pPr>
      <w:r>
        <w:rPr>
          <w:b/>
          <w:color w:val="1F4D78"/>
          <w:rFonts w:eastAsia="Microsoft YaHei" w:cs="Microsoft YaHei" w:ascii="Calibri" w:hAnsi="Calibri"/>
        </w:rPr>
        <w:t>A轴主入口：</w:t>
      </w:r>
      <w:r>
        <w:rPr>
          <w:rFonts w:eastAsia="Microsoft YaHei" w:cs="Microsoft YaHei" w:ascii="Calibri" w:hAnsi="Calibri"/>
        </w:rPr>
        <w:t>A5_知识产权与市场竞争接口</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有：A10_多元纠纷解决与诉讼程序</w:t>
      </w:r>
    </w:p>
    <w:p>
      <w:pPr>
        <w:spacing w:after="80"/>
      </w:pPr>
      <w:r>
        <w:rPr>
          <w:b/>
          <w:color w:val="1F4D78"/>
          <w:rFonts w:eastAsia="Microsoft YaHei" w:cs="Microsoft YaHei" w:ascii="Calibri" w:hAnsi="Calibri"/>
        </w:rPr>
        <w:t>B轴设问动作：</w:t>
      </w:r>
      <w:r>
        <w:rPr>
          <w:rFonts w:eastAsia="Microsoft YaHei" w:cs="Microsoft YaHei" w:ascii="Calibri" w:hAnsi="Calibri"/>
        </w:rPr>
        <w:t>B5_意义/价值/保护/推动；v12.2旧入口：E5_意义价值作用保护推动</w:t>
      </w:r>
    </w:p>
    <w:p>
      <w:pPr>
        <w:spacing w:after="80"/>
      </w:pPr>
      <w:r>
        <w:rPr>
          <w:b/>
          <w:color w:val="1F4D78"/>
          <w:rFonts w:eastAsia="Microsoft YaHei" w:cs="Microsoft YaHei" w:ascii="Calibri" w:hAnsi="Calibri"/>
        </w:rPr>
        <w:t>命题路径：</w:t>
      </w:r>
      <w:r>
        <w:rPr>
          <w:rFonts w:eastAsia="Microsoft YaHei" w:cs="Microsoft YaHei" w:ascii="Calibri" w:hAnsi="Calibri"/>
        </w:rPr>
        <w:t>先定A5_知识产权与市场竞争接口，再按B5_意义/价值/保护/推动作答；v12.2路径：法律规则/制度 -&gt; 保护对象或治理对象 -&gt; 行为方式 -&gt; 秩序与权益效果。</w:t>
      </w:r>
    </w:p>
    <w:p>
      <w:pPr>
        <w:spacing w:after="80"/>
      </w:pPr>
      <w:r>
        <w:rPr>
          <w:b/>
          <w:color w:val="1F4D78"/>
          <w:rFonts w:eastAsia="Microsoft YaHei" w:cs="Microsoft YaHei" w:ascii="Calibri" w:hAnsi="Calibri"/>
        </w:rPr>
        <w:t>材料核心：</w:t>
      </w:r>
      <w:r>
        <w:rPr>
          <w:rFonts w:eastAsia="Microsoft YaHei" w:cs="Microsoft YaHei" w:ascii="Calibri" w:hAnsi="Calibri"/>
        </w:rPr>
        <w:t>人民法院以“调、惩、辩”三维实践护航创新：通过第三方调解高效化解生物医药领域专利权归属纠纷；对故意侵害植物新品种权、商业秘密等行为适用惩罚性赔偿；对假借维权实施恶意诉讼、权利滥用的行为快速审结并否定。</w:t>
      </w:r>
    </w:p>
    <w:p>
      <w:pPr>
        <w:spacing w:after="80"/>
      </w:pPr>
      <w:r>
        <w:rPr>
          <w:b/>
          <w:color w:val="1F4D78"/>
          <w:rFonts w:eastAsia="Microsoft YaHei" w:cs="Microsoft YaHei" w:ascii="Calibri" w:hAnsi="Calibri"/>
        </w:rPr>
        <w:t>评分锚点：</w:t>
      </w:r>
      <w:r>
        <w:rPr>
          <w:rFonts w:eastAsia="Microsoft YaHei" w:cs="Microsoft YaHei" w:ascii="Calibri" w:hAnsi="Calibri"/>
        </w:rPr>
        <w:t>按“调、惩、辩”三段写。 / 每段先写法院做了什么，再写保护了什么。 / 最后总收束：保护知识产权、兼顾公共利益，为新质生产力提供稳定法治环境。</w:t>
      </w:r>
    </w:p>
    <w:p>
      <w:pPr>
        <w:spacing w:after="80"/>
      </w:pPr>
      <w:r>
        <w:rPr>
          <w:b/>
          <w:color w:val="1F4D78"/>
          <w:rFonts w:eastAsia="Microsoft YaHei" w:cs="Microsoft YaHei" w:ascii="Calibri" w:hAnsi="Calibri"/>
        </w:rPr>
        <w:t>材料触发：</w:t>
      </w:r>
      <w:r>
        <w:rPr>
          <w:rFonts w:eastAsia="Microsoft YaHei" w:cs="Microsoft YaHei" w:ascii="Calibri" w:hAnsi="Calibri"/>
        </w:rPr>
        <w:t>专利权归属纠纷可能拖累科研 → 第三方调解、一揽子化解关联诉讼 → 提高效率、降低诉讼成本，让创新主体回归研发；故意侵害植物新品种权、商业秘密 → 惩罚性赔偿 → 提高侵权成本，保护创新成果和市场秩序；恶意诉讼、权利滥用 → 快速审结并司法谴责 → 规制不诚信诉讼，营造诚实守信的创新生态</w:t>
      </w:r>
    </w:p>
    <w:p>
      <w:pPr>
        <w:spacing w:after="80"/>
      </w:pPr>
      <w:r>
        <w:rPr>
          <w:b/>
          <w:color w:val="1F4D78"/>
          <w:rFonts w:eastAsia="Microsoft YaHei" w:cs="Microsoft YaHei" w:ascii="Calibri" w:hAnsi="Calibri"/>
        </w:rPr>
        <w:t>答案骨架：</w:t>
      </w:r>
      <w:r>
        <w:rPr>
          <w:rFonts w:eastAsia="Microsoft YaHei" w:cs="Microsoft YaHei" w:ascii="Calibri" w:hAnsi="Calibri"/>
        </w:rPr>
        <w:t>按“调、惩、辩”三段写。 / 每段先写法院做了什么，再写保护了什么。 / 最后总收束：保护知识产权、兼顾公共利益，为新质生产力提供稳定法治环境。</w:t>
      </w:r>
    </w:p>
    <w:p>
      <w:pPr>
        <w:spacing w:after="80"/>
      </w:pPr>
      <w:r>
        <w:rPr>
          <w:b/>
          <w:color w:val="1F4D78"/>
          <w:rFonts w:eastAsia="Microsoft YaHei" w:cs="Microsoft YaHei" w:ascii="Calibri" w:hAnsi="Calibri"/>
        </w:rPr>
        <w:t>学生预警：</w:t>
      </w:r>
      <w:r>
        <w:rPr>
          <w:rFonts w:eastAsia="Microsoft YaHei" w:cs="Microsoft YaHei" w:ascii="Calibri" w:hAnsi="Calibri"/>
        </w:rPr>
        <w:t>只写保护创新；写成必修三公正司法套话；漏掉调惩辩三种手段</w:t>
      </w:r>
    </w:p>
    <w:p>
      <w:pPr>
        <w:pStyle w:val="Heading2"/>
      </w:pPr>
      <w:r>
        <w:t>A6_侵权责任（5题）</w:t>
      </w:r>
    </w:p>
    <w:p>
      <w:pPr>
        <w:pStyle w:val="Heading3"/>
      </w:pPr>
      <w:r>
        <w:t>1. CC0289_2026_朝阳_二模_18</w:t>
      </w:r>
    </w:p>
    <w:p>
      <w:pPr>
        <w:spacing w:after="80"/>
      </w:pPr>
      <w:r>
        <w:rPr>
          <w:b/>
          <w:color w:val="1F4D78"/>
          <w:rFonts w:eastAsia="Microsoft YaHei" w:cs="Microsoft YaHei" w:ascii="Calibri" w:hAnsi="Calibri"/>
        </w:rPr>
        <w:t>区年卷题：</w:t>
      </w:r>
      <w:r>
        <w:rPr>
          <w:rFonts w:eastAsia="Microsoft YaHei" w:cs="Microsoft YaHei" w:ascii="Calibri" w:hAnsi="Calibri"/>
        </w:rPr>
        <w:t>2026年 朝阳 二模 第18题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结合材料，运用《法律与生活》知识，将以上回答补充完整。从以上三个问答中任选其一，谈谈如何依法保护问答中所涉及到的权利。</w:t>
      </w:r>
    </w:p>
    <w:p>
      <w:pPr>
        <w:spacing w:after="80"/>
      </w:pPr>
      <w:r>
        <w:rPr>
          <w:b/>
          <w:color w:val="1F4D78"/>
          <w:rFonts w:eastAsia="Microsoft YaHei" w:cs="Microsoft YaHei" w:ascii="Calibri" w:hAnsi="Calibri"/>
        </w:rPr>
        <w:t>A轴主入口：</w:t>
      </w:r>
      <w:r>
        <w:rPr>
          <w:rFonts w:eastAsia="Microsoft YaHei" w:cs="Microsoft YaHei" w:ascii="Calibri" w:hAnsi="Calibri"/>
        </w:rPr>
        <w:t>A6_侵权责任</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有：A2_人身权与人格权;A3_物权与相邻关系;A10_多元纠纷解决与诉讼程序</w:t>
      </w:r>
    </w:p>
    <w:p>
      <w:pPr>
        <w:spacing w:after="80"/>
      </w:pPr>
      <w:r>
        <w:rPr>
          <w:b/>
          <w:color w:val="1F4D78"/>
          <w:rFonts w:eastAsia="Microsoft YaHei" w:cs="Microsoft YaHei" w:ascii="Calibri" w:hAnsi="Calibri"/>
        </w:rPr>
        <w:t>B轴设问动作：</w:t>
      </w:r>
      <w:r>
        <w:rPr>
          <w:rFonts w:eastAsia="Microsoft YaHei" w:cs="Microsoft YaHei" w:ascii="Calibri" w:hAnsi="Calibri"/>
        </w:rPr>
        <w:t>B1_表格/裁判要点/补链；v12.2旧入口：E1_表格裁判要点补链</w:t>
      </w:r>
    </w:p>
    <w:p>
      <w:pPr>
        <w:spacing w:after="80"/>
      </w:pPr>
      <w:r>
        <w:rPr>
          <w:b/>
          <w:color w:val="1F4D78"/>
          <w:rFonts w:eastAsia="Microsoft YaHei" w:cs="Microsoft YaHei" w:ascii="Calibri" w:hAnsi="Calibri"/>
        </w:rPr>
        <w:t>命题路径：</w:t>
      </w:r>
      <w:r>
        <w:rPr>
          <w:rFonts w:eastAsia="Microsoft YaHei" w:cs="Microsoft YaHei" w:ascii="Calibri" w:hAnsi="Calibri"/>
        </w:rPr>
        <w:t>先定A6_侵权责任，再按B1_表格/裁判要点/补链作答；v12.2路径：形式触发 -&gt; 一格一链 -&gt; 法律关系/法律要件 -&gt; 格内结论。</w:t>
      </w:r>
    </w:p>
    <w:p>
      <w:pPr>
        <w:spacing w:after="80"/>
      </w:pPr>
      <w:r>
        <w:rPr>
          <w:b/>
          <w:color w:val="1F4D78"/>
          <w:rFonts w:eastAsia="Microsoft YaHei" w:cs="Microsoft YaHei" w:ascii="Calibri" w:hAnsi="Calibri"/>
        </w:rPr>
        <w:t>材料核心：</w:t>
      </w:r>
      <w:r>
        <w:rPr>
          <w:rFonts w:eastAsia="Microsoft YaHei" w:cs="Microsoft YaHei" w:ascii="Calibri" w:hAnsi="Calibri"/>
        </w:rPr>
        <w:t>三个问答分别涉及：高空抛物、坠物危害人身权益且适用举证责任倒置；安装摄像头可能影响邻居隐私，需要沟通协商、调整拍摄范围或拆除设备；违法构筑物影响通行、通风、采光，涉及相邻不动产权利人合法权益，原告需举证影响。</w:t>
      </w:r>
    </w:p>
    <w:p>
      <w:pPr>
        <w:spacing w:after="80"/>
      </w:pPr>
      <w:r>
        <w:rPr>
          <w:b/>
          <w:color w:val="1F4D78"/>
          <w:rFonts w:eastAsia="Microsoft YaHei" w:cs="Microsoft YaHei" w:ascii="Calibri" w:hAnsi="Calibri"/>
        </w:rPr>
        <w:t>评分锚点：</w:t>
      </w:r>
      <w:r>
        <w:rPr>
          <w:rFonts w:eastAsia="Microsoft YaHei" w:cs="Microsoft YaHei" w:ascii="Calibri" w:hAnsi="Calibri"/>
        </w:rPr>
        <w:t>先把三个问答分别补成具体权利和规则。 / 任选一个时，按权利名、侵害事实、保护路径写。 / 最后说明依法保护权利要既有实体权利也有证据和程序意识。</w:t>
      </w:r>
    </w:p>
    <w:p>
      <w:pPr>
        <w:spacing w:after="80"/>
      </w:pPr>
      <w:r>
        <w:rPr>
          <w:b/>
          <w:color w:val="1F4D78"/>
          <w:rFonts w:eastAsia="Microsoft YaHei" w:cs="Microsoft YaHei" w:ascii="Calibri" w:hAnsi="Calibri"/>
        </w:rPr>
        <w:t>材料触发：</w:t>
      </w:r>
      <w:r>
        <w:rPr>
          <w:rFonts w:eastAsia="Microsoft YaHei" w:cs="Microsoft YaHei" w:ascii="Calibri" w:hAnsi="Calibri"/>
        </w:rPr>
        <w:t>高空抛物/坠物危害人身 → 生命权、身体权、健康权保护 → 适用举证责任倒置思路；摄像头影响邻居隐私 → 隐私权保护 → 应沟通协商、调整范围或拆除；违法构筑物影响通行通风采光 → 相邻关系权利边界 → 原告应举证并请求拆除</w:t>
      </w:r>
    </w:p>
    <w:p>
      <w:pPr>
        <w:spacing w:after="80"/>
      </w:pPr>
      <w:r>
        <w:rPr>
          <w:b/>
          <w:color w:val="1F4D78"/>
          <w:rFonts w:eastAsia="Microsoft YaHei" w:cs="Microsoft YaHei" w:ascii="Calibri" w:hAnsi="Calibri"/>
        </w:rPr>
        <w:t>答案骨架：</w:t>
      </w:r>
      <w:r>
        <w:rPr>
          <w:rFonts w:eastAsia="Microsoft YaHei" w:cs="Microsoft YaHei" w:ascii="Calibri" w:hAnsi="Calibri"/>
        </w:rPr>
        <w:t>先把三个问答分别补成具体权利和规则。 / 任选一个时，按权利名、侵害事实、保护路径写。 / 最后说明依法保护权利要既有实体权利也有证据和程序意识。</w:t>
      </w:r>
    </w:p>
    <w:p>
      <w:pPr>
        <w:spacing w:after="80"/>
      </w:pPr>
      <w:r>
        <w:rPr>
          <w:b/>
          <w:color w:val="1F4D78"/>
          <w:rFonts w:eastAsia="Microsoft YaHei" w:cs="Microsoft YaHei" w:ascii="Calibri" w:hAnsi="Calibri"/>
        </w:rPr>
        <w:t>学生预警：</w:t>
      </w:r>
      <w:r>
        <w:rPr>
          <w:rFonts w:eastAsia="Microsoft YaHei" w:cs="Microsoft YaHei" w:ascii="Calibri" w:hAnsi="Calibri"/>
        </w:rPr>
        <w:t>合同成立；平台用工；消费者三倍赔偿；万能意义价值</w:t>
      </w:r>
    </w:p>
    <w:p>
      <w:pPr>
        <w:spacing w:after="80"/>
      </w:pPr>
      <w:r>
        <w:rPr>
          <w:b/>
          <w:color w:val="1F4D78"/>
          <w:rFonts w:eastAsia="Microsoft YaHei" w:cs="Microsoft YaHei" w:ascii="Calibri" w:hAnsi="Calibri"/>
        </w:rPr>
        <w:t>源检边界：</w:t>
      </w:r>
      <w:r>
        <w:rPr>
          <w:rFonts w:eastAsia="Microsoft YaHei" w:cs="Microsoft YaHei" w:ascii="Calibri" w:hAnsi="Calibri"/>
        </w:rPr>
        <w:t>Primary delivery is completion of three Q&amp;A blanks; the '任选其一' part then asks rights-protection by basis + action + remedy. Choosing question 1/2/3 itself is not scored; personal information and 必修三 slogans are not scored.</w:t>
      </w:r>
    </w:p>
    <w:p>
      <w:pPr>
        <w:pStyle w:val="Heading3"/>
      </w:pPr>
      <w:r>
        <w:t>2. CC0002_2024_丰台_一模_17</w:t>
      </w:r>
    </w:p>
    <w:p>
      <w:pPr>
        <w:spacing w:after="80"/>
      </w:pPr>
      <w:r>
        <w:rPr>
          <w:b/>
          <w:color w:val="1F4D78"/>
          <w:rFonts w:eastAsia="Microsoft YaHei" w:cs="Microsoft YaHei" w:ascii="Calibri" w:hAnsi="Calibri"/>
        </w:rPr>
        <w:t>区年卷题：</w:t>
      </w:r>
      <w:r>
        <w:rPr>
          <w:rFonts w:eastAsia="Microsoft YaHei" w:cs="Microsoft YaHei" w:ascii="Calibri" w:hAnsi="Calibri"/>
        </w:rPr>
        <w:t>2024年 丰台 一模 第17题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结合材料，运用《法律与生活》知识，谈谈法院酌情减轻被告赔偿责任的法理依据和现实意义。</w:t>
      </w:r>
    </w:p>
    <w:p>
      <w:pPr>
        <w:spacing w:after="80"/>
      </w:pPr>
      <w:r>
        <w:rPr>
          <w:b/>
          <w:color w:val="1F4D78"/>
          <w:rFonts w:eastAsia="Microsoft YaHei" w:cs="Microsoft YaHei" w:ascii="Calibri" w:hAnsi="Calibri"/>
        </w:rPr>
        <w:t>A轴主入口：</w:t>
      </w:r>
      <w:r>
        <w:rPr>
          <w:rFonts w:eastAsia="Microsoft YaHei" w:cs="Microsoft YaHei" w:ascii="Calibri" w:hAnsi="Calibri"/>
        </w:rPr>
        <w:t>A6_侵权责任</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有：A1_民事法律关系总论</w:t>
      </w:r>
    </w:p>
    <w:p>
      <w:pPr>
        <w:spacing w:after="80"/>
      </w:pPr>
      <w:r>
        <w:rPr>
          <w:b/>
          <w:color w:val="1F4D78"/>
          <w:rFonts w:eastAsia="Microsoft YaHei" w:cs="Microsoft YaHei" w:ascii="Calibri" w:hAnsi="Calibri"/>
        </w:rPr>
        <w:t>B轴设问动作：</w:t>
      </w:r>
      <w:r>
        <w:rPr>
          <w:rFonts w:eastAsia="Microsoft YaHei" w:cs="Microsoft YaHei" w:ascii="Calibri" w:hAnsi="Calibri"/>
        </w:rPr>
        <w:t>B2_判决/裁判/责任理由；v12.2旧入口：E2_判决裁判责任理由</w:t>
      </w:r>
    </w:p>
    <w:p>
      <w:pPr>
        <w:spacing w:after="80"/>
      </w:pPr>
      <w:r>
        <w:rPr>
          <w:b/>
          <w:color w:val="1F4D78"/>
          <w:rFonts w:eastAsia="Microsoft YaHei" w:cs="Microsoft YaHei" w:ascii="Calibri" w:hAnsi="Calibri"/>
        </w:rPr>
        <w:t>命题路径：</w:t>
      </w:r>
      <w:r>
        <w:rPr>
          <w:rFonts w:eastAsia="Microsoft YaHei" w:cs="Microsoft YaHei" w:ascii="Calibri" w:hAnsi="Calibri"/>
        </w:rPr>
        <w:t>先定A6_侵权责任，再按B2_判决/裁判/责任理由作答；v12.2路径：裁判对象 -&gt; 法律关系 -&gt; 要件/过错/程序/责任 -&gt; 裁判结论与边界。</w:t>
      </w:r>
    </w:p>
    <w:p>
      <w:pPr>
        <w:spacing w:after="80"/>
      </w:pPr>
      <w:r>
        <w:rPr>
          <w:b/>
          <w:color w:val="1F4D78"/>
          <w:rFonts w:eastAsia="Microsoft YaHei" w:cs="Microsoft YaHei" w:ascii="Calibri" w:hAnsi="Calibri"/>
        </w:rPr>
        <w:t>材料核心：</w:t>
      </w:r>
      <w:r>
        <w:rPr>
          <w:rFonts w:eastAsia="Microsoft YaHei" w:cs="Microsoft YaHei" w:ascii="Calibri" w:hAnsi="Calibri"/>
        </w:rPr>
        <w:t>甲某无偿搭乘乙某车辆且未系安全带；乙某雨天驾驶发生交通事故致甲某受伤；民法典好意同乘规则要求对非故意、非重大过失的驾驶人减轻赔偿责任。</w:t>
      </w:r>
    </w:p>
    <w:p>
      <w:pPr>
        <w:spacing w:after="80"/>
      </w:pPr>
      <w:r>
        <w:rPr>
          <w:b/>
          <w:color w:val="1F4D78"/>
          <w:rFonts w:eastAsia="Microsoft YaHei" w:cs="Microsoft YaHei" w:ascii="Calibri" w:hAnsi="Calibri"/>
        </w:rPr>
        <w:t>评分锚点：</w:t>
      </w:r>
      <w:r>
        <w:rPr>
          <w:rFonts w:eastAsia="Microsoft YaHei" w:cs="Microsoft YaHei" w:ascii="Calibri" w:hAnsi="Calibri"/>
        </w:rPr>
        <w:t>先说明本案是好意同乘交通损害，不是合同纠纷。 / 再写驾驶人无故意或重大过失，无偿搭乘关系下可酌情减轻赔偿责任。 / 最后写这样既保护受害人合法权益，也鼓励互助善意并守住安全责任边界。</w:t>
      </w:r>
    </w:p>
    <w:p>
      <w:pPr>
        <w:spacing w:after="80"/>
      </w:pPr>
      <w:r>
        <w:rPr>
          <w:b/>
          <w:color w:val="1F4D78"/>
          <w:rFonts w:eastAsia="Microsoft YaHei" w:cs="Microsoft YaHei" w:ascii="Calibri" w:hAnsi="Calibri"/>
        </w:rPr>
        <w:t>材料触发：</w:t>
      </w:r>
      <w:r>
        <w:rPr>
          <w:rFonts w:eastAsia="Microsoft YaHei" w:cs="Microsoft YaHei" w:ascii="Calibri" w:hAnsi="Calibri"/>
        </w:rPr>
        <w:t>无偿搭乘交通事故 → 好意同乘下适用侵权责任减责规则 → 无偿帮忙关系中驾驶人无故意或重大过失，可依法酌情减轻赔偿责任；驾驶人无故意或重大过失 → 过错程度影响责任承担 → 法院不是否定赔偿，而是在责任范围内公平衡量；搭乘人未系安全带 → 受害人自身过错影响责任分担 → 损害后果与双方注意义务共同进入裁判衡量</w:t>
      </w:r>
    </w:p>
    <w:p>
      <w:pPr>
        <w:spacing w:after="80"/>
      </w:pPr>
      <w:r>
        <w:rPr>
          <w:b/>
          <w:color w:val="1F4D78"/>
          <w:rFonts w:eastAsia="Microsoft YaHei" w:cs="Microsoft YaHei" w:ascii="Calibri" w:hAnsi="Calibri"/>
        </w:rPr>
        <w:t>答案骨架：</w:t>
      </w:r>
      <w:r>
        <w:rPr>
          <w:rFonts w:eastAsia="Microsoft YaHei" w:cs="Microsoft YaHei" w:ascii="Calibri" w:hAnsi="Calibri"/>
        </w:rPr>
        <w:t>先说明本案是好意同乘交通损害，不是合同纠纷。 / 再写驾驶人无故意或重大过失，无偿搭乘关系下可酌情减轻赔偿责任。 / 最后写这样既保护受害人合法权益，也鼓励互助善意并守住安全责任边界。</w:t>
      </w:r>
    </w:p>
    <w:p>
      <w:pPr>
        <w:spacing w:after="80"/>
      </w:pPr>
      <w:r>
        <w:rPr>
          <w:b/>
          <w:color w:val="1F4D78"/>
          <w:rFonts w:eastAsia="Microsoft YaHei" w:cs="Microsoft YaHei" w:ascii="Calibri" w:hAnsi="Calibri"/>
        </w:rPr>
        <w:t>学生预警：</w:t>
      </w:r>
      <w:r>
        <w:rPr>
          <w:rFonts w:eastAsia="Microsoft YaHei" w:cs="Microsoft YaHei" w:ascii="Calibri" w:hAnsi="Calibri"/>
        </w:rPr>
        <w:t>合同成立；人格权主轴；消费者欺诈；平台用工</w:t>
      </w:r>
    </w:p>
    <w:p>
      <w:pPr>
        <w:pStyle w:val="Heading3"/>
      </w:pPr>
      <w:r>
        <w:t>3. CC0254_2026_丰台_二模_18</w:t>
      </w:r>
    </w:p>
    <w:p>
      <w:pPr>
        <w:spacing w:after="80"/>
      </w:pPr>
      <w:r>
        <w:rPr>
          <w:b/>
          <w:color w:val="1F4D78"/>
          <w:rFonts w:eastAsia="Microsoft YaHei" w:cs="Microsoft YaHei" w:ascii="Calibri" w:hAnsi="Calibri"/>
        </w:rPr>
        <w:t>区年卷题：</w:t>
      </w:r>
      <w:r>
        <w:rPr>
          <w:rFonts w:eastAsia="Microsoft YaHei" w:cs="Microsoft YaHei" w:ascii="Calibri" w:hAnsi="Calibri"/>
        </w:rPr>
        <w:t>2026年 丰台 二模 第18题</w:t>
      </w:r>
    </w:p>
    <w:p>
      <w:pPr>
        <w:spacing w:after="80"/>
      </w:pPr>
      <w:r>
        <w:rPr>
          <w:b/>
          <w:color w:val="1F4D78"/>
          <w:rFonts w:eastAsia="Microsoft YaHei" w:cs="Microsoft YaHei" w:ascii="Calibri" w:hAnsi="Calibri"/>
        </w:rPr>
        <w:t>设问动作：</w:t>
      </w:r>
      <w:r>
        <w:rPr>
          <w:rFonts w:eastAsia="Microsoft YaHei" w:cs="Microsoft YaHei" w:ascii="Calibri" w:hAnsi="Calibri"/>
        </w:rPr>
        <w:t>司法给予我们的不仅是定分止争，也是一份融通情理的温暖力量。结合材料，综合运用法治知识，阐明你对这一观点的认识。</w:t>
      </w:r>
    </w:p>
    <w:p>
      <w:pPr>
        <w:spacing w:after="80"/>
      </w:pPr>
      <w:r>
        <w:rPr>
          <w:b/>
          <w:color w:val="1F4D78"/>
          <w:rFonts w:eastAsia="Microsoft YaHei" w:cs="Microsoft YaHei" w:ascii="Calibri" w:hAnsi="Calibri"/>
        </w:rPr>
        <w:t>A轴主入口：</w:t>
      </w:r>
      <w:r>
        <w:rPr>
          <w:rFonts w:eastAsia="Microsoft YaHei" w:cs="Microsoft YaHei" w:ascii="Calibri" w:hAnsi="Calibri"/>
        </w:rPr>
        <w:t>A6_侵权责任</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有：A10_多元纠纷解决与诉讼程序</w:t>
      </w:r>
    </w:p>
    <w:p>
      <w:pPr>
        <w:spacing w:after="80"/>
      </w:pPr>
      <w:r>
        <w:rPr>
          <w:b/>
          <w:color w:val="1F4D78"/>
          <w:rFonts w:eastAsia="Microsoft YaHei" w:cs="Microsoft YaHei" w:ascii="Calibri" w:hAnsi="Calibri"/>
        </w:rPr>
        <w:t>B轴设问动作：</w:t>
      </w:r>
      <w:r>
        <w:rPr>
          <w:rFonts w:eastAsia="Microsoft YaHei" w:cs="Microsoft YaHei" w:ascii="Calibri" w:hAnsi="Calibri"/>
        </w:rPr>
        <w:t>B4_评析/认识/观点；v12.2旧入口：E4_评析认识谈看法</w:t>
      </w:r>
    </w:p>
    <w:p>
      <w:pPr>
        <w:spacing w:after="80"/>
      </w:pPr>
      <w:r>
        <w:rPr>
          <w:b/>
          <w:color w:val="1F4D78"/>
          <w:rFonts w:eastAsia="Microsoft YaHei" w:cs="Microsoft YaHei" w:ascii="Calibri" w:hAnsi="Calibri"/>
        </w:rPr>
        <w:t>命题路径：</w:t>
      </w:r>
      <w:r>
        <w:rPr>
          <w:rFonts w:eastAsia="Microsoft YaHei" w:cs="Microsoft YaHei" w:ascii="Calibri" w:hAnsi="Calibri"/>
        </w:rPr>
        <w:t>先定A6_侵权责任，再按B4_评析/认识/观点作答；v12.2路径：观点/做法 -&gt; 法律关系和制度背景 -&gt; 判断边界 -&gt; 规范评价。</w:t>
      </w:r>
    </w:p>
    <w:p>
      <w:pPr>
        <w:spacing w:after="80"/>
      </w:pPr>
      <w:r>
        <w:rPr>
          <w:b/>
          <w:color w:val="1F4D78"/>
          <w:rFonts w:eastAsia="Microsoft YaHei" w:cs="Microsoft YaHei" w:ascii="Calibri" w:hAnsi="Calibri"/>
        </w:rPr>
        <w:t>材料核心：</w:t>
      </w:r>
      <w:r>
        <w:rPr>
          <w:rFonts w:eastAsia="Microsoft YaHei" w:cs="Microsoft YaHei" w:ascii="Calibri" w:hAnsi="Calibri"/>
        </w:rPr>
        <w:t>张某承包果园，李某饲养的牛群多次闯入果园造成果树受损、减产；民法典规定饲养动物造成他人损害，动物饲养人或管理人应承担侵权责任。法院受理后现场勘验，释明民法典饲养动物损害责任，并结合生态环境法典理念提出“分期赔偿+行为约束+生态修复”调解方案，促成和解。</w:t>
      </w:r>
    </w:p>
    <w:p>
      <w:pPr>
        <w:spacing w:after="80"/>
      </w:pPr>
      <w:r>
        <w:rPr>
          <w:b/>
          <w:color w:val="1F4D78"/>
          <w:rFonts w:eastAsia="Microsoft YaHei" w:cs="Microsoft YaHei" w:ascii="Calibri" w:hAnsi="Calibri"/>
        </w:rPr>
        <w:t>评分锚点：</w:t>
      </w:r>
      <w:r>
        <w:rPr>
          <w:rFonts w:eastAsia="Microsoft YaHei" w:cs="Microsoft YaHei" w:ascii="Calibri" w:hAnsi="Calibri"/>
        </w:rPr>
        <w:t>先写饲养动物造成他人损害，饲养人或管理人依法承担侵权责任。 / 再写法院通过现场勘验和释明规则厘清责任。 / 最后写调解方案兼顾赔偿、行为约束和生态修复，体现法律温度。</w:t>
      </w:r>
    </w:p>
    <w:p>
      <w:pPr>
        <w:spacing w:after="80"/>
      </w:pPr>
      <w:r>
        <w:rPr>
          <w:b/>
          <w:color w:val="1F4D78"/>
          <w:rFonts w:eastAsia="Microsoft YaHei" w:cs="Microsoft YaHei" w:ascii="Calibri" w:hAnsi="Calibri"/>
        </w:rPr>
        <w:t>材料触发：</w:t>
      </w:r>
      <w:r>
        <w:rPr>
          <w:rFonts w:eastAsia="Microsoft YaHei" w:cs="Microsoft YaHei" w:ascii="Calibri" w:hAnsi="Calibri"/>
        </w:rPr>
        <w:t>牛群多次闯入果园造成损害 → 饲养动物损害责任 → 饲养人或管理人应承担侵权责任；法院释明动物致害责任 → 以法律规则定分止争 → 先有法理才有温情；分期赔偿、行为约束、生态修复调解 → 调解兼顾赔偿、预防和修复 → 体现法理情融合</w:t>
      </w:r>
    </w:p>
    <w:p>
      <w:pPr>
        <w:spacing w:after="80"/>
      </w:pPr>
      <w:r>
        <w:rPr>
          <w:b/>
          <w:color w:val="1F4D78"/>
          <w:rFonts w:eastAsia="Microsoft YaHei" w:cs="Microsoft YaHei" w:ascii="Calibri" w:hAnsi="Calibri"/>
        </w:rPr>
        <w:t>答案骨架：</w:t>
      </w:r>
      <w:r>
        <w:rPr>
          <w:rFonts w:eastAsia="Microsoft YaHei" w:cs="Microsoft YaHei" w:ascii="Calibri" w:hAnsi="Calibri"/>
        </w:rPr>
        <w:t>先写饲养动物造成他人损害，饲养人或管理人依法承担侵权责任。 / 再写法院通过现场勘验和释明规则厘清责任。 / 最后写调解方案兼顾赔偿、行为约束和生态修复，体现法律温度。</w:t>
      </w:r>
    </w:p>
    <w:p>
      <w:pPr>
        <w:spacing w:after="80"/>
      </w:pPr>
      <w:r>
        <w:rPr>
          <w:b/>
          <w:color w:val="1F4D78"/>
          <w:rFonts w:eastAsia="Microsoft YaHei" w:cs="Microsoft YaHei" w:ascii="Calibri" w:hAnsi="Calibri"/>
        </w:rPr>
        <w:t>学生预警：</w:t>
      </w:r>
      <w:r>
        <w:rPr>
          <w:rFonts w:eastAsia="Microsoft YaHei" w:cs="Microsoft YaHei" w:ascii="Calibri" w:hAnsi="Calibri"/>
        </w:rPr>
        <w:t>合同成立；知识产权；消费者；平台用工；非法律串页</w:t>
      </w:r>
    </w:p>
    <w:p>
      <w:pPr>
        <w:pStyle w:val="Heading3"/>
      </w:pPr>
      <w:r>
        <w:t>4. CC0011_2024_丰台_二模_17</w:t>
      </w:r>
    </w:p>
    <w:p>
      <w:pPr>
        <w:spacing w:after="80"/>
      </w:pPr>
      <w:r>
        <w:rPr>
          <w:b/>
          <w:color w:val="1F4D78"/>
          <w:rFonts w:eastAsia="Microsoft YaHei" w:cs="Microsoft YaHei" w:ascii="Calibri" w:hAnsi="Calibri"/>
        </w:rPr>
        <w:t>区年卷题：</w:t>
      </w:r>
      <w:r>
        <w:rPr>
          <w:rFonts w:eastAsia="Microsoft YaHei" w:cs="Microsoft YaHei" w:ascii="Calibri" w:hAnsi="Calibri"/>
        </w:rPr>
        <w:t>2024年 丰台 二模 第17题</w:t>
      </w:r>
    </w:p>
    <w:p>
      <w:pPr>
        <w:spacing w:after="80"/>
      </w:pPr>
      <w:r>
        <w:rPr>
          <w:b/>
          <w:color w:val="1F4D78"/>
          <w:rFonts w:eastAsia="Microsoft YaHei" w:cs="Microsoft YaHei" w:ascii="Calibri" w:hAnsi="Calibri"/>
        </w:rPr>
        <w:t>设问动作：</w:t>
      </w:r>
      <w:r>
        <w:rPr>
          <w:rFonts w:eastAsia="Microsoft YaHei" w:cs="Microsoft YaHei" w:ascii="Calibri" w:hAnsi="Calibri"/>
        </w:rPr>
        <w:t>运用《法律与生活》知识，结合上述案例分析民法典的相关规定对保护生态环境的作用。</w:t>
      </w:r>
    </w:p>
    <w:p>
      <w:pPr>
        <w:spacing w:after="80"/>
      </w:pPr>
      <w:r>
        <w:rPr>
          <w:b/>
          <w:color w:val="1F4D78"/>
          <w:rFonts w:eastAsia="Microsoft YaHei" w:cs="Microsoft YaHei" w:ascii="Calibri" w:hAnsi="Calibri"/>
        </w:rPr>
        <w:t>A轴主入口：</w:t>
      </w:r>
      <w:r>
        <w:rPr>
          <w:rFonts w:eastAsia="Microsoft YaHei" w:cs="Microsoft YaHei" w:ascii="Calibri" w:hAnsi="Calibri"/>
        </w:rPr>
        <w:t>A6_侵权责任</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有：A5_知识产权与市场竞争接口</w:t>
      </w:r>
    </w:p>
    <w:p>
      <w:pPr>
        <w:spacing w:after="80"/>
      </w:pPr>
      <w:r>
        <w:rPr>
          <w:b/>
          <w:color w:val="1F4D78"/>
          <w:rFonts w:eastAsia="Microsoft YaHei" w:cs="Microsoft YaHei" w:ascii="Calibri" w:hAnsi="Calibri"/>
        </w:rPr>
        <w:t>B轴设问动作：</w:t>
      </w:r>
      <w:r>
        <w:rPr>
          <w:rFonts w:eastAsia="Microsoft YaHei" w:cs="Microsoft YaHei" w:ascii="Calibri" w:hAnsi="Calibri"/>
        </w:rPr>
        <w:t>B5_意义/价值/保护/推动；v12.2旧入口：E5_意义价值作用保护推动</w:t>
      </w:r>
    </w:p>
    <w:p>
      <w:pPr>
        <w:spacing w:after="80"/>
      </w:pPr>
      <w:r>
        <w:rPr>
          <w:b/>
          <w:color w:val="1F4D78"/>
          <w:rFonts w:eastAsia="Microsoft YaHei" w:cs="Microsoft YaHei" w:ascii="Calibri" w:hAnsi="Calibri"/>
        </w:rPr>
        <w:t>命题路径：</w:t>
      </w:r>
      <w:r>
        <w:rPr>
          <w:rFonts w:eastAsia="Microsoft YaHei" w:cs="Microsoft YaHei" w:ascii="Calibri" w:hAnsi="Calibri"/>
        </w:rPr>
        <w:t>先定A6_侵权责任，再按B5_意义/价值/保护/推动作答；v12.2路径：法律规则/制度 -&gt; 保护对象或治理对象 -&gt; 行为方式 -&gt; 秩序与权益效果。</w:t>
      </w:r>
    </w:p>
    <w:p>
      <w:pPr>
        <w:spacing w:after="80"/>
      </w:pPr>
      <w:r>
        <w:rPr>
          <w:b/>
          <w:color w:val="1F4D78"/>
          <w:rFonts w:eastAsia="Microsoft YaHei" w:cs="Microsoft YaHei" w:ascii="Calibri" w:hAnsi="Calibri"/>
        </w:rPr>
        <w:t>材料核心：</w:t>
      </w:r>
      <w:r>
        <w:rPr>
          <w:rFonts w:eastAsia="Microsoft YaHei" w:cs="Microsoft YaHei" w:ascii="Calibri" w:hAnsi="Calibri"/>
        </w:rPr>
        <w:t>民法典守护碧水蓝天。案例一：某公司发明污水污泥分离技术，解决长期污水污泥分离难题，并在农村污水净化处理项目中应用推广。案例二：甲公司长期超标排放废水、废气等污染物损害环境公共利益，乙环境研究所提起环境民事公益诉讼，法院判令甲公司立即停止侵权、消除危险、赔偿环境损失。</w:t>
      </w:r>
    </w:p>
    <w:p>
      <w:pPr>
        <w:spacing w:after="80"/>
      </w:pPr>
      <w:r>
        <w:rPr>
          <w:b/>
          <w:color w:val="1F4D78"/>
          <w:rFonts w:eastAsia="Microsoft YaHei" w:cs="Microsoft YaHei" w:ascii="Calibri" w:hAnsi="Calibri"/>
        </w:rPr>
        <w:t>评分锚点：</w:t>
      </w:r>
      <w:r>
        <w:rPr>
          <w:rFonts w:eastAsia="Microsoft YaHei" w:cs="Microsoft YaHei" w:ascii="Calibri" w:hAnsi="Calibri"/>
        </w:rPr>
        <w:t>先写民法典绿色原则要求民事活动有利于节约资源、保护生态环境。 / 再结合两个案例写知识产权保护促进绿色技术应用，侵权责任追究约束污染行为。 / 最后落到民法典以权利保护、义务约束和责任承担推动生态环境保护。</w:t>
      </w:r>
    </w:p>
    <w:p>
      <w:pPr>
        <w:spacing w:after="80"/>
      </w:pPr>
      <w:r>
        <w:rPr>
          <w:b/>
          <w:color w:val="1F4D78"/>
          <w:rFonts w:eastAsia="Microsoft YaHei" w:cs="Microsoft YaHei" w:ascii="Calibri" w:hAnsi="Calibri"/>
        </w:rPr>
        <w:t>材料触发：</w:t>
      </w:r>
      <w:r>
        <w:rPr>
          <w:rFonts w:eastAsia="Microsoft YaHei" w:cs="Microsoft YaHei" w:ascii="Calibri" w:hAnsi="Calibri"/>
        </w:rPr>
        <w:t>专利技术治理污水 → 民法典保护知识产权也服务生态治理 → 技术创新能为环境保护提供法治保护和实践支撑；长期超标排污损害公共利益 → 污染破坏生态应承担侵权责任 → 民法典用责任机制约束破坏环境行为；法院判令停止侵害、消除危险、赔偿损失 → 法律责任落到修复和预防 → 保护生态环境不是口号，而是权利义务责任的落地</w:t>
      </w:r>
    </w:p>
    <w:p>
      <w:pPr>
        <w:spacing w:after="80"/>
      </w:pPr>
      <w:r>
        <w:rPr>
          <w:b/>
          <w:color w:val="1F4D78"/>
          <w:rFonts w:eastAsia="Microsoft YaHei" w:cs="Microsoft YaHei" w:ascii="Calibri" w:hAnsi="Calibri"/>
        </w:rPr>
        <w:t>答案骨架：</w:t>
      </w:r>
      <w:r>
        <w:rPr>
          <w:rFonts w:eastAsia="Microsoft YaHei" w:cs="Microsoft YaHei" w:ascii="Calibri" w:hAnsi="Calibri"/>
        </w:rPr>
        <w:t>先写民法典绿色原则要求民事活动有利于节约资源、保护生态环境。 / 再结合两个案例写知识产权保护促进绿色技术应用，侵权责任追究约束污染行为。 / 最后落到民法典以权利保护、义务约束和责任承担推动生态环境保护。</w:t>
      </w:r>
    </w:p>
    <w:p>
      <w:pPr>
        <w:spacing w:after="80"/>
      </w:pPr>
      <w:r>
        <w:rPr>
          <w:b/>
          <w:color w:val="1F4D78"/>
          <w:rFonts w:eastAsia="Microsoft YaHei" w:cs="Microsoft YaHei" w:ascii="Calibri" w:hAnsi="Calibri"/>
        </w:rPr>
        <w:t>学生预警：</w:t>
      </w:r>
      <w:r>
        <w:rPr>
          <w:rFonts w:eastAsia="Microsoft YaHei" w:cs="Microsoft YaHei" w:ascii="Calibri" w:hAnsi="Calibri"/>
        </w:rPr>
        <w:t>知识产权侵权主轴；消费者；平台用工</w:t>
      </w:r>
    </w:p>
    <w:p>
      <w:pPr>
        <w:pStyle w:val="Heading3"/>
      </w:pPr>
      <w:r>
        <w:t>5. CC0180_2025_海淀_期末_20</w:t>
      </w:r>
    </w:p>
    <w:p>
      <w:pPr>
        <w:spacing w:after="80"/>
      </w:pPr>
      <w:r>
        <w:rPr>
          <w:b/>
          <w:color w:val="1F4D78"/>
          <w:rFonts w:eastAsia="Microsoft YaHei" w:cs="Microsoft YaHei" w:ascii="Calibri" w:hAnsi="Calibri"/>
        </w:rPr>
        <w:t>区年卷题：</w:t>
      </w:r>
      <w:r>
        <w:rPr>
          <w:rFonts w:eastAsia="Microsoft YaHei" w:cs="Microsoft YaHei" w:ascii="Calibri" w:hAnsi="Calibri"/>
        </w:rPr>
        <w:t>2025年 海淀 期末 第20题</w:t>
      </w:r>
    </w:p>
    <w:p>
      <w:pPr>
        <w:spacing w:after="80"/>
      </w:pPr>
      <w:r>
        <w:rPr>
          <w:b/>
          <w:color w:val="1F4D78"/>
          <w:rFonts w:eastAsia="Microsoft YaHei" w:cs="Microsoft YaHei" w:ascii="Calibri" w:hAnsi="Calibri"/>
        </w:rPr>
        <w:t>设问动作：</w:t>
      </w:r>
      <w:r>
        <w:rPr>
          <w:rFonts w:eastAsia="Microsoft YaHei" w:cs="Microsoft YaHei" w:ascii="Calibri" w:hAnsi="Calibri"/>
        </w:rPr>
        <w:t>下表列出了《最高人民法院关于适用〈中华人民共和国民法典〉侵权责任编的解释（一）》部分条款。参考示例，完成下表。</w:t>
      </w:r>
    </w:p>
    <w:p>
      <w:pPr>
        <w:spacing w:after="80"/>
      </w:pPr>
      <w:r>
        <w:rPr>
          <w:b/>
          <w:color w:val="1F4D78"/>
          <w:rFonts w:eastAsia="Microsoft YaHei" w:cs="Microsoft YaHei" w:ascii="Calibri" w:hAnsi="Calibri"/>
        </w:rPr>
        <w:t>A轴主入口：</w:t>
      </w:r>
      <w:r>
        <w:rPr>
          <w:rFonts w:eastAsia="Microsoft YaHei" w:cs="Microsoft YaHei" w:ascii="Calibri" w:hAnsi="Calibri"/>
        </w:rPr>
        <w:t>A6_侵权责任</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有：A9_消费者权益与经营秩序</w:t>
      </w:r>
    </w:p>
    <w:p>
      <w:pPr>
        <w:spacing w:after="80"/>
      </w:pPr>
      <w:r>
        <w:rPr>
          <w:b/>
          <w:color w:val="1F4D78"/>
          <w:rFonts w:eastAsia="Microsoft YaHei" w:cs="Microsoft YaHei" w:ascii="Calibri" w:hAnsi="Calibri"/>
        </w:rPr>
        <w:t>B轴设问动作：</w:t>
      </w:r>
      <w:r>
        <w:rPr>
          <w:rFonts w:eastAsia="Microsoft YaHei" w:cs="Microsoft YaHei" w:ascii="Calibri" w:hAnsi="Calibri"/>
        </w:rPr>
        <w:t>B5_意义/价值/保护/推动；v12.2旧入口：E5_意义价值作用保护推动</w:t>
      </w:r>
    </w:p>
    <w:p>
      <w:pPr>
        <w:spacing w:after="80"/>
      </w:pPr>
      <w:r>
        <w:rPr>
          <w:b/>
          <w:color w:val="1F4D78"/>
          <w:rFonts w:eastAsia="Microsoft YaHei" w:cs="Microsoft YaHei" w:ascii="Calibri" w:hAnsi="Calibri"/>
        </w:rPr>
        <w:t>命题路径：</w:t>
      </w:r>
      <w:r>
        <w:rPr>
          <w:rFonts w:eastAsia="Microsoft YaHei" w:cs="Microsoft YaHei" w:ascii="Calibri" w:hAnsi="Calibri"/>
        </w:rPr>
        <w:t>先定A6_侵权责任，再按B5_意义/价值/保护/推动作答；v12.2路径：法律规则/制度 -&gt; 保护对象或治理对象 -&gt; 行为方式 -&gt; 秩序与权益效果。</w:t>
      </w:r>
    </w:p>
    <w:p>
      <w:pPr>
        <w:spacing w:after="80"/>
      </w:pPr>
      <w:r>
        <w:rPr>
          <w:b/>
          <w:color w:val="1F4D78"/>
          <w:rFonts w:eastAsia="Microsoft YaHei" w:cs="Microsoft YaHei" w:ascii="Calibri" w:hAnsi="Calibri"/>
        </w:rPr>
        <w:t>材料核心：</w:t>
      </w:r>
      <w:r>
        <w:rPr>
          <w:rFonts w:eastAsia="Microsoft YaHei" w:cs="Microsoft YaHei" w:ascii="Calibri" w:hAnsi="Calibri"/>
        </w:rPr>
        <w:t>最高人民法院围绕民法典侵权责任编重大争议制定解释。题表要求解释两类规则：缺陷产品造成产品自身损害是否纳入产品责任赔偿范围；禁止饲养的烈性犬等危险动物造成损害时，动物饲养人或管理人如何承担责任。</w:t>
      </w:r>
    </w:p>
    <w:p>
      <w:pPr>
        <w:spacing w:after="80"/>
      </w:pPr>
      <w:r>
        <w:rPr>
          <w:b/>
          <w:color w:val="1F4D78"/>
          <w:rFonts w:eastAsia="Microsoft YaHei" w:cs="Microsoft YaHei" w:ascii="Calibri" w:hAnsi="Calibri"/>
        </w:rPr>
        <w:t>评分锚点：</w:t>
      </w:r>
      <w:r>
        <w:rPr>
          <w:rFonts w:eastAsia="Microsoft YaHei" w:cs="Microsoft YaHei" w:ascii="Calibri" w:hAnsi="Calibri"/>
        </w:rPr>
        <w:t>第一格写缺陷产品责任：无过错责任，保护消费者。 / 第二格写禁养危险动物致害：最严格无过错责任，强化饲养人责任。 / 最后收束到司法解释明确责任边界、保障生命财产安全。</w:t>
      </w:r>
    </w:p>
    <w:p>
      <w:pPr>
        <w:spacing w:after="80"/>
      </w:pPr>
      <w:r>
        <w:rPr>
          <w:b/>
          <w:color w:val="1F4D78"/>
          <w:rFonts w:eastAsia="Microsoft YaHei" w:cs="Microsoft YaHei" w:ascii="Calibri" w:hAnsi="Calibri"/>
        </w:rPr>
        <w:t>材料触发：</w:t>
      </w:r>
      <w:r>
        <w:rPr>
          <w:rFonts w:eastAsia="Microsoft YaHei" w:cs="Microsoft YaHei" w:ascii="Calibri" w:hAnsi="Calibri"/>
        </w:rPr>
        <w:t>缺陷产品造成产品自身损害 → 产品责任也可进入赔偿范围，生产者承担无过错侵权责任 → 保护消费者合法权益；禁止饲养的烈性犬等危险动物致害 → 动物饲养人或管理人承担最严格无过错责任 → 不能用无过错等理由免责减责；最高法解释回应审判争议 → 明确裁判规则和责任边界 → 维护生命财产安全和社会秩序</w:t>
      </w:r>
    </w:p>
    <w:p>
      <w:pPr>
        <w:spacing w:after="80"/>
      </w:pPr>
      <w:r>
        <w:rPr>
          <w:b/>
          <w:color w:val="1F4D78"/>
          <w:rFonts w:eastAsia="Microsoft YaHei" w:cs="Microsoft YaHei" w:ascii="Calibri" w:hAnsi="Calibri"/>
        </w:rPr>
        <w:t>答案骨架：</w:t>
      </w:r>
      <w:r>
        <w:rPr>
          <w:rFonts w:eastAsia="Microsoft YaHei" w:cs="Microsoft YaHei" w:ascii="Calibri" w:hAnsi="Calibri"/>
        </w:rPr>
        <w:t>第一格写缺陷产品责任：无过错责任，保护消费者。 / 第二格写禁养危险动物致害：最严格无过错责任，强化饲养人责任。 / 最后收束到司法解释明确责任边界、保障生命财产安全。</w:t>
      </w:r>
    </w:p>
    <w:p>
      <w:pPr>
        <w:spacing w:after="80"/>
      </w:pPr>
      <w:r>
        <w:rPr>
          <w:b/>
          <w:color w:val="1F4D78"/>
          <w:rFonts w:eastAsia="Microsoft YaHei" w:cs="Microsoft YaHei" w:ascii="Calibri" w:hAnsi="Calibri"/>
        </w:rPr>
        <w:t>学生预警：</w:t>
      </w:r>
      <w:r>
        <w:rPr>
          <w:rFonts w:eastAsia="Microsoft YaHei" w:cs="Microsoft YaHei" w:ascii="Calibri" w:hAnsi="Calibri"/>
        </w:rPr>
        <w:t>把烈性犬写成过错推定；只写保护消费者不写责任类型；把解释意义写成全面依法治国</w:t>
      </w:r>
    </w:p>
    <w:p>
      <w:pPr>
        <w:pStyle w:val="Heading2"/>
      </w:pPr>
      <w:r>
        <w:t>A7_婚姻家庭与继承（3题）</w:t>
      </w:r>
    </w:p>
    <w:p>
      <w:pPr>
        <w:pStyle w:val="Heading3"/>
      </w:pPr>
      <w:r>
        <w:t>1. CC0051_2024_海淀_期中_21_1</w:t>
      </w:r>
    </w:p>
    <w:p>
      <w:pPr>
        <w:spacing w:after="80"/>
      </w:pPr>
      <w:r>
        <w:rPr>
          <w:b/>
          <w:color w:val="1F4D78"/>
          <w:rFonts w:eastAsia="Microsoft YaHei" w:cs="Microsoft YaHei" w:ascii="Calibri" w:hAnsi="Calibri"/>
        </w:rPr>
        <w:t>区年卷题：</w:t>
      </w:r>
      <w:r>
        <w:rPr>
          <w:rFonts w:eastAsia="Microsoft YaHei" w:cs="Microsoft YaHei" w:ascii="Calibri" w:hAnsi="Calibri"/>
        </w:rPr>
        <w:t>2024年 海淀 期中 第21题</w:t>
      </w:r>
    </w:p>
    <w:p>
      <w:pPr>
        <w:spacing w:after="80"/>
      </w:pPr>
      <w:r>
        <w:rPr>
          <w:b/>
          <w:color w:val="1F4D78"/>
          <w:rFonts w:eastAsia="Microsoft YaHei" w:cs="Microsoft YaHei" w:ascii="Calibri" w:hAnsi="Calibri"/>
        </w:rPr>
        <w:t>设问动作：</w:t>
      </w:r>
      <w:r>
        <w:rPr>
          <w:rFonts w:eastAsia="Microsoft YaHei" w:cs="Microsoft YaHei" w:ascii="Calibri" w:hAnsi="Calibri"/>
        </w:rPr>
        <w:t>运用法治知识，对小海的观点进行评析。</w:t>
      </w:r>
    </w:p>
    <w:p>
      <w:pPr>
        <w:spacing w:after="80"/>
      </w:pPr>
      <w:r>
        <w:rPr>
          <w:b/>
          <w:color w:val="1F4D78"/>
          <w:rFonts w:eastAsia="Microsoft YaHei" w:cs="Microsoft YaHei" w:ascii="Calibri" w:hAnsi="Calibri"/>
        </w:rPr>
        <w:t>A轴主入口：</w:t>
      </w:r>
      <w:r>
        <w:rPr>
          <w:rFonts w:eastAsia="Microsoft YaHei" w:cs="Microsoft YaHei" w:ascii="Calibri" w:hAnsi="Calibri"/>
        </w:rPr>
        <w:t>A7_婚姻家庭与继承</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有：A1_民事法律关系总论</w:t>
      </w:r>
    </w:p>
    <w:p>
      <w:pPr>
        <w:spacing w:after="80"/>
      </w:pPr>
      <w:r>
        <w:rPr>
          <w:b/>
          <w:color w:val="1F4D78"/>
          <w:rFonts w:eastAsia="Microsoft YaHei" w:cs="Microsoft YaHei" w:ascii="Calibri" w:hAnsi="Calibri"/>
        </w:rPr>
        <w:t>B轴设问动作：</w:t>
      </w:r>
      <w:r>
        <w:rPr>
          <w:rFonts w:eastAsia="Microsoft YaHei" w:cs="Microsoft YaHei" w:ascii="Calibri" w:hAnsi="Calibri"/>
        </w:rPr>
        <w:t>B4_评析/认识/观点；v12.2旧入口：E4_评析认识谈看法</w:t>
      </w:r>
    </w:p>
    <w:p>
      <w:pPr>
        <w:spacing w:after="80"/>
      </w:pPr>
      <w:r>
        <w:rPr>
          <w:b/>
          <w:color w:val="1F4D78"/>
          <w:rFonts w:eastAsia="Microsoft YaHei" w:cs="Microsoft YaHei" w:ascii="Calibri" w:hAnsi="Calibri"/>
        </w:rPr>
        <w:t>命题路径：</w:t>
      </w:r>
      <w:r>
        <w:rPr>
          <w:rFonts w:eastAsia="Microsoft YaHei" w:cs="Microsoft YaHei" w:ascii="Calibri" w:hAnsi="Calibri"/>
        </w:rPr>
        <w:t>先定A7_婚姻家庭与继承，再按B4_评析/认识/观点作答；v12.2路径：观点/做法 -&gt; 法律关系和制度背景 -&gt; 判断边界 -&gt; 规范评价。</w:t>
      </w:r>
    </w:p>
    <w:p>
      <w:pPr>
        <w:spacing w:after="80"/>
      </w:pPr>
      <w:r>
        <w:rPr>
          <w:b/>
          <w:color w:val="1F4D78"/>
          <w:rFonts w:eastAsia="Microsoft YaHei" w:cs="Microsoft YaHei" w:ascii="Calibri" w:hAnsi="Calibri"/>
        </w:rPr>
        <w:t>材料核心：</w:t>
      </w:r>
      <w:r>
        <w:rPr>
          <w:rFonts w:eastAsia="Microsoft YaHei" w:cs="Microsoft YaHei" w:ascii="Calibri" w:hAnsi="Calibri"/>
        </w:rPr>
        <w:t>1950年婚姻法确立婚姻自由、一夫一妻、保护妇女儿童权益；其中离婚共同债务不足时规定“由男方清偿”。民法典婚姻家庭编规定离婚时夫妻共同债务应共同偿还，共同财产不足或财产归各自所有的，由双方协议清偿，协议不成由人民法院判决。小海认为1950年规定不合理，民法典规定才符合良法要求。</w:t>
      </w:r>
    </w:p>
    <w:p>
      <w:pPr>
        <w:spacing w:after="80"/>
      </w:pPr>
      <w:r>
        <w:rPr>
          <w:b/>
          <w:color w:val="1F4D78"/>
          <w:rFonts w:eastAsia="Microsoft YaHei" w:cs="Microsoft YaHei" w:ascii="Calibri" w:hAnsi="Calibri"/>
        </w:rPr>
        <w:t>评分锚点：</w:t>
      </w:r>
      <w:r>
        <w:rPr>
          <w:rFonts w:eastAsia="Microsoft YaHei" w:cs="Microsoft YaHei" w:ascii="Calibri" w:hAnsi="Calibri"/>
        </w:rPr>
        <w:t>先表态：小海观点有合理之处，但不能脱离历史条件全盘否定1950年婚姻法。 / 再比较：1950年规定符合当时废除封建婚姻制度的需要，民法典规定更体现平等保护和权利义务统一。 / 最后落点：良法要从实际出发并随时代发展完善，维护婚姻家庭关系中的公平正义。</w:t>
      </w:r>
    </w:p>
    <w:p>
      <w:pPr>
        <w:spacing w:after="80"/>
      </w:pPr>
      <w:r>
        <w:rPr>
          <w:b/>
          <w:color w:val="1F4D78"/>
          <w:rFonts w:eastAsia="Microsoft YaHei" w:cs="Microsoft YaHei" w:ascii="Calibri" w:hAnsi="Calibri"/>
        </w:rPr>
        <w:t>材料触发：</w:t>
      </w:r>
      <w:r>
        <w:rPr>
          <w:rFonts w:eastAsia="Microsoft YaHei" w:cs="Microsoft YaHei" w:ascii="Calibri" w:hAnsi="Calibri"/>
        </w:rPr>
        <w:t>1950年婚姻法废除封建家庭制度、保护妇女儿童 → 法律要符合当时国情和社会实际 → 不能简单否定其历史进步性；“由男方清偿”与现代夫妻平等保护不完全一致 → 良法要随着社会发展回应公平正义要求 → 小海看到问题有合理性；民法典规定夫妻共同债务共同偿还、协议不成由法院判决 → 平等保护夫妻双方合法权益 → 民法典规定更符合新时代良法要求</w:t>
      </w:r>
    </w:p>
    <w:p>
      <w:pPr>
        <w:spacing w:after="80"/>
      </w:pPr>
      <w:r>
        <w:rPr>
          <w:b/>
          <w:color w:val="1F4D78"/>
          <w:rFonts w:eastAsia="Microsoft YaHei" w:cs="Microsoft YaHei" w:ascii="Calibri" w:hAnsi="Calibri"/>
        </w:rPr>
        <w:t>答案骨架：</w:t>
      </w:r>
      <w:r>
        <w:rPr>
          <w:rFonts w:eastAsia="Microsoft YaHei" w:cs="Microsoft YaHei" w:ascii="Calibri" w:hAnsi="Calibri"/>
        </w:rPr>
        <w:t>先表态：小海观点有合理之处，但不能脱离历史条件全盘否定1950年婚姻法。 / 再比较：1950年规定符合当时废除封建婚姻制度的需要，民法典规定更体现平等保护和权利义务统一。 / 最后落点：良法要从实际出发并随时代发展完善，维护婚姻家庭关系中的公平正义。</w:t>
      </w:r>
    </w:p>
    <w:p>
      <w:pPr>
        <w:spacing w:after="80"/>
      </w:pPr>
      <w:r>
        <w:rPr>
          <w:b/>
          <w:color w:val="1F4D78"/>
          <w:rFonts w:eastAsia="Microsoft YaHei" w:cs="Microsoft YaHei" w:ascii="Calibri" w:hAnsi="Calibri"/>
        </w:rPr>
        <w:t>学生预警：</w:t>
      </w:r>
      <w:r>
        <w:rPr>
          <w:rFonts w:eastAsia="Microsoft YaHei" w:cs="Microsoft YaHei" w:ascii="Calibri" w:hAnsi="Calibri"/>
        </w:rPr>
        <w:t>一句话判“1950年错误”；只写科学立法空话；脱离两则法条谈必修三</w:t>
      </w:r>
    </w:p>
    <w:p>
      <w:pPr>
        <w:spacing w:after="80"/>
      </w:pPr>
      <w:r>
        <w:rPr>
          <w:b/>
          <w:color w:val="1F4D78"/>
          <w:rFonts w:eastAsia="Microsoft YaHei" w:cs="Microsoft YaHei" w:ascii="Calibri" w:hAnsi="Calibri"/>
        </w:rPr>
        <w:t>源检边界：</w:t>
      </w:r>
      <w:r>
        <w:rPr>
          <w:rFonts w:eastAsia="Microsoft YaHei" w:cs="Microsoft YaHei" w:ascii="Calibri" w:hAnsi="Calibri"/>
        </w:rPr>
        <w:t>Use as recovered evidence for evaluation of a view under marriage-family law and good-law standards. Do not create a broad legal-change trunk, and do not turn it into 必修三 scientific legislation slogans.</w:t>
      </w:r>
    </w:p>
    <w:p>
      <w:pPr>
        <w:pStyle w:val="Heading3"/>
      </w:pPr>
      <w:r>
        <w:t>2. CC0061_2024_西城_一模_18</w:t>
      </w:r>
    </w:p>
    <w:p>
      <w:pPr>
        <w:spacing w:after="80"/>
      </w:pPr>
      <w:r>
        <w:rPr>
          <w:b/>
          <w:color w:val="1F4D78"/>
          <w:rFonts w:eastAsia="Microsoft YaHei" w:cs="Microsoft YaHei" w:ascii="Calibri" w:hAnsi="Calibri"/>
        </w:rPr>
        <w:t>区年卷题：</w:t>
      </w:r>
      <w:r>
        <w:rPr>
          <w:rFonts w:eastAsia="Microsoft YaHei" w:cs="Microsoft YaHei" w:ascii="Calibri" w:hAnsi="Calibri"/>
        </w:rPr>
        <w:t>2024年 西城 一模 第18题</w:t>
      </w:r>
    </w:p>
    <w:p>
      <w:pPr>
        <w:spacing w:after="80"/>
      </w:pPr>
      <w:r>
        <w:rPr>
          <w:b/>
          <w:color w:val="1F4D78"/>
          <w:rFonts w:eastAsia="Microsoft YaHei" w:cs="Microsoft YaHei" w:ascii="Calibri" w:hAnsi="Calibri"/>
        </w:rPr>
        <w:t>设问动作：</w:t>
      </w:r>
      <w:r>
        <w:rPr>
          <w:rFonts w:eastAsia="Microsoft YaHei" w:cs="Microsoft YaHei" w:ascii="Calibri" w:hAnsi="Calibri"/>
        </w:rPr>
        <w:t>运用法治知识，谈谈对二审法院向郭某的三个儿子发出《督促履行义务告知书》的认识。</w:t>
      </w:r>
    </w:p>
    <w:p>
      <w:pPr>
        <w:spacing w:after="80"/>
      </w:pPr>
      <w:r>
        <w:rPr>
          <w:b/>
          <w:color w:val="1F4D78"/>
          <w:rFonts w:eastAsia="Microsoft YaHei" w:cs="Microsoft YaHei" w:ascii="Calibri" w:hAnsi="Calibri"/>
        </w:rPr>
        <w:t>A轴主入口：</w:t>
      </w:r>
      <w:r>
        <w:rPr>
          <w:rFonts w:eastAsia="Microsoft YaHei" w:cs="Microsoft YaHei" w:ascii="Calibri" w:hAnsi="Calibri"/>
        </w:rPr>
        <w:t>A7_婚姻家庭与继承</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有：A1_民事法律关系总论</w:t>
      </w:r>
    </w:p>
    <w:p>
      <w:pPr>
        <w:spacing w:after="80"/>
      </w:pPr>
      <w:r>
        <w:rPr>
          <w:b/>
          <w:color w:val="1F4D78"/>
          <w:rFonts w:eastAsia="Microsoft YaHei" w:cs="Microsoft YaHei" w:ascii="Calibri" w:hAnsi="Calibri"/>
        </w:rPr>
        <w:t>B轴设问动作：</w:t>
      </w:r>
      <w:r>
        <w:rPr>
          <w:rFonts w:eastAsia="Microsoft YaHei" w:cs="Microsoft YaHei" w:ascii="Calibri" w:hAnsi="Calibri"/>
        </w:rPr>
        <w:t>B4_评析/认识/观点；v12.2旧入口：E4_评析认识谈看法</w:t>
      </w:r>
    </w:p>
    <w:p>
      <w:pPr>
        <w:spacing w:after="80"/>
      </w:pPr>
      <w:r>
        <w:rPr>
          <w:b/>
          <w:color w:val="1F4D78"/>
          <w:rFonts w:eastAsia="Microsoft YaHei" w:cs="Microsoft YaHei" w:ascii="Calibri" w:hAnsi="Calibri"/>
        </w:rPr>
        <w:t>命题路径：</w:t>
      </w:r>
      <w:r>
        <w:rPr>
          <w:rFonts w:eastAsia="Microsoft YaHei" w:cs="Microsoft YaHei" w:ascii="Calibri" w:hAnsi="Calibri"/>
        </w:rPr>
        <w:t>先定A7_婚姻家庭与继承，再按B4_评析/认识/观点作答；v12.2路径：观点/做法 -&gt; 法律关系和制度背景 -&gt; 判断边界 -&gt; 规范评价。</w:t>
      </w:r>
    </w:p>
    <w:p>
      <w:pPr>
        <w:spacing w:after="80"/>
      </w:pPr>
      <w:r>
        <w:rPr>
          <w:b/>
          <w:color w:val="1F4D78"/>
          <w:rFonts w:eastAsia="Microsoft YaHei" w:cs="Microsoft YaHei" w:ascii="Calibri" w:hAnsi="Calibri"/>
        </w:rPr>
        <w:t>材料核心：</w:t>
      </w:r>
      <w:r>
        <w:rPr>
          <w:rFonts w:eastAsia="Microsoft YaHei" w:cs="Microsoft YaHei" w:ascii="Calibri" w:hAnsi="Calibri"/>
        </w:rPr>
        <w:t>九十岁郭某起诉三子支付赡养费，一审未支持；二审虽未支持抚养费请求，但基于老人精神陪伴需求向三个儿子发出督促履行义务告知书。</w:t>
      </w:r>
    </w:p>
    <w:p>
      <w:pPr>
        <w:spacing w:after="80"/>
      </w:pPr>
      <w:r>
        <w:rPr>
          <w:b/>
          <w:color w:val="1F4D78"/>
          <w:rFonts w:eastAsia="Microsoft YaHei" w:cs="Microsoft YaHei" w:ascii="Calibri" w:hAnsi="Calibri"/>
        </w:rPr>
        <w:t>评分锚点：</w:t>
      </w:r>
      <w:r>
        <w:rPr>
          <w:rFonts w:eastAsia="Microsoft YaHei" w:cs="Microsoft YaHei" w:ascii="Calibri" w:hAnsi="Calibri"/>
        </w:rPr>
        <w:t>先写成年子女对父母负有赡养义务。 / 再说明赡养包括经济供养、生活照料和精神慰藉，不能只给钱。 / 最后写法院告知书以柔性方式督促履行，有助于保护老人权益和家庭和谐。</w:t>
      </w:r>
    </w:p>
    <w:p>
      <w:pPr>
        <w:spacing w:after="80"/>
      </w:pPr>
      <w:r>
        <w:rPr>
          <w:b/>
          <w:color w:val="1F4D78"/>
          <w:rFonts w:eastAsia="Microsoft YaHei" w:cs="Microsoft YaHei" w:ascii="Calibri" w:hAnsi="Calibri"/>
        </w:rPr>
        <w:t>材料触发：</w:t>
      </w:r>
      <w:r>
        <w:rPr>
          <w:rFonts w:eastAsia="Microsoft YaHei" w:cs="Microsoft YaHei" w:ascii="Calibri" w:hAnsi="Calibri"/>
        </w:rPr>
        <w:t>高龄父母需要陪伴照料 → 成年子女赡养义务不只经济供养 → 还包括生活照料和精神慰藉；三个儿子未充分履责 → 违反法定赡养义务 → 应依法履行家庭责任；法院发出告知书 → 用柔性司法督促履责 → 保护老年人权益并修复家庭关系</w:t>
      </w:r>
    </w:p>
    <w:p>
      <w:pPr>
        <w:spacing w:after="80"/>
      </w:pPr>
      <w:r>
        <w:rPr>
          <w:b/>
          <w:color w:val="1F4D78"/>
          <w:rFonts w:eastAsia="Microsoft YaHei" w:cs="Microsoft YaHei" w:ascii="Calibri" w:hAnsi="Calibri"/>
        </w:rPr>
        <w:t>答案骨架：</w:t>
      </w:r>
      <w:r>
        <w:rPr>
          <w:rFonts w:eastAsia="Microsoft YaHei" w:cs="Microsoft YaHei" w:ascii="Calibri" w:hAnsi="Calibri"/>
        </w:rPr>
        <w:t>先写成年子女对父母负有赡养义务。 / 再说明赡养包括经济供养、生活照料和精神慰藉，不能只给钱。 / 最后写法院告知书以柔性方式督促履行，有助于保护老人权益和家庭和谐。</w:t>
      </w:r>
    </w:p>
    <w:p>
      <w:pPr>
        <w:spacing w:after="80"/>
      </w:pPr>
      <w:r>
        <w:rPr>
          <w:b/>
          <w:color w:val="1F4D78"/>
          <w:rFonts w:eastAsia="Microsoft YaHei" w:cs="Microsoft YaHei" w:ascii="Calibri" w:hAnsi="Calibri"/>
        </w:rPr>
        <w:t>学生预警：</w:t>
      </w:r>
      <w:r>
        <w:rPr>
          <w:rFonts w:eastAsia="Microsoft YaHei" w:cs="Microsoft YaHei" w:ascii="Calibri" w:hAnsi="Calibri"/>
        </w:rPr>
        <w:t>合同成立；回避制度主轴；平台用工；消费者</w:t>
      </w:r>
    </w:p>
    <w:p>
      <w:pPr>
        <w:pStyle w:val="Heading3"/>
      </w:pPr>
      <w:r>
        <w:t>3. CC0045_2024_海淀_二模_19</w:t>
      </w:r>
    </w:p>
    <w:p>
      <w:pPr>
        <w:spacing w:after="80"/>
      </w:pPr>
      <w:r>
        <w:rPr>
          <w:b/>
          <w:color w:val="1F4D78"/>
          <w:rFonts w:eastAsia="Microsoft YaHei" w:cs="Microsoft YaHei" w:ascii="Calibri" w:hAnsi="Calibri"/>
        </w:rPr>
        <w:t>区年卷题：</w:t>
      </w:r>
      <w:r>
        <w:rPr>
          <w:rFonts w:eastAsia="Microsoft YaHei" w:cs="Microsoft YaHei" w:ascii="Calibri" w:hAnsi="Calibri"/>
        </w:rPr>
        <w:t>2024年 海淀 二模 第19题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结合材料，运用《法律与生活》知识，分析本案判决的社会价值。</w:t>
      </w:r>
    </w:p>
    <w:p>
      <w:pPr>
        <w:spacing w:after="80"/>
      </w:pPr>
      <w:r>
        <w:rPr>
          <w:b/>
          <w:color w:val="1F4D78"/>
          <w:rFonts w:eastAsia="Microsoft YaHei" w:cs="Microsoft YaHei" w:ascii="Calibri" w:hAnsi="Calibri"/>
        </w:rPr>
        <w:t>A轴主入口：</w:t>
      </w:r>
      <w:r>
        <w:rPr>
          <w:rFonts w:eastAsia="Microsoft YaHei" w:cs="Microsoft YaHei" w:ascii="Calibri" w:hAnsi="Calibri"/>
        </w:rPr>
        <w:t>A7_婚姻家庭与继承</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有：A10_多元纠纷解决与诉讼程序</w:t>
      </w:r>
    </w:p>
    <w:p>
      <w:pPr>
        <w:spacing w:after="80"/>
      </w:pPr>
      <w:r>
        <w:rPr>
          <w:b/>
          <w:color w:val="1F4D78"/>
          <w:rFonts w:eastAsia="Microsoft YaHei" w:cs="Microsoft YaHei" w:ascii="Calibri" w:hAnsi="Calibri"/>
        </w:rPr>
        <w:t>B轴设问动作：</w:t>
      </w:r>
      <w:r>
        <w:rPr>
          <w:rFonts w:eastAsia="Microsoft YaHei" w:cs="Microsoft YaHei" w:ascii="Calibri" w:hAnsi="Calibri"/>
        </w:rPr>
        <w:t>B5_意义/价值/保护/推动；v12.2旧入口：E5_意义价值作用保护推动</w:t>
      </w:r>
    </w:p>
    <w:p>
      <w:pPr>
        <w:spacing w:after="80"/>
      </w:pPr>
      <w:r>
        <w:rPr>
          <w:b/>
          <w:color w:val="1F4D78"/>
          <w:rFonts w:eastAsia="Microsoft YaHei" w:cs="Microsoft YaHei" w:ascii="Calibri" w:hAnsi="Calibri"/>
        </w:rPr>
        <w:t>命题路径：</w:t>
      </w:r>
      <w:r>
        <w:rPr>
          <w:rFonts w:eastAsia="Microsoft YaHei" w:cs="Microsoft YaHei" w:ascii="Calibri" w:hAnsi="Calibri"/>
        </w:rPr>
        <w:t>先定A7_婚姻家庭与继承，再按B5_意义/价值/保护/推动作答；v12.2路径：法律规则/制度 -&gt; 保护对象或治理对象 -&gt; 行为方式 -&gt; 秩序与权益效果。</w:t>
      </w:r>
    </w:p>
    <w:p>
      <w:pPr>
        <w:spacing w:after="80"/>
      </w:pPr>
      <w:r>
        <w:rPr>
          <w:b/>
          <w:color w:val="1F4D78"/>
          <w:rFonts w:eastAsia="Microsoft YaHei" w:cs="Microsoft YaHei" w:ascii="Calibri" w:hAnsi="Calibri"/>
        </w:rPr>
        <w:t>材料核心：</w:t>
      </w:r>
      <w:r>
        <w:rPr>
          <w:rFonts w:eastAsia="Microsoft YaHei" w:cs="Microsoft YaHei" w:ascii="Calibri" w:hAnsi="Calibri"/>
        </w:rPr>
        <w:t>19．（6 分）遗赠扶养协议纠纷案宣判。 【案情简介】某社区居委会与曹某签订协议，约定由某居委会定时定员结对子照看关心曹某， 每月给予曹某基本生活费，免费看病诊治，逢年过节给予曹某各类生活补助及慰问生活用品等， 养老至寿终；曹某现有的动产和不动产在曹某寿终后，产权移交某居委会。此后，某居委会按照 约定履行扶养义务。曹某去世后，曹某的四个子女要求继承遗产，与该居委会产生争议。该居委 会遂将曹某的四个子女等人诉至法院，请求判令：（1）确认某居委会与曹某签订的协议有效；（2） 曹某…</w:t>
      </w:r>
    </w:p>
    <w:p>
      <w:pPr>
        <w:spacing w:after="80"/>
      </w:pPr>
      <w:r>
        <w:rPr>
          <w:b/>
          <w:color w:val="1F4D78"/>
          <w:rFonts w:eastAsia="Microsoft YaHei" w:cs="Microsoft YaHei" w:ascii="Calibri" w:hAnsi="Calibri"/>
        </w:rPr>
        <w:t>评分锚点：</w:t>
      </w:r>
      <w:r>
        <w:rPr>
          <w:rFonts w:eastAsia="Microsoft YaHei" w:cs="Microsoft YaHei" w:ascii="Calibri" w:hAnsi="Calibri"/>
        </w:rPr>
        <w:t>先写遗赠扶养协议依法有效，扶养人履行义务应受保护。 / 再结合居委会照料老人和子女争议说明判决维护诚信和老人权益。 / 最后写判决有助于鼓励多元养老、弘扬家庭和社会责任。</w:t>
      </w:r>
    </w:p>
    <w:p>
      <w:pPr>
        <w:spacing w:after="80"/>
      </w:pPr>
      <w:r>
        <w:rPr>
          <w:b/>
          <w:color w:val="1F4D78"/>
          <w:rFonts w:eastAsia="Microsoft YaHei" w:cs="Microsoft YaHei" w:ascii="Calibri" w:hAnsi="Calibri"/>
        </w:rPr>
        <w:t>材料触发：</w:t>
      </w:r>
      <w:r>
        <w:rPr>
          <w:rFonts w:eastAsia="Microsoft YaHei" w:cs="Microsoft YaHei" w:ascii="Calibri" w:hAnsi="Calibri"/>
        </w:rPr>
        <w:t>居委会长期按协议照料老人 → 遗赠扶养协议体现真实扶养事实 → 协议效力应受尊重；子女争夺遗产 → 不能只凭亲属身份否定合法协议 → 法律保护诚信履约和养老安排；法院确认协议效力 → 维护老年人自主处分权益 → 引导社会力量参与养老服务</w:t>
      </w:r>
    </w:p>
    <w:p>
      <w:pPr>
        <w:spacing w:after="80"/>
      </w:pPr>
      <w:r>
        <w:rPr>
          <w:b/>
          <w:color w:val="1F4D78"/>
          <w:rFonts w:eastAsia="Microsoft YaHei" w:cs="Microsoft YaHei" w:ascii="Calibri" w:hAnsi="Calibri"/>
        </w:rPr>
        <w:t>答案骨架：</w:t>
      </w:r>
      <w:r>
        <w:rPr>
          <w:rFonts w:eastAsia="Microsoft YaHei" w:cs="Microsoft YaHei" w:ascii="Calibri" w:hAnsi="Calibri"/>
        </w:rPr>
        <w:t>先写遗赠扶养协议依法有效，扶养人履行义务应受保护。 / 再结合居委会照料老人和子女争议说明判决维护诚信和老人权益。 / 最后写判决有助于鼓励多元养老、弘扬家庭和社会责任。</w:t>
      </w:r>
    </w:p>
    <w:p>
      <w:pPr>
        <w:spacing w:after="80"/>
      </w:pPr>
      <w:r>
        <w:rPr>
          <w:b/>
          <w:color w:val="1F4D78"/>
          <w:rFonts w:eastAsia="Microsoft YaHei" w:cs="Microsoft YaHei" w:ascii="Calibri" w:hAnsi="Calibri"/>
        </w:rPr>
        <w:t>学生预警：</w:t>
      </w:r>
      <w:r>
        <w:rPr>
          <w:rFonts w:eastAsia="Microsoft YaHei" w:cs="Microsoft YaHei" w:ascii="Calibri" w:hAnsi="Calibri"/>
        </w:rPr>
        <w:t>普通合同主轴；平台用工；消费者</w:t>
      </w:r>
    </w:p>
    <w:p>
      <w:pPr>
        <w:pStyle w:val="Heading2"/>
      </w:pPr>
      <w:r>
        <w:t>A8_劳动关系（6题）</w:t>
      </w:r>
    </w:p>
    <w:p>
      <w:pPr>
        <w:pStyle w:val="Heading3"/>
      </w:pPr>
      <w:r>
        <w:t>1. CC0214_2025_门头沟_一模_20_2</w:t>
      </w:r>
    </w:p>
    <w:p>
      <w:pPr>
        <w:spacing w:after="80"/>
      </w:pPr>
      <w:r>
        <w:rPr>
          <w:b/>
          <w:color w:val="1F4D78"/>
          <w:rFonts w:eastAsia="Microsoft YaHei" w:cs="Microsoft YaHei" w:ascii="Calibri" w:hAnsi="Calibri"/>
        </w:rPr>
        <w:t>区年卷题：</w:t>
      </w:r>
      <w:r>
        <w:rPr>
          <w:rFonts w:eastAsia="Microsoft YaHei" w:cs="Microsoft YaHei" w:ascii="Calibri" w:hAnsi="Calibri"/>
        </w:rPr>
        <w:t>2025年 门头沟 一模 第20题</w:t>
      </w:r>
    </w:p>
    <w:p>
      <w:pPr>
        <w:spacing w:after="80"/>
      </w:pPr>
      <w:r>
        <w:rPr>
          <w:b/>
          <w:color w:val="1F4D78"/>
          <w:rFonts w:eastAsia="Microsoft YaHei" w:cs="Microsoft YaHei" w:ascii="Calibri" w:hAnsi="Calibri"/>
        </w:rPr>
        <w:t>设问动作：</w:t>
      </w:r>
      <w:r>
        <w:rPr>
          <w:rFonts w:eastAsia="Microsoft YaHei" w:cs="Microsoft YaHei" w:ascii="Calibri" w:hAnsi="Calibri"/>
        </w:rPr>
        <w:t>参照案例一，完成案例二的裁判理由。</w:t>
      </w:r>
    </w:p>
    <w:p>
      <w:pPr>
        <w:spacing w:after="80"/>
      </w:pPr>
      <w:r>
        <w:rPr>
          <w:b/>
          <w:color w:val="1F4D78"/>
          <w:rFonts w:eastAsia="Microsoft YaHei" w:cs="Microsoft YaHei" w:ascii="Calibri" w:hAnsi="Calibri"/>
        </w:rPr>
        <w:t>A轴主入口：</w:t>
      </w:r>
      <w:r>
        <w:rPr>
          <w:rFonts w:eastAsia="Microsoft YaHei" w:cs="Microsoft YaHei" w:ascii="Calibri" w:hAnsi="Calibri"/>
        </w:rPr>
        <w:t>A8_劳动关系</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有：A1_民事法律关系总论</w:t>
      </w:r>
    </w:p>
    <w:p>
      <w:pPr>
        <w:spacing w:after="80"/>
      </w:pPr>
      <w:r>
        <w:rPr>
          <w:b/>
          <w:color w:val="1F4D78"/>
          <w:rFonts w:eastAsia="Microsoft YaHei" w:cs="Microsoft YaHei" w:ascii="Calibri" w:hAnsi="Calibri"/>
        </w:rPr>
        <w:t>B轴设问动作：</w:t>
      </w:r>
      <w:r>
        <w:rPr>
          <w:rFonts w:eastAsia="Microsoft YaHei" w:cs="Microsoft YaHei" w:ascii="Calibri" w:hAnsi="Calibri"/>
        </w:rPr>
        <w:t>B1_表格/裁判要点/补链；v12.2旧入口：E1_表格裁判要点补链</w:t>
      </w:r>
    </w:p>
    <w:p>
      <w:pPr>
        <w:spacing w:after="80"/>
      </w:pPr>
      <w:r>
        <w:rPr>
          <w:b/>
          <w:color w:val="1F4D78"/>
          <w:rFonts w:eastAsia="Microsoft YaHei" w:cs="Microsoft YaHei" w:ascii="Calibri" w:hAnsi="Calibri"/>
        </w:rPr>
        <w:t>命题路径：</w:t>
      </w:r>
      <w:r>
        <w:rPr>
          <w:rFonts w:eastAsia="Microsoft YaHei" w:cs="Microsoft YaHei" w:ascii="Calibri" w:hAnsi="Calibri"/>
        </w:rPr>
        <w:t>先定A8_劳动关系，再按B1_表格/裁判要点/补链作答；v12.2路径：形式触发 -&gt; 一格一链 -&gt; 法律关系/法律要件 -&gt; 格内结论。</w:t>
      </w:r>
    </w:p>
    <w:p>
      <w:pPr>
        <w:spacing w:after="80"/>
      </w:pPr>
      <w:r>
        <w:rPr>
          <w:b/>
          <w:color w:val="1F4D78"/>
          <w:rFonts w:eastAsia="Microsoft YaHei" w:cs="Microsoft YaHei" w:ascii="Calibri" w:hAnsi="Calibri"/>
        </w:rPr>
        <w:t>材料核心：</w:t>
      </w:r>
      <w:r>
        <w:rPr>
          <w:rFonts w:eastAsia="Microsoft YaHei" w:cs="Microsoft YaHei" w:ascii="Calibri" w:hAnsi="Calibri"/>
        </w:rPr>
        <w:t>孙某入职甲公司时隐瞒真实工作经历，甲公司在违背真实意思情况下与其签订劳动合同；试用期内查证后解除劳动关系，孙某请求赔偿。</w:t>
      </w:r>
    </w:p>
    <w:p>
      <w:pPr>
        <w:spacing w:after="80"/>
      </w:pPr>
      <w:r>
        <w:rPr>
          <w:b/>
          <w:color w:val="1F4D78"/>
          <w:rFonts w:eastAsia="Microsoft YaHei" w:cs="Microsoft YaHei" w:ascii="Calibri" w:hAnsi="Calibri"/>
        </w:rPr>
        <w:t>评分锚点：</w:t>
      </w:r>
      <w:r>
        <w:rPr>
          <w:rFonts w:eastAsia="Microsoft YaHei" w:cs="Microsoft YaHei" w:ascii="Calibri" w:hAnsi="Calibri"/>
        </w:rPr>
        <w:t>先写劳动合同订立要遵循诚实信用。 / 再写孙某隐瞒经历使甲公司违背真实意思签约。 / 最后写甲公司解除劳动关系合法，不承担赔偿责任。</w:t>
      </w:r>
    </w:p>
    <w:p>
      <w:pPr>
        <w:spacing w:after="80"/>
      </w:pPr>
      <w:r>
        <w:rPr>
          <w:b/>
          <w:color w:val="1F4D78"/>
          <w:rFonts w:eastAsia="Microsoft YaHei" w:cs="Microsoft YaHei" w:ascii="Calibri" w:hAnsi="Calibri"/>
        </w:rPr>
        <w:t>材料触发：</w:t>
      </w:r>
      <w:r>
        <w:rPr>
          <w:rFonts w:eastAsia="Microsoft YaHei" w:cs="Microsoft YaHei" w:ascii="Calibri" w:hAnsi="Calibri"/>
        </w:rPr>
        <w:t>孙某应聘时隐瞒真实工作经历 → 违反诚实信用原则和劳动者职业道德 → 用人单位知情权受损；甲公司在不知真实经历情况下签订劳动合同 → 意思表示不真实 → 劳动合同可认定无效或部分无效；甲公司查证后解除劳动关系 → 解除有法律依据 → 无需支付赔偿金</w:t>
      </w:r>
    </w:p>
    <w:p>
      <w:pPr>
        <w:spacing w:after="80"/>
      </w:pPr>
      <w:r>
        <w:rPr>
          <w:b/>
          <w:color w:val="1F4D78"/>
          <w:rFonts w:eastAsia="Microsoft YaHei" w:cs="Microsoft YaHei" w:ascii="Calibri" w:hAnsi="Calibri"/>
        </w:rPr>
        <w:t>答案骨架：</w:t>
      </w:r>
      <w:r>
        <w:rPr>
          <w:rFonts w:eastAsia="Microsoft YaHei" w:cs="Microsoft YaHei" w:ascii="Calibri" w:hAnsi="Calibri"/>
        </w:rPr>
        <w:t>先写劳动合同订立要遵循诚实信用。 / 再写孙某隐瞒经历使甲公司违背真实意思签约。 / 最后写甲公司解除劳动关系合法，不承担赔偿责任。</w:t>
      </w:r>
    </w:p>
    <w:p>
      <w:pPr>
        <w:spacing w:after="80"/>
      </w:pPr>
      <w:r>
        <w:rPr>
          <w:b/>
          <w:color w:val="1F4D78"/>
          <w:rFonts w:eastAsia="Microsoft YaHei" w:cs="Microsoft YaHei" w:ascii="Calibri" w:hAnsi="Calibri"/>
        </w:rPr>
        <w:t>学生预警：</w:t>
      </w:r>
      <w:r>
        <w:rPr>
          <w:rFonts w:eastAsia="Microsoft YaHei" w:cs="Microsoft YaHei" w:ascii="Calibri" w:hAnsi="Calibri"/>
        </w:rPr>
        <w:t>只写孙某有就业权；把所有劳动题都写成平台用工；忽略“真实意思表示”</w:t>
      </w:r>
    </w:p>
    <w:p>
      <w:pPr>
        <w:pStyle w:val="Heading3"/>
      </w:pPr>
      <w:r>
        <w:t>2. CC0025_2024_朝阳_二模_17</w:t>
      </w:r>
    </w:p>
    <w:p>
      <w:pPr>
        <w:spacing w:after="80"/>
      </w:pPr>
      <w:r>
        <w:rPr>
          <w:b/>
          <w:color w:val="1F4D78"/>
          <w:rFonts w:eastAsia="Microsoft YaHei" w:cs="Microsoft YaHei" w:ascii="Calibri" w:hAnsi="Calibri"/>
        </w:rPr>
        <w:t>区年卷题：</w:t>
      </w:r>
      <w:r>
        <w:rPr>
          <w:rFonts w:eastAsia="Microsoft YaHei" w:cs="Microsoft YaHei" w:ascii="Calibri" w:hAnsi="Calibri"/>
        </w:rPr>
        <w:t>2024年 朝阳 二模 第17题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结合材料,说明仲裁委员会作出上述裁决的理由,并分析该典型案例的意义。</w:t>
      </w:r>
    </w:p>
    <w:p>
      <w:pPr>
        <w:spacing w:after="80"/>
      </w:pPr>
      <w:r>
        <w:rPr>
          <w:b/>
          <w:color w:val="1F4D78"/>
          <w:rFonts w:eastAsia="Microsoft YaHei" w:cs="Microsoft YaHei" w:ascii="Calibri" w:hAnsi="Calibri"/>
        </w:rPr>
        <w:t>A轴主入口：</w:t>
      </w:r>
      <w:r>
        <w:rPr>
          <w:rFonts w:eastAsia="Microsoft YaHei" w:cs="Microsoft YaHei" w:ascii="Calibri" w:hAnsi="Calibri"/>
        </w:rPr>
        <w:t>A8_劳动关系</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有：A10_多元纠纷解决与诉讼程序</w:t>
      </w:r>
    </w:p>
    <w:p>
      <w:pPr>
        <w:spacing w:after="80"/>
      </w:pPr>
      <w:r>
        <w:rPr>
          <w:b/>
          <w:color w:val="1F4D78"/>
          <w:rFonts w:eastAsia="Microsoft YaHei" w:cs="Microsoft YaHei" w:ascii="Calibri" w:hAnsi="Calibri"/>
        </w:rPr>
        <w:t>B轴设问动作：</w:t>
      </w:r>
      <w:r>
        <w:rPr>
          <w:rFonts w:eastAsia="Microsoft YaHei" w:cs="Microsoft YaHei" w:ascii="Calibri" w:hAnsi="Calibri"/>
        </w:rPr>
        <w:t>B2_判决/裁判/责任理由；v12.2旧入口：E2_判决裁判责任理由</w:t>
      </w:r>
    </w:p>
    <w:p>
      <w:pPr>
        <w:spacing w:after="80"/>
      </w:pPr>
      <w:r>
        <w:rPr>
          <w:b/>
          <w:color w:val="1F4D78"/>
          <w:rFonts w:eastAsia="Microsoft YaHei" w:cs="Microsoft YaHei" w:ascii="Calibri" w:hAnsi="Calibri"/>
        </w:rPr>
        <w:t>命题路径：</w:t>
      </w:r>
      <w:r>
        <w:rPr>
          <w:rFonts w:eastAsia="Microsoft YaHei" w:cs="Microsoft YaHei" w:ascii="Calibri" w:hAnsi="Calibri"/>
        </w:rPr>
        <w:t>先定A8_劳动关系，再按B2_判决/裁判/责任理由作答；v12.2路径：裁判对象 -&gt; 法律关系 -&gt; 要件/过错/程序/责任 -&gt; 裁判结论与边界。</w:t>
      </w:r>
    </w:p>
    <w:p>
      <w:pPr>
        <w:spacing w:after="80"/>
      </w:pPr>
      <w:r>
        <w:rPr>
          <w:b/>
          <w:color w:val="1F4D78"/>
          <w:rFonts w:eastAsia="Microsoft YaHei" w:cs="Microsoft YaHei" w:ascii="Calibri" w:hAnsi="Calibri"/>
        </w:rPr>
        <w:t>材料核心：</w:t>
      </w:r>
      <w:r>
        <w:rPr>
          <w:rFonts w:eastAsia="Microsoft YaHei" w:cs="Microsoft YaHei" w:ascii="Calibri" w:hAnsi="Calibri"/>
        </w:rPr>
        <w:t>平台企业与劳动者签合作协议，但平台派单、签到、奖惩、结算并把运输服务纳入自身业务组成；仲裁支持劳动者确认事实劳动关系。</w:t>
      </w:r>
    </w:p>
    <w:p>
      <w:pPr>
        <w:spacing w:after="80"/>
      </w:pPr>
      <w:r>
        <w:rPr>
          <w:b/>
          <w:color w:val="1F4D78"/>
          <w:rFonts w:eastAsia="Microsoft YaHei" w:cs="Microsoft YaHei" w:ascii="Calibri" w:hAnsi="Calibri"/>
        </w:rPr>
        <w:t>评分锚点：</w:t>
      </w:r>
      <w:r>
        <w:rPr>
          <w:rFonts w:eastAsia="Microsoft YaHei" w:cs="Microsoft YaHei" w:ascii="Calibri" w:hAnsi="Calibri"/>
        </w:rPr>
        <w:t>先写不能只看合作协议名称，要看实际用工关系。 / 再从派单、签到、奖惩、结算和业务组成说明三从属性。 / 最后写仲裁认定劳动关系有利于保护新就业形态劳动者合法权益，规范平台用工。</w:t>
      </w:r>
    </w:p>
    <w:p>
      <w:pPr>
        <w:spacing w:after="80"/>
      </w:pPr>
      <w:r>
        <w:rPr>
          <w:b/>
          <w:color w:val="1F4D78"/>
          <w:rFonts w:eastAsia="Microsoft YaHei" w:cs="Microsoft YaHei" w:ascii="Calibri" w:hAnsi="Calibri"/>
        </w:rPr>
        <w:t>材料触发：</w:t>
      </w:r>
      <w:r>
        <w:rPr>
          <w:rFonts w:eastAsia="Microsoft YaHei" w:cs="Microsoft YaHei" w:ascii="Calibri" w:hAnsi="Calibri"/>
        </w:rPr>
        <w:t>平台派单 → 平台对劳动过程有管理控制 → 体现人格从属性；签到、奖惩 → 劳动者接受平台管理和考核 → 不是平等合作关系；结算报酬且业务属于平台组成部分 → 劳动者经济上依赖平台、组织上嵌入平台 → 可认定事实劳动关系并保护劳动权益</w:t>
      </w:r>
    </w:p>
    <w:p>
      <w:pPr>
        <w:spacing w:after="80"/>
      </w:pPr>
      <w:r>
        <w:rPr>
          <w:b/>
          <w:color w:val="1F4D78"/>
          <w:rFonts w:eastAsia="Microsoft YaHei" w:cs="Microsoft YaHei" w:ascii="Calibri" w:hAnsi="Calibri"/>
        </w:rPr>
        <w:t>答案骨架：</w:t>
      </w:r>
      <w:r>
        <w:rPr>
          <w:rFonts w:eastAsia="Microsoft YaHei" w:cs="Microsoft YaHei" w:ascii="Calibri" w:hAnsi="Calibri"/>
        </w:rPr>
        <w:t>先写不能只看合作协议名称，要看实际用工关系。 / 再从派单、签到、奖惩、结算和业务组成说明三从属性。 / 最后写仲裁认定劳动关系有利于保护新就业形态劳动者合法权益，规范平台用工。</w:t>
      </w:r>
    </w:p>
    <w:p>
      <w:pPr>
        <w:spacing w:after="80"/>
      </w:pPr>
      <w:r>
        <w:rPr>
          <w:b/>
          <w:color w:val="1F4D78"/>
          <w:rFonts w:eastAsia="Microsoft YaHei" w:cs="Microsoft YaHei" w:ascii="Calibri" w:hAnsi="Calibri"/>
        </w:rPr>
        <w:t>学生预警：</w:t>
      </w:r>
      <w:r>
        <w:rPr>
          <w:rFonts w:eastAsia="Microsoft YaHei" w:cs="Microsoft YaHei" w:ascii="Calibri" w:hAnsi="Calibri"/>
        </w:rPr>
        <w:t>普通合同成立；消费者欺诈；知识产权</w:t>
      </w:r>
    </w:p>
    <w:p>
      <w:pPr>
        <w:pStyle w:val="Heading3"/>
      </w:pPr>
      <w:r>
        <w:t>3. CC0119_2025_丰台_期末_19</w:t>
      </w:r>
    </w:p>
    <w:p>
      <w:pPr>
        <w:spacing w:after="80"/>
      </w:pPr>
      <w:r>
        <w:rPr>
          <w:b/>
          <w:color w:val="1F4D78"/>
          <w:rFonts w:eastAsia="Microsoft YaHei" w:cs="Microsoft YaHei" w:ascii="Calibri" w:hAnsi="Calibri"/>
        </w:rPr>
        <w:t>区年卷题：</w:t>
      </w:r>
      <w:r>
        <w:rPr>
          <w:rFonts w:eastAsia="Microsoft YaHei" w:cs="Microsoft YaHei" w:ascii="Calibri" w:hAnsi="Calibri"/>
        </w:rPr>
        <w:t>2025年 丰台 期末 第19题</w:t>
      </w:r>
    </w:p>
    <w:p>
      <w:pPr>
        <w:spacing w:after="80"/>
      </w:pPr>
      <w:r>
        <w:rPr>
          <w:b/>
          <w:color w:val="1F4D78"/>
          <w:rFonts w:eastAsia="Microsoft YaHei" w:cs="Microsoft YaHei" w:ascii="Calibri" w:hAnsi="Calibri"/>
        </w:rPr>
        <w:t>设问动作：</w:t>
      </w:r>
      <w:r>
        <w:rPr>
          <w:rFonts w:eastAsia="Microsoft YaHei" w:cs="Microsoft YaHei" w:ascii="Calibri" w:hAnsi="Calibri"/>
        </w:rPr>
        <w:t>请运用《法律与生活》相关知识阐释法院的裁判理由。</w:t>
      </w:r>
    </w:p>
    <w:p>
      <w:pPr>
        <w:spacing w:after="80"/>
      </w:pPr>
      <w:r>
        <w:rPr>
          <w:b/>
          <w:color w:val="1F4D78"/>
          <w:rFonts w:eastAsia="Microsoft YaHei" w:cs="Microsoft YaHei" w:ascii="Calibri" w:hAnsi="Calibri"/>
        </w:rPr>
        <w:t>A轴主入口：</w:t>
      </w:r>
      <w:r>
        <w:rPr>
          <w:rFonts w:eastAsia="Microsoft YaHei" w:cs="Microsoft YaHei" w:ascii="Calibri" w:hAnsi="Calibri"/>
        </w:rPr>
        <w:t>A8_劳动关系</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有：A1_民事法律关系总论</w:t>
      </w:r>
    </w:p>
    <w:p>
      <w:pPr>
        <w:spacing w:after="80"/>
      </w:pPr>
      <w:r>
        <w:rPr>
          <w:b/>
          <w:color w:val="1F4D78"/>
          <w:rFonts w:eastAsia="Microsoft YaHei" w:cs="Microsoft YaHei" w:ascii="Calibri" w:hAnsi="Calibri"/>
        </w:rPr>
        <w:t>B轴设问动作：</w:t>
      </w:r>
      <w:r>
        <w:rPr>
          <w:rFonts w:eastAsia="Microsoft YaHei" w:cs="Microsoft YaHei" w:ascii="Calibri" w:hAnsi="Calibri"/>
        </w:rPr>
        <w:t>B2_判决/裁判/责任理由；v12.2旧入口：E2_判决裁判责任理由</w:t>
      </w:r>
    </w:p>
    <w:p>
      <w:pPr>
        <w:spacing w:after="80"/>
      </w:pPr>
      <w:r>
        <w:rPr>
          <w:b/>
          <w:color w:val="1F4D78"/>
          <w:rFonts w:eastAsia="Microsoft YaHei" w:cs="Microsoft YaHei" w:ascii="Calibri" w:hAnsi="Calibri"/>
        </w:rPr>
        <w:t>命题路径：</w:t>
      </w:r>
      <w:r>
        <w:rPr>
          <w:rFonts w:eastAsia="Microsoft YaHei" w:cs="Microsoft YaHei" w:ascii="Calibri" w:hAnsi="Calibri"/>
        </w:rPr>
        <w:t>先定A8_劳动关系，再按B2_判决/裁判/责任理由作答；v12.2路径：裁判对象 -&gt; 法律关系 -&gt; 要件/过错/程序/责任 -&gt; 裁判结论与边界。</w:t>
      </w:r>
    </w:p>
    <w:p>
      <w:pPr>
        <w:spacing w:after="80"/>
      </w:pPr>
      <w:r>
        <w:rPr>
          <w:b/>
          <w:color w:val="1F4D78"/>
          <w:rFonts w:eastAsia="Microsoft YaHei" w:cs="Microsoft YaHei" w:ascii="Calibri" w:hAnsi="Calibri"/>
        </w:rPr>
        <w:t>材料核心：</w:t>
      </w:r>
      <w:r>
        <w:rPr>
          <w:rFonts w:eastAsia="Microsoft YaHei" w:cs="Microsoft YaHei" w:ascii="Calibri" w:hAnsi="Calibri"/>
        </w:rPr>
        <w:t>尹某在购物中心任主管期间违反管理规章，单位结合经营需要调整其岗位。尹某消极怠工、经常无故旷工，经多次提醒仍未改变。购物中心解除劳动合同，尹某诉请支付违法赔偿金，法院驳回其诉讼请求。</w:t>
      </w:r>
    </w:p>
    <w:p>
      <w:pPr>
        <w:spacing w:after="80"/>
      </w:pPr>
      <w:r>
        <w:rPr>
          <w:b/>
          <w:color w:val="1F4D78"/>
          <w:rFonts w:eastAsia="Microsoft YaHei" w:cs="Microsoft YaHei" w:ascii="Calibri" w:hAnsi="Calibri"/>
        </w:rPr>
        <w:t>评分锚点：</w:t>
      </w:r>
      <w:r>
        <w:rPr>
          <w:rFonts w:eastAsia="Microsoft YaHei" w:cs="Microsoft YaHei" w:ascii="Calibri" w:hAnsi="Calibri"/>
        </w:rPr>
        <w:t>先写劳动者既有权利也有义务。 / 再结合尹某旷工和违反规章说明解除有法律依据。 / 最后写法院驳回赔偿请求，维护合理用工秩序和健康劳动关系。</w:t>
      </w:r>
    </w:p>
    <w:p>
      <w:pPr>
        <w:spacing w:after="80"/>
      </w:pPr>
      <w:r>
        <w:rPr>
          <w:b/>
          <w:color w:val="1F4D78"/>
          <w:rFonts w:eastAsia="Microsoft YaHei" w:cs="Microsoft YaHei" w:ascii="Calibri" w:hAnsi="Calibri"/>
        </w:rPr>
        <w:t>材料触发：</w:t>
      </w:r>
      <w:r>
        <w:rPr>
          <w:rFonts w:eastAsia="Microsoft YaHei" w:cs="Microsoft YaHei" w:ascii="Calibri" w:hAnsi="Calibri"/>
        </w:rPr>
        <w:t>尹某违反规章、消极怠工、无故旷工 → 劳动者应完成劳动任务、遵守劳动纪律和职业道德 → 未履行劳动者义务；购物中心多次提醒后仍未改变 → 严重违反用人单位规章制度 → 用人单位可依法解除劳动合同；法院驳回赔偿请求 → 解除行为合法、不构成违法解除 → 保护用人单位合理用工自主权，提醒劳动者权利义务统一</w:t>
      </w:r>
    </w:p>
    <w:p>
      <w:pPr>
        <w:spacing w:after="80"/>
      </w:pPr>
      <w:r>
        <w:rPr>
          <w:b/>
          <w:color w:val="1F4D78"/>
          <w:rFonts w:eastAsia="Microsoft YaHei" w:cs="Microsoft YaHei" w:ascii="Calibri" w:hAnsi="Calibri"/>
        </w:rPr>
        <w:t>答案骨架：</w:t>
      </w:r>
      <w:r>
        <w:rPr>
          <w:rFonts w:eastAsia="Microsoft YaHei" w:cs="Microsoft YaHei" w:ascii="Calibri" w:hAnsi="Calibri"/>
        </w:rPr>
        <w:t>先写劳动者既有权利也有义务。 / 再结合尹某旷工和违反规章说明解除有法律依据。 / 最后写法院驳回赔偿请求，维护合理用工秩序和健康劳动关系。</w:t>
      </w:r>
    </w:p>
    <w:p>
      <w:pPr>
        <w:spacing w:after="80"/>
      </w:pPr>
      <w:r>
        <w:rPr>
          <w:b/>
          <w:color w:val="1F4D78"/>
          <w:rFonts w:eastAsia="Microsoft YaHei" w:cs="Microsoft YaHei" w:ascii="Calibri" w:hAnsi="Calibri"/>
        </w:rPr>
        <w:t>学生预警：</w:t>
      </w:r>
      <w:r>
        <w:rPr>
          <w:rFonts w:eastAsia="Microsoft YaHei" w:cs="Microsoft YaHei" w:ascii="Calibri" w:hAnsi="Calibri"/>
        </w:rPr>
        <w:t>只写劳动者权利；把单位调岗写成单方侵权；空写公平正义</w:t>
      </w:r>
    </w:p>
    <w:p>
      <w:pPr>
        <w:pStyle w:val="Heading3"/>
      </w:pPr>
      <w:r>
        <w:t>4. CC0181_2025_海淀_期末_21</w:t>
      </w:r>
    </w:p>
    <w:p>
      <w:pPr>
        <w:spacing w:after="80"/>
      </w:pPr>
      <w:r>
        <w:rPr>
          <w:b/>
          <w:color w:val="1F4D78"/>
          <w:rFonts w:eastAsia="Microsoft YaHei" w:cs="Microsoft YaHei" w:ascii="Calibri" w:hAnsi="Calibri"/>
        </w:rPr>
        <w:t>区年卷题：</w:t>
      </w:r>
      <w:r>
        <w:rPr>
          <w:rFonts w:eastAsia="Microsoft YaHei" w:cs="Microsoft YaHei" w:ascii="Calibri" w:hAnsi="Calibri"/>
        </w:rPr>
        <w:t>2025年 海淀 期末 第21题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结合材料，运用《法律与生活》知识，说明法律规定“竞业限制”并对其加以限制的原因。</w:t>
      </w:r>
    </w:p>
    <w:p>
      <w:pPr>
        <w:spacing w:after="80"/>
      </w:pPr>
      <w:r>
        <w:rPr>
          <w:b/>
          <w:color w:val="1F4D78"/>
          <w:rFonts w:eastAsia="Microsoft YaHei" w:cs="Microsoft YaHei" w:ascii="Calibri" w:hAnsi="Calibri"/>
        </w:rPr>
        <w:t>A轴主入口：</w:t>
      </w:r>
      <w:r>
        <w:rPr>
          <w:rFonts w:eastAsia="Microsoft YaHei" w:cs="Microsoft YaHei" w:ascii="Calibri" w:hAnsi="Calibri"/>
        </w:rPr>
        <w:t>A8_劳动关系</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有：A5_知识产权与市场竞争接口</w:t>
      </w:r>
    </w:p>
    <w:p>
      <w:pPr>
        <w:spacing w:after="80"/>
      </w:pPr>
      <w:r>
        <w:rPr>
          <w:b/>
          <w:color w:val="1F4D78"/>
          <w:rFonts w:eastAsia="Microsoft YaHei" w:cs="Microsoft YaHei" w:ascii="Calibri" w:hAnsi="Calibri"/>
        </w:rPr>
        <w:t>B轴设问动作：</w:t>
      </w:r>
      <w:r>
        <w:rPr>
          <w:rFonts w:eastAsia="Microsoft YaHei" w:cs="Microsoft YaHei" w:ascii="Calibri" w:hAnsi="Calibri"/>
        </w:rPr>
        <w:t>B2_判决/裁判/责任理由；v12.2旧入口：E2_判决裁判责任理由</w:t>
      </w:r>
    </w:p>
    <w:p>
      <w:pPr>
        <w:spacing w:after="80"/>
      </w:pPr>
      <w:r>
        <w:rPr>
          <w:b/>
          <w:color w:val="1F4D78"/>
          <w:rFonts w:eastAsia="Microsoft YaHei" w:cs="Microsoft YaHei" w:ascii="Calibri" w:hAnsi="Calibri"/>
        </w:rPr>
        <w:t>命题路径：</w:t>
      </w:r>
      <w:r>
        <w:rPr>
          <w:rFonts w:eastAsia="Microsoft YaHei" w:cs="Microsoft YaHei" w:ascii="Calibri" w:hAnsi="Calibri"/>
        </w:rPr>
        <w:t>先定A8_劳动关系，再按B2_判决/裁判/责任理由作答；v12.2路径：裁判对象 -&gt; 法律关系 -&gt; 要件/过错/程序/责任 -&gt; 裁判结论与边界。</w:t>
      </w:r>
    </w:p>
    <w:p>
      <w:pPr>
        <w:spacing w:after="80"/>
      </w:pPr>
      <w:r>
        <w:rPr>
          <w:b/>
          <w:color w:val="1F4D78"/>
          <w:rFonts w:eastAsia="Microsoft YaHei" w:cs="Microsoft YaHei" w:ascii="Calibri" w:hAnsi="Calibri"/>
        </w:rPr>
        <w:t>材料核心：</w:t>
      </w:r>
      <w:r>
        <w:rPr>
          <w:rFonts w:eastAsia="Microsoft YaHei" w:cs="Microsoft YaHei" w:ascii="Calibri" w:hAnsi="Calibri"/>
        </w:rPr>
        <w:t>21. 阅读材料，完成问题。 “竞业限制”是指用人单位与劳动者之间约定，劳动者在离职后不得到生产同类产品或经营同类产业且有竞争关系的其他用人单位任职，也不得自己生产与原单位有竞争关系的同类产品或经营同类业务。 案例一：李某是A公司自主培养的高级管理人员。在职期间，李某与该公司签订了保密协议和竞业限制协议。两年后，李某离职，次日即入职相同经营范围和业务的B公司，任职相同岗位，负责相同产品生产。该产品生产技术属A公司“不为公众所知悉的技术信息”，A公司将李某诉至法院。法院经审理认…</w:t>
      </w:r>
    </w:p>
    <w:p>
      <w:pPr>
        <w:spacing w:after="80"/>
      </w:pPr>
      <w:r>
        <w:rPr>
          <w:b/>
          <w:color w:val="1F4D78"/>
          <w:rFonts w:eastAsia="Microsoft YaHei" w:cs="Microsoft YaHei" w:ascii="Calibri" w:hAnsi="Calibri"/>
        </w:rPr>
        <w:t>评分锚点：</w:t>
      </w:r>
      <w:r>
        <w:rPr>
          <w:rFonts w:eastAsia="Microsoft YaHei" w:cs="Microsoft YaHei" w:ascii="Calibri" w:hAnsi="Calibri"/>
        </w:rPr>
        <w:t>先写竞业限制是为了保护用人单位商业秘密和竞争利益。 / 再写竞业限制会影响劳动者就业权，因此必须依法、合理、适度。 / 最后写法律既保护企业创新，也保障劳动者自主择业和人才合理流动。</w:t>
      </w:r>
    </w:p>
    <w:p>
      <w:pPr>
        <w:spacing w:after="80"/>
      </w:pPr>
      <w:r>
        <w:rPr>
          <w:b/>
          <w:color w:val="1F4D78"/>
          <w:rFonts w:eastAsia="Microsoft YaHei" w:cs="Microsoft YaHei" w:ascii="Calibri" w:hAnsi="Calibri"/>
        </w:rPr>
        <w:t>材料触发：</w:t>
      </w:r>
      <w:r>
        <w:rPr>
          <w:rFonts w:eastAsia="Microsoft YaHei" w:cs="Microsoft YaHei" w:ascii="Calibri" w:hAnsi="Calibri"/>
        </w:rPr>
        <w:t>竞业限制保护商业秘密 → 企业有保护合法权益的需要 → 法律允许合理限制；竞业限制影响劳动者就业 → 限制必须合法、合理、适度 → 不能过度剥夺劳动权利；法律对竞业限制加以限制 → 平衡企业创新利益和劳动者就业权益 → 维护公平竞争和人才流动</w:t>
      </w:r>
    </w:p>
    <w:p>
      <w:pPr>
        <w:spacing w:after="80"/>
      </w:pPr>
      <w:r>
        <w:rPr>
          <w:b/>
          <w:color w:val="1F4D78"/>
          <w:rFonts w:eastAsia="Microsoft YaHei" w:cs="Microsoft YaHei" w:ascii="Calibri" w:hAnsi="Calibri"/>
        </w:rPr>
        <w:t>答案骨架：</w:t>
      </w:r>
      <w:r>
        <w:rPr>
          <w:rFonts w:eastAsia="Microsoft YaHei" w:cs="Microsoft YaHei" w:ascii="Calibri" w:hAnsi="Calibri"/>
        </w:rPr>
        <w:t>先写竞业限制是为了保护用人单位商业秘密和竞争利益。 / 再写竞业限制会影响劳动者就业权，因此必须依法、合理、适度。 / 最后写法律既保护企业创新，也保障劳动者自主择业和人才合理流动。</w:t>
      </w:r>
    </w:p>
    <w:p>
      <w:pPr>
        <w:spacing w:after="80"/>
      </w:pPr>
      <w:r>
        <w:rPr>
          <w:b/>
          <w:color w:val="1F4D78"/>
          <w:rFonts w:eastAsia="Microsoft YaHei" w:cs="Microsoft YaHei" w:ascii="Calibri" w:hAnsi="Calibri"/>
        </w:rPr>
        <w:t>学生预警：</w:t>
      </w:r>
      <w:r>
        <w:rPr>
          <w:rFonts w:eastAsia="Microsoft YaHei" w:cs="Microsoft YaHei" w:ascii="Calibri" w:hAnsi="Calibri"/>
        </w:rPr>
        <w:t>平台三从属性（无平台事实时）；消费者；知识产权</w:t>
      </w:r>
    </w:p>
    <w:p>
      <w:pPr>
        <w:pStyle w:val="Heading3"/>
      </w:pPr>
      <w:r>
        <w:t>5. CC0373_2026_顺义_一模_18</w:t>
      </w:r>
    </w:p>
    <w:p>
      <w:pPr>
        <w:spacing w:after="80"/>
      </w:pPr>
      <w:r>
        <w:rPr>
          <w:b/>
          <w:color w:val="1F4D78"/>
          <w:rFonts w:eastAsia="Microsoft YaHei" w:cs="Microsoft YaHei" w:ascii="Calibri" w:hAnsi="Calibri"/>
        </w:rPr>
        <w:t>区年卷题：</w:t>
      </w:r>
      <w:r>
        <w:rPr>
          <w:rFonts w:eastAsia="Microsoft YaHei" w:cs="Microsoft YaHei" w:ascii="Calibri" w:hAnsi="Calibri"/>
        </w:rPr>
        <w:t>2026年 顺义 一模 第18题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结合材料，运用《法律与生活》知识，闫某和张某的诉求能否得到法院的支持，并说明理由。</w:t>
      </w:r>
    </w:p>
    <w:p>
      <w:pPr>
        <w:spacing w:after="80"/>
      </w:pPr>
      <w:r>
        <w:rPr>
          <w:b/>
          <w:color w:val="1F4D78"/>
          <w:rFonts w:eastAsia="Microsoft YaHei" w:cs="Microsoft YaHei" w:ascii="Calibri" w:hAnsi="Calibri"/>
        </w:rPr>
        <w:t>A轴主入口：</w:t>
      </w:r>
      <w:r>
        <w:rPr>
          <w:rFonts w:eastAsia="Microsoft YaHei" w:cs="Microsoft YaHei" w:ascii="Calibri" w:hAnsi="Calibri"/>
        </w:rPr>
        <w:t>A8_劳动关系</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有：A5_知识产权与市场竞争接口;A1_民事法律关系总论</w:t>
      </w:r>
    </w:p>
    <w:p>
      <w:pPr>
        <w:spacing w:after="80"/>
      </w:pPr>
      <w:r>
        <w:rPr>
          <w:b/>
          <w:color w:val="1F4D78"/>
          <w:rFonts w:eastAsia="Microsoft YaHei" w:cs="Microsoft YaHei" w:ascii="Calibri" w:hAnsi="Calibri"/>
        </w:rPr>
        <w:t>B轴设问动作：</w:t>
      </w:r>
      <w:r>
        <w:rPr>
          <w:rFonts w:eastAsia="Microsoft YaHei" w:cs="Microsoft YaHei" w:ascii="Calibri" w:hAnsi="Calibri"/>
        </w:rPr>
        <w:t>B3_诉求/请求能否支持；v12.2旧入口：E3_诉求请求能否支持</w:t>
      </w:r>
    </w:p>
    <w:p>
      <w:pPr>
        <w:spacing w:after="80"/>
      </w:pPr>
      <w:r>
        <w:rPr>
          <w:b/>
          <w:color w:val="1F4D78"/>
          <w:rFonts w:eastAsia="Microsoft YaHei" w:cs="Microsoft YaHei" w:ascii="Calibri" w:hAnsi="Calibri"/>
        </w:rPr>
        <w:t>命题路径：</w:t>
      </w:r>
      <w:r>
        <w:rPr>
          <w:rFonts w:eastAsia="Microsoft YaHei" w:cs="Microsoft YaHei" w:ascii="Calibri" w:hAnsi="Calibri"/>
        </w:rPr>
        <w:t>先定A8_劳动关系，再按B3_诉求/请求能否支持作答；v12.2路径：诉求对象 -&gt; 权利基础 -&gt; 法律要件 -&gt; 支持/不支持及理由。</w:t>
      </w:r>
    </w:p>
    <w:p>
      <w:pPr>
        <w:spacing w:after="80"/>
      </w:pPr>
      <w:r>
        <w:rPr>
          <w:b/>
          <w:color w:val="1F4D78"/>
          <w:rFonts w:eastAsia="Microsoft YaHei" w:cs="Microsoft YaHei" w:ascii="Calibri" w:hAnsi="Calibri"/>
        </w:rPr>
        <w:t>材料核心：</w:t>
      </w:r>
      <w:r>
        <w:rPr>
          <w:rFonts w:eastAsia="Microsoft YaHei" w:cs="Microsoft YaHei" w:ascii="Calibri" w:hAnsi="Calibri"/>
        </w:rPr>
        <w:t>闫某求职遭公司以仅招男性为由拒绝面试；张某原系A公司总经理并签订竞业限制协议，离职后其妻成为B公司投资人，B公司业务与A公司竞争，且B公司关联公司为张某缴纳社保。</w:t>
      </w:r>
    </w:p>
    <w:p>
      <w:pPr>
        <w:spacing w:after="80"/>
      </w:pPr>
      <w:r>
        <w:rPr>
          <w:b/>
          <w:color w:val="1F4D78"/>
          <w:rFonts w:eastAsia="Microsoft YaHei" w:cs="Microsoft YaHei" w:ascii="Calibri" w:hAnsi="Calibri"/>
        </w:rPr>
        <w:t>评分锚点：</w:t>
      </w:r>
      <w:r>
        <w:rPr>
          <w:rFonts w:eastAsia="Microsoft YaHei" w:cs="Microsoft YaHei" w:ascii="Calibri" w:hAnsi="Calibri"/>
        </w:rPr>
        <w:t>先分判两个诉求：就业歧视和竞业限制。 / 就业歧视链写平等就业权；竞业限制链写保护商业秘密与劳动者就业权平衡。 / 最后说明法院应在企业利益和劳动者权益之间依法平衡。</w:t>
      </w:r>
    </w:p>
    <w:p>
      <w:pPr>
        <w:spacing w:after="80"/>
      </w:pPr>
      <w:r>
        <w:rPr>
          <w:b/>
          <w:color w:val="1F4D78"/>
          <w:rFonts w:eastAsia="Microsoft YaHei" w:cs="Microsoft YaHei" w:ascii="Calibri" w:hAnsi="Calibri"/>
        </w:rPr>
        <w:t>材料触发：</w:t>
      </w:r>
      <w:r>
        <w:rPr>
          <w:rFonts w:eastAsia="Microsoft YaHei" w:cs="Microsoft YaHei" w:ascii="Calibri" w:hAnsi="Calibri"/>
        </w:rPr>
        <w:t>仅招男性拒绝面试 → 平等就业权受侵害 → 用人单位不得性别歧视；竞业限制协议 → 保护商业秘密但限制劳动者就业 → 必须合法适度；配偶投资竞争企业并缴社保 → 需具体判断是否违反竞业义务 → 不能机械扩大限制范围</w:t>
      </w:r>
    </w:p>
    <w:p>
      <w:pPr>
        <w:spacing w:after="80"/>
      </w:pPr>
      <w:r>
        <w:rPr>
          <w:b/>
          <w:color w:val="1F4D78"/>
          <w:rFonts w:eastAsia="Microsoft YaHei" w:cs="Microsoft YaHei" w:ascii="Calibri" w:hAnsi="Calibri"/>
        </w:rPr>
        <w:t>答案骨架：</w:t>
      </w:r>
      <w:r>
        <w:rPr>
          <w:rFonts w:eastAsia="Microsoft YaHei" w:cs="Microsoft YaHei" w:ascii="Calibri" w:hAnsi="Calibri"/>
        </w:rPr>
        <w:t>先分判两个诉求：就业歧视和竞业限制。 / 就业歧视链写平等就业权；竞业限制链写保护商业秘密与劳动者就业权平衡。 / 最后说明法院应在企业利益和劳动者权益之间依法平衡。</w:t>
      </w:r>
    </w:p>
    <w:p>
      <w:pPr>
        <w:spacing w:after="80"/>
      </w:pPr>
      <w:r>
        <w:rPr>
          <w:b/>
          <w:color w:val="1F4D78"/>
          <w:rFonts w:eastAsia="Microsoft YaHei" w:cs="Microsoft YaHei" w:ascii="Calibri" w:hAnsi="Calibri"/>
        </w:rPr>
        <w:t>学生预警：</w:t>
      </w:r>
      <w:r>
        <w:rPr>
          <w:rFonts w:eastAsia="Microsoft YaHei" w:cs="Microsoft YaHei" w:ascii="Calibri" w:hAnsi="Calibri"/>
        </w:rPr>
        <w:t>平台劳动三从属性；普通合同成立；消费者</w:t>
      </w:r>
    </w:p>
    <w:p>
      <w:pPr>
        <w:pStyle w:val="Heading3"/>
      </w:pPr>
      <w:r>
        <w:t>6. CC0195_2025_西城_一模_20</w:t>
      </w:r>
    </w:p>
    <w:p>
      <w:pPr>
        <w:spacing w:after="80"/>
      </w:pPr>
      <w:r>
        <w:rPr>
          <w:b/>
          <w:color w:val="1F4D78"/>
          <w:rFonts w:eastAsia="Microsoft YaHei" w:cs="Microsoft YaHei" w:ascii="Calibri" w:hAnsi="Calibri"/>
        </w:rPr>
        <w:t>区年卷题：</w:t>
      </w:r>
      <w:r>
        <w:rPr>
          <w:rFonts w:eastAsia="Microsoft YaHei" w:cs="Microsoft YaHei" w:ascii="Calibri" w:hAnsi="Calibri"/>
        </w:rPr>
        <w:t>2025年 西城 一模 第20题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结合材料，综合运用经济和法律的知识，说明上述做法能促进社会公平与经济效率的平衡。</w:t>
      </w:r>
    </w:p>
    <w:p>
      <w:pPr>
        <w:spacing w:after="80"/>
      </w:pPr>
      <w:r>
        <w:rPr>
          <w:b/>
          <w:color w:val="1F4D78"/>
          <w:rFonts w:eastAsia="Microsoft YaHei" w:cs="Microsoft YaHei" w:ascii="Calibri" w:hAnsi="Calibri"/>
        </w:rPr>
        <w:t>A轴主入口：</w:t>
      </w:r>
      <w:r>
        <w:rPr>
          <w:rFonts w:eastAsia="Microsoft YaHei" w:cs="Microsoft YaHei" w:ascii="Calibri" w:hAnsi="Calibri"/>
        </w:rPr>
        <w:t>A8_劳动关系</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有：A10_多元纠纷解决与诉讼程序</w:t>
      </w:r>
    </w:p>
    <w:p>
      <w:pPr>
        <w:spacing w:after="80"/>
      </w:pPr>
      <w:r>
        <w:rPr>
          <w:b/>
          <w:color w:val="1F4D78"/>
          <w:rFonts w:eastAsia="Microsoft YaHei" w:cs="Microsoft YaHei" w:ascii="Calibri" w:hAnsi="Calibri"/>
        </w:rPr>
        <w:t>B轴设问动作：</w:t>
      </w:r>
      <w:r>
        <w:rPr>
          <w:rFonts w:eastAsia="Microsoft YaHei" w:cs="Microsoft YaHei" w:ascii="Calibri" w:hAnsi="Calibri"/>
        </w:rPr>
        <w:t>B5_意义/价值/保护/推动；v12.2旧入口：E5_意义价值作用保护推动</w:t>
      </w:r>
    </w:p>
    <w:p>
      <w:pPr>
        <w:spacing w:after="80"/>
      </w:pPr>
      <w:r>
        <w:rPr>
          <w:b/>
          <w:color w:val="1F4D78"/>
          <w:rFonts w:eastAsia="Microsoft YaHei" w:cs="Microsoft YaHei" w:ascii="Calibri" w:hAnsi="Calibri"/>
        </w:rPr>
        <w:t>命题路径：</w:t>
      </w:r>
      <w:r>
        <w:rPr>
          <w:rFonts w:eastAsia="Microsoft YaHei" w:cs="Microsoft YaHei" w:ascii="Calibri" w:hAnsi="Calibri"/>
        </w:rPr>
        <w:t>先定A8_劳动关系，再按B5_意义/价值/保护/推动作答；v12.2路径：法律规则/制度 -&gt; 保护对象或治理对象 -&gt; 行为方式 -&gt; 秩序与权益效果。</w:t>
      </w:r>
    </w:p>
    <w:p>
      <w:pPr>
        <w:spacing w:after="80"/>
      </w:pPr>
      <w:r>
        <w:rPr>
          <w:b/>
          <w:color w:val="1F4D78"/>
          <w:rFonts w:eastAsia="Microsoft YaHei" w:cs="Microsoft YaHei" w:ascii="Calibri" w:hAnsi="Calibri"/>
        </w:rPr>
        <w:t>材料核心：</w:t>
      </w:r>
      <w:r>
        <w:rPr>
          <w:rFonts w:eastAsia="Microsoft YaHei" w:cs="Microsoft YaHei" w:ascii="Calibri" w:hAnsi="Calibri"/>
        </w:rPr>
        <w:t>全国总工会、人社部等启动集体协商“集中要约行动”，指导工会与企业开展集体协商、签订集体合同；各级工会把工资调整幅度、加班工资基数、劳动定额标准、工资支付办法等作为协商核心议题。</w:t>
      </w:r>
    </w:p>
    <w:p>
      <w:pPr>
        <w:spacing w:after="80"/>
      </w:pPr>
      <w:r>
        <w:rPr>
          <w:b/>
          <w:color w:val="1F4D78"/>
          <w:rFonts w:eastAsia="Microsoft YaHei" w:cs="Microsoft YaHei" w:ascii="Calibri" w:hAnsi="Calibri"/>
        </w:rPr>
        <w:t>评分锚点：</w:t>
      </w:r>
      <w:r>
        <w:rPr>
          <w:rFonts w:eastAsia="Microsoft YaHei" w:cs="Microsoft YaHei" w:ascii="Calibri" w:hAnsi="Calibri"/>
        </w:rPr>
        <w:t>先写集体协商是劳动者依法表达利益诉求的机制。 / 再写工资、加班、劳动定额等议题关系劳动者权益和企业管理。 / 最后落到公平保护劳动者、效率稳定企业生产，两者通过协商机制实现平衡。</w:t>
      </w:r>
    </w:p>
    <w:p>
      <w:pPr>
        <w:spacing w:after="80"/>
      </w:pPr>
      <w:r>
        <w:rPr>
          <w:b/>
          <w:color w:val="1F4D78"/>
          <w:rFonts w:eastAsia="Microsoft YaHei" w:cs="Microsoft YaHei" w:ascii="Calibri" w:hAnsi="Calibri"/>
        </w:rPr>
        <w:t>材料触发：</w:t>
      </w:r>
      <w:r>
        <w:rPr>
          <w:rFonts w:eastAsia="Microsoft YaHei" w:cs="Microsoft YaHei" w:ascii="Calibri" w:hAnsi="Calibri"/>
        </w:rPr>
        <w:t>工会指导企业开展集体协商并签订集体合同 → 通过法定协商机制表达劳动者诉求 → 保护劳动者合法权益、促进社会公平；工资调整、加班工资、劳动定额、工资支付办法进入协商议题 → 明确劳动报酬和劳动条件 → 减少劳动争议，规范企业用工；企业与劳动者形成稳定协商关系 → 兼顾劳动者积极性和企业正常经营 → 促进效率提升与和谐劳动关系</w:t>
      </w:r>
    </w:p>
    <w:p>
      <w:pPr>
        <w:spacing w:after="80"/>
      </w:pPr>
      <w:r>
        <w:rPr>
          <w:b/>
          <w:color w:val="1F4D78"/>
          <w:rFonts w:eastAsia="Microsoft YaHei" w:cs="Microsoft YaHei" w:ascii="Calibri" w:hAnsi="Calibri"/>
        </w:rPr>
        <w:t>答案骨架：</w:t>
      </w:r>
      <w:r>
        <w:rPr>
          <w:rFonts w:eastAsia="Microsoft YaHei" w:cs="Microsoft YaHei" w:ascii="Calibri" w:hAnsi="Calibri"/>
        </w:rPr>
        <w:t>先写集体协商是劳动者依法表达利益诉求的机制。 / 再写工资、加班、劳动定额等议题关系劳动者权益和企业管理。 / 最后落到公平保护劳动者、效率稳定企业生产，两者通过协商机制实现平衡。</w:t>
      </w:r>
    </w:p>
    <w:p>
      <w:pPr>
        <w:spacing w:after="80"/>
      </w:pPr>
      <w:r>
        <w:rPr>
          <w:b/>
          <w:color w:val="1F4D78"/>
          <w:rFonts w:eastAsia="Microsoft YaHei" w:cs="Microsoft YaHei" w:ascii="Calibri" w:hAnsi="Calibri"/>
        </w:rPr>
        <w:t>学生预警：</w:t>
      </w:r>
      <w:r>
        <w:rPr>
          <w:rFonts w:eastAsia="Microsoft YaHei" w:cs="Microsoft YaHei" w:ascii="Calibri" w:hAnsi="Calibri"/>
        </w:rPr>
        <w:t>只写经济效率；只写工会政治作用；脱离劳动法写共同富裕套话</w:t>
      </w:r>
    </w:p>
    <w:p>
      <w:pPr>
        <w:spacing w:after="80"/>
      </w:pPr>
      <w:r>
        <w:rPr>
          <w:b/>
          <w:color w:val="1F4D78"/>
          <w:rFonts w:eastAsia="Microsoft YaHei" w:cs="Microsoft YaHei" w:ascii="Calibri" w:hAnsi="Calibri"/>
        </w:rPr>
        <w:t>源检边界：</w:t>
      </w:r>
      <w:r>
        <w:rPr>
          <w:rFonts w:eastAsia="Microsoft YaHei" w:cs="Microsoft YaHei" w:ascii="Calibri" w:hAnsi="Calibri"/>
        </w:rPr>
        <w:t>Keep as law-supported labor-rights fairness/efficiency evidence: union platform + collective contract + labor-rights protection + enterprise lawful employment + efficiency. Do not classify as non-legal economics by default.</w:t>
      </w:r>
    </w:p>
    <w:p>
      <w:pPr>
        <w:pStyle w:val="Heading2"/>
      </w:pPr>
      <w:r>
        <w:t>A9_消费者权益与经营秩序（5题）</w:t>
      </w:r>
    </w:p>
    <w:p>
      <w:pPr>
        <w:pStyle w:val="Heading3"/>
      </w:pPr>
      <w:r>
        <w:t>1. CC0200_2025_西城_二模_18</w:t>
      </w:r>
    </w:p>
    <w:p>
      <w:pPr>
        <w:spacing w:after="80"/>
      </w:pPr>
      <w:r>
        <w:rPr>
          <w:b/>
          <w:color w:val="1F4D78"/>
          <w:rFonts w:eastAsia="Microsoft YaHei" w:cs="Microsoft YaHei" w:ascii="Calibri" w:hAnsi="Calibri"/>
        </w:rPr>
        <w:t>区年卷题：</w:t>
      </w:r>
      <w:r>
        <w:rPr>
          <w:rFonts w:eastAsia="Microsoft YaHei" w:cs="Microsoft YaHei" w:ascii="Calibri" w:hAnsi="Calibri"/>
        </w:rPr>
        <w:t>2025年 西城 二模 第18题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结合材料，运用《法律与生活》的知识，分析人民法院的判决结果。</w:t>
      </w:r>
    </w:p>
    <w:p>
      <w:pPr>
        <w:spacing w:after="80"/>
      </w:pPr>
      <w:r>
        <w:rPr>
          <w:b/>
          <w:color w:val="1F4D78"/>
          <w:rFonts w:eastAsia="Microsoft YaHei" w:cs="Microsoft YaHei" w:ascii="Calibri" w:hAnsi="Calibri"/>
        </w:rPr>
        <w:t>A轴主入口：</w:t>
      </w:r>
      <w:r>
        <w:rPr>
          <w:rFonts w:eastAsia="Microsoft YaHei" w:cs="Microsoft YaHei" w:ascii="Calibri" w:hAnsi="Calibri"/>
        </w:rPr>
        <w:t>A9_消费者权益与经营秩序</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有：A1_民事法律关系总论</w:t>
      </w:r>
    </w:p>
    <w:p>
      <w:pPr>
        <w:spacing w:after="80"/>
      </w:pPr>
      <w:r>
        <w:rPr>
          <w:b/>
          <w:color w:val="1F4D78"/>
          <w:rFonts w:eastAsia="Microsoft YaHei" w:cs="Microsoft YaHei" w:ascii="Calibri" w:hAnsi="Calibri"/>
        </w:rPr>
        <w:t>B轴设问动作：</w:t>
      </w:r>
      <w:r>
        <w:rPr>
          <w:rFonts w:eastAsia="Microsoft YaHei" w:cs="Microsoft YaHei" w:ascii="Calibri" w:hAnsi="Calibri"/>
        </w:rPr>
        <w:t>B2_判决/裁判/责任理由；v12.2旧入口：E2_判决裁判责任理由</w:t>
      </w:r>
    </w:p>
    <w:p>
      <w:pPr>
        <w:spacing w:after="80"/>
      </w:pPr>
      <w:r>
        <w:rPr>
          <w:b/>
          <w:color w:val="1F4D78"/>
          <w:rFonts w:eastAsia="Microsoft YaHei" w:cs="Microsoft YaHei" w:ascii="Calibri" w:hAnsi="Calibri"/>
        </w:rPr>
        <w:t>命题路径：</w:t>
      </w:r>
      <w:r>
        <w:rPr>
          <w:rFonts w:eastAsia="Microsoft YaHei" w:cs="Microsoft YaHei" w:ascii="Calibri" w:hAnsi="Calibri"/>
        </w:rPr>
        <w:t>先定A9_消费者权益与经营秩序，再按B2_判决/裁判/责任理由作答；v12.2路径：裁判对象 -&gt; 法律关系 -&gt; 要件/过错/程序/责任 -&gt; 裁判结论与边界。</w:t>
      </w:r>
    </w:p>
    <w:p>
      <w:pPr>
        <w:spacing w:after="80"/>
      </w:pPr>
      <w:r>
        <w:rPr>
          <w:b/>
          <w:color w:val="1F4D78"/>
          <w:rFonts w:eastAsia="Microsoft YaHei" w:cs="Microsoft YaHei" w:ascii="Calibri" w:hAnsi="Calibri"/>
        </w:rPr>
        <w:t>材料核心：</w:t>
      </w:r>
      <w:r>
        <w:rPr>
          <w:rFonts w:eastAsia="Microsoft YaHei" w:cs="Microsoft YaHei" w:ascii="Calibri" w:hAnsi="Calibri"/>
        </w:rPr>
        <w:t>17 岁小刘背着家长、绕过平台监管打赏多名网络主播，金额高达 45 万余元；家长事先不知情、事后不追认；平台发现异常后采取限制措施，但小刘冒充监护人与平台客服沟通，绕过限制；家长诉请返还打赏款。</w:t>
      </w:r>
    </w:p>
    <w:p>
      <w:pPr>
        <w:spacing w:after="80"/>
      </w:pPr>
      <w:r>
        <w:rPr>
          <w:b/>
          <w:color w:val="1F4D78"/>
          <w:rFonts w:eastAsia="Microsoft YaHei" w:cs="Microsoft YaHei" w:ascii="Calibri" w:hAnsi="Calibri"/>
        </w:rPr>
        <w:t>评分锚点：</w:t>
      </w:r>
      <w:r>
        <w:rPr>
          <w:rFonts w:eastAsia="Microsoft YaHei" w:cs="Microsoft YaHei" w:ascii="Calibri" w:hAnsi="Calibri"/>
        </w:rPr>
        <w:t>先写小刘是限制民事行为能力人，大额打赏未经监护人追认，交易效力有问题。 / 再写平台、监护人、小刘本人均有过错。 / 最后写法院综合各方过错程度，依据公平原则分担责任，既保护未成年人，也规范平台和监护责任。</w:t>
      </w:r>
    </w:p>
    <w:p>
      <w:pPr>
        <w:spacing w:after="80"/>
      </w:pPr>
      <w:r>
        <w:rPr>
          <w:b/>
          <w:color w:val="1F4D78"/>
          <w:rFonts w:eastAsia="Microsoft YaHei" w:cs="Microsoft YaHei" w:ascii="Calibri" w:hAnsi="Calibri"/>
        </w:rPr>
        <w:t>材料触发：</w:t>
      </w:r>
      <w:r>
        <w:rPr>
          <w:rFonts w:eastAsia="Microsoft YaHei" w:cs="Microsoft YaHei" w:ascii="Calibri" w:hAnsi="Calibri"/>
        </w:rPr>
        <w:t>17 岁小刘为限制民事行为能力人，大额打赏与其年龄智力不相适应，且监护人未追认 → 民事法律行为效力有问题 → 返还请求有基础；平台审核措施不完善，未尽合理审查义务 → 平台有过错 → 不能把责任全推给未成年人家庭；父母疏于监管，小刘本人通过欺骗方式规避监管 → 监护人和本人也有过错 → 根据公平原则合理分担责任</w:t>
      </w:r>
    </w:p>
    <w:p>
      <w:pPr>
        <w:spacing w:after="80"/>
      </w:pPr>
      <w:r>
        <w:rPr>
          <w:b/>
          <w:color w:val="1F4D78"/>
          <w:rFonts w:eastAsia="Microsoft YaHei" w:cs="Microsoft YaHei" w:ascii="Calibri" w:hAnsi="Calibri"/>
        </w:rPr>
        <w:t>答案骨架：</w:t>
      </w:r>
      <w:r>
        <w:rPr>
          <w:rFonts w:eastAsia="Microsoft YaHei" w:cs="Microsoft YaHei" w:ascii="Calibri" w:hAnsi="Calibri"/>
        </w:rPr>
        <w:t>先写小刘是限制民事行为能力人，大额打赏未经监护人追认，交易效力有问题。 / 再写平台、监护人、小刘本人均有过错。 / 最后写法院综合各方过错程度，依据公平原则分担责任，既保护未成年人，也规范平台和监护责任。</w:t>
      </w:r>
    </w:p>
    <w:p>
      <w:pPr>
        <w:spacing w:after="80"/>
      </w:pPr>
      <w:r>
        <w:rPr>
          <w:b/>
          <w:color w:val="1F4D78"/>
          <w:rFonts w:eastAsia="Microsoft YaHei" w:cs="Microsoft YaHei" w:ascii="Calibri" w:hAnsi="Calibri"/>
        </w:rPr>
        <w:t>学生预警：</w:t>
      </w:r>
      <w:r>
        <w:rPr>
          <w:rFonts w:eastAsia="Microsoft YaHei" w:cs="Microsoft YaHei" w:ascii="Calibri" w:hAnsi="Calibri"/>
        </w:rPr>
        <w:t>合同/格式条款；平台用工；知识产权；消费者欺诈；裸写意义价值</w:t>
      </w:r>
    </w:p>
    <w:p>
      <w:pPr>
        <w:pStyle w:val="Heading3"/>
      </w:pPr>
      <w:r>
        <w:t>2. CC0143_2025_朝阳_一模_19</w:t>
      </w:r>
    </w:p>
    <w:p>
      <w:pPr>
        <w:spacing w:after="80"/>
      </w:pPr>
      <w:r>
        <w:rPr>
          <w:b/>
          <w:color w:val="1F4D78"/>
          <w:rFonts w:eastAsia="Microsoft YaHei" w:cs="Microsoft YaHei" w:ascii="Calibri" w:hAnsi="Calibri"/>
        </w:rPr>
        <w:t>区年卷题：</w:t>
      </w:r>
      <w:r>
        <w:rPr>
          <w:rFonts w:eastAsia="Microsoft YaHei" w:cs="Microsoft YaHei" w:ascii="Calibri" w:hAnsi="Calibri"/>
        </w:rPr>
        <w:t>2025年 朝阳 一模 第19题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结合材料，运用《法律与生活》知识，说明人民法院支持王某的诉讼请求的理由。</w:t>
      </w:r>
    </w:p>
    <w:p>
      <w:pPr>
        <w:spacing w:after="80"/>
      </w:pPr>
      <w:r>
        <w:rPr>
          <w:b/>
          <w:color w:val="1F4D78"/>
          <w:rFonts w:eastAsia="Microsoft YaHei" w:cs="Microsoft YaHei" w:ascii="Calibri" w:hAnsi="Calibri"/>
        </w:rPr>
        <w:t>A轴主入口：</w:t>
      </w:r>
      <w:r>
        <w:rPr>
          <w:rFonts w:eastAsia="Microsoft YaHei" w:cs="Microsoft YaHei" w:ascii="Calibri" w:hAnsi="Calibri"/>
        </w:rPr>
        <w:t>A9_消费者权益与经营秩序</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有：A4_合同</w:t>
      </w:r>
    </w:p>
    <w:p>
      <w:pPr>
        <w:spacing w:after="80"/>
      </w:pPr>
      <w:r>
        <w:rPr>
          <w:b/>
          <w:color w:val="1F4D78"/>
          <w:rFonts w:eastAsia="Microsoft YaHei" w:cs="Microsoft YaHei" w:ascii="Calibri" w:hAnsi="Calibri"/>
        </w:rPr>
        <w:t>B轴设问动作：</w:t>
      </w:r>
      <w:r>
        <w:rPr>
          <w:rFonts w:eastAsia="Microsoft YaHei" w:cs="Microsoft YaHei" w:ascii="Calibri" w:hAnsi="Calibri"/>
        </w:rPr>
        <w:t>B3_诉求/请求能否支持；v12.2旧入口：E3_诉求请求能否支持</w:t>
      </w:r>
    </w:p>
    <w:p>
      <w:pPr>
        <w:spacing w:after="80"/>
      </w:pPr>
      <w:r>
        <w:rPr>
          <w:b/>
          <w:color w:val="1F4D78"/>
          <w:rFonts w:eastAsia="Microsoft YaHei" w:cs="Microsoft YaHei" w:ascii="Calibri" w:hAnsi="Calibri"/>
        </w:rPr>
        <w:t>命题路径：</w:t>
      </w:r>
      <w:r>
        <w:rPr>
          <w:rFonts w:eastAsia="Microsoft YaHei" w:cs="Microsoft YaHei" w:ascii="Calibri" w:hAnsi="Calibri"/>
        </w:rPr>
        <w:t>先定A9_消费者权益与经营秩序，再按B3_诉求/请求能否支持作答；v12.2路径：诉求对象 -&gt; 权利基础 -&gt; 法律要件 -&gt; 支持/不支持及理由。</w:t>
      </w:r>
    </w:p>
    <w:p>
      <w:pPr>
        <w:spacing w:after="80"/>
      </w:pPr>
      <w:r>
        <w:rPr>
          <w:b/>
          <w:color w:val="1F4D78"/>
          <w:rFonts w:eastAsia="Microsoft YaHei" w:cs="Microsoft YaHei" w:ascii="Calibri" w:hAnsi="Calibri"/>
        </w:rPr>
        <w:t>材料核心：</w:t>
      </w:r>
      <w:r>
        <w:rPr>
          <w:rFonts w:eastAsia="Microsoft YaHei" w:cs="Microsoft YaHei" w:ascii="Calibri" w:hAnsi="Calibri"/>
        </w:rPr>
        <w:t>机票代销平台在交易中隐蔽搭售/诱导消费者购买增值服务，消费者无法清楚知悉或有效拒绝；争点是合同成立后是否可撤销及三倍赔偿。</w:t>
      </w:r>
    </w:p>
    <w:p>
      <w:pPr>
        <w:spacing w:after="80"/>
      </w:pPr>
      <w:r>
        <w:rPr>
          <w:b/>
          <w:color w:val="1F4D78"/>
          <w:rFonts w:eastAsia="Microsoft YaHei" w:cs="Microsoft YaHei" w:ascii="Calibri" w:hAnsi="Calibri"/>
        </w:rPr>
        <w:t>评分锚点：</w:t>
      </w:r>
      <w:r>
        <w:rPr>
          <w:rFonts w:eastAsia="Microsoft YaHei" w:cs="Microsoft YaHei" w:ascii="Calibri" w:hAnsi="Calibri"/>
        </w:rPr>
        <w:t>先写平台作为经营者应真实、全面告知服务信息，保障消费者知情权和自主选择权。 / 再写隐蔽搭售使消费者难以清楚知悉和有效拒绝，构成欺诈。 / 最后写消费者请求退赔和惩罚性赔偿有法律依据，法院应予支持。</w:t>
      </w:r>
    </w:p>
    <w:p>
      <w:pPr>
        <w:spacing w:after="80"/>
      </w:pPr>
      <w:r>
        <w:rPr>
          <w:b/>
          <w:color w:val="1F4D78"/>
          <w:rFonts w:eastAsia="Microsoft YaHei" w:cs="Microsoft YaHei" w:ascii="Calibri" w:hAnsi="Calibri"/>
        </w:rPr>
        <w:t>材料触发：</w:t>
      </w:r>
      <w:r>
        <w:rPr>
          <w:rFonts w:eastAsia="Microsoft YaHei" w:cs="Microsoft YaHei" w:ascii="Calibri" w:hAnsi="Calibri"/>
        </w:rPr>
        <w:t>机票代销平台隐蔽搭售 → 经营者未真实充分告知 → 损害知情权和自主选择权；消费者无法清楚知悉或有效拒绝 → 合同成立不等于消费者意思表示真实充分 → 可撤销或退赔；平台行为构成欺诈 → 符合惩罚性赔偿条件 → 法院支持相应诉求</w:t>
      </w:r>
    </w:p>
    <w:p>
      <w:pPr>
        <w:spacing w:after="80"/>
      </w:pPr>
      <w:r>
        <w:rPr>
          <w:b/>
          <w:color w:val="1F4D78"/>
          <w:rFonts w:eastAsia="Microsoft YaHei" w:cs="Microsoft YaHei" w:ascii="Calibri" w:hAnsi="Calibri"/>
        </w:rPr>
        <w:t>答案骨架：</w:t>
      </w:r>
      <w:r>
        <w:rPr>
          <w:rFonts w:eastAsia="Microsoft YaHei" w:cs="Microsoft YaHei" w:ascii="Calibri" w:hAnsi="Calibri"/>
        </w:rPr>
        <w:t>先写平台作为经营者应真实、全面告知服务信息，保障消费者知情权和自主选择权。 / 再写隐蔽搭售使消费者难以清楚知悉和有效拒绝，构成欺诈。 / 最后写消费者请求退赔和惩罚性赔偿有法律依据，法院应予支持。</w:t>
      </w:r>
    </w:p>
    <w:p>
      <w:pPr>
        <w:spacing w:after="80"/>
      </w:pPr>
      <w:r>
        <w:rPr>
          <w:b/>
          <w:color w:val="1F4D78"/>
          <w:rFonts w:eastAsia="Microsoft YaHei" w:cs="Microsoft YaHei" w:ascii="Calibri" w:hAnsi="Calibri"/>
        </w:rPr>
        <w:t>学生预警：</w:t>
      </w:r>
      <w:r>
        <w:rPr>
          <w:rFonts w:eastAsia="Microsoft YaHei" w:cs="Microsoft YaHei" w:ascii="Calibri" w:hAnsi="Calibri"/>
        </w:rPr>
        <w:t>平台用工；三从属性；普通劳动关系</w:t>
      </w:r>
    </w:p>
    <w:p>
      <w:pPr>
        <w:pStyle w:val="Heading3"/>
      </w:pPr>
      <w:r>
        <w:t>3. CC0238_2026_东城_二模_19</w:t>
      </w:r>
    </w:p>
    <w:p>
      <w:pPr>
        <w:spacing w:after="80"/>
      </w:pPr>
      <w:r>
        <w:rPr>
          <w:b/>
          <w:color w:val="1F4D78"/>
          <w:rFonts w:eastAsia="Microsoft YaHei" w:cs="Microsoft YaHei" w:ascii="Calibri" w:hAnsi="Calibri"/>
        </w:rPr>
        <w:t>区年卷题：</w:t>
      </w:r>
      <w:r>
        <w:rPr>
          <w:rFonts w:eastAsia="Microsoft YaHei" w:cs="Microsoft YaHei" w:ascii="Calibri" w:hAnsi="Calibri"/>
        </w:rPr>
        <w:t>2026年 东城 二模 第19题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结合材料，运用《法律与生活》知识，评析乙公司和张某的行为。</w:t>
      </w:r>
    </w:p>
    <w:p>
      <w:pPr>
        <w:spacing w:after="80"/>
      </w:pPr>
      <w:r>
        <w:rPr>
          <w:b/>
          <w:color w:val="1F4D78"/>
          <w:rFonts w:eastAsia="Microsoft YaHei" w:cs="Microsoft YaHei" w:ascii="Calibri" w:hAnsi="Calibri"/>
        </w:rPr>
        <w:t>A轴主入口：</w:t>
      </w:r>
      <w:r>
        <w:rPr>
          <w:rFonts w:eastAsia="Microsoft YaHei" w:cs="Microsoft YaHei" w:ascii="Calibri" w:hAnsi="Calibri"/>
        </w:rPr>
        <w:t>A9_消费者权益与经营秩序</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有：A5_知识产权与市场竞争接口;A8_劳动关系</w:t>
      </w:r>
    </w:p>
    <w:p>
      <w:pPr>
        <w:spacing w:after="80"/>
      </w:pPr>
      <w:r>
        <w:rPr>
          <w:b/>
          <w:color w:val="1F4D78"/>
          <w:rFonts w:eastAsia="Microsoft YaHei" w:cs="Microsoft YaHei" w:ascii="Calibri" w:hAnsi="Calibri"/>
        </w:rPr>
        <w:t>B轴设问动作：</w:t>
      </w:r>
      <w:r>
        <w:rPr>
          <w:rFonts w:eastAsia="Microsoft YaHei" w:cs="Microsoft YaHei" w:ascii="Calibri" w:hAnsi="Calibri"/>
        </w:rPr>
        <w:t>B4_评析/认识/观点；v12.2旧入口：E4_评析认识谈看法</w:t>
      </w:r>
    </w:p>
    <w:p>
      <w:pPr>
        <w:spacing w:after="80"/>
      </w:pPr>
      <w:r>
        <w:rPr>
          <w:b/>
          <w:color w:val="1F4D78"/>
          <w:rFonts w:eastAsia="Microsoft YaHei" w:cs="Microsoft YaHei" w:ascii="Calibri" w:hAnsi="Calibri"/>
        </w:rPr>
        <w:t>命题路径：</w:t>
      </w:r>
      <w:r>
        <w:rPr>
          <w:rFonts w:eastAsia="Microsoft YaHei" w:cs="Microsoft YaHei" w:ascii="Calibri" w:hAnsi="Calibri"/>
        </w:rPr>
        <w:t>先定A9_消费者权益与经营秩序，再按B4_评析/认识/观点作答；v12.2路径：观点/做法 -&gt; 法律关系和制度背景 -&gt; 判断边界 -&gt; 规范评价。</w:t>
      </w:r>
    </w:p>
    <w:p>
      <w:pPr>
        <w:spacing w:after="80"/>
      </w:pPr>
      <w:r>
        <w:rPr>
          <w:b/>
          <w:color w:val="1F4D78"/>
          <w:rFonts w:eastAsia="Microsoft YaHei" w:cs="Microsoft YaHei" w:ascii="Calibri" w:hAnsi="Calibri"/>
        </w:rPr>
        <w:t>材料核心：</w:t>
      </w:r>
      <w:r>
        <w:rPr>
          <w:rFonts w:eastAsia="Microsoft YaHei" w:cs="Microsoft YaHei" w:ascii="Calibri" w:hAnsi="Calibri"/>
        </w:rPr>
        <w:t>19．（8分）法治是最好的营商环境。大健康产业蓬勃发展，需要企业规范深耕。 甲公司开拓新领域，打造“中药＋餐饮＋健康检测”一站式新型养生空间。为加速项目落地，甲公司开启对外招商，锁定乙、丙两家公司作为候选合作伙伴。 乙公司为在竞争中胜出，捏造事实向甲公司项目负责人张某暗示丙公司的管理能力、产品质量低下。张某信以为真，在未经查证的情况下，违规直接与乙公司签订承包合同。后乙公司进场施工，因管理混乱导致项目严重延期。甲公司因此遭受重大经济损失。</w:t>
      </w:r>
    </w:p>
    <w:p>
      <w:pPr>
        <w:spacing w:after="80"/>
      </w:pPr>
      <w:r>
        <w:rPr>
          <w:b/>
          <w:color w:val="1F4D78"/>
          <w:rFonts w:eastAsia="Microsoft YaHei" w:cs="Microsoft YaHei" w:ascii="Calibri" w:hAnsi="Calibri"/>
        </w:rPr>
        <w:t>评分锚点：</w:t>
      </w:r>
      <w:r>
        <w:rPr>
          <w:rFonts w:eastAsia="Microsoft YaHei" w:cs="Microsoft YaHei" w:ascii="Calibri" w:hAnsi="Calibri"/>
        </w:rPr>
        <w:t>对乙公司：行为定性 + 法律后果 + 规范经营/公平竞争。 / 对张某：行为定性 + 劳动纪律/职业道德/诚信义务 + 应然要求。 / 价值：法律规制不正当行为，维护公平竞争和营商环境。</w:t>
      </w:r>
    </w:p>
    <w:p>
      <w:pPr>
        <w:spacing w:after="80"/>
      </w:pPr>
      <w:r>
        <w:rPr>
          <w:b/>
          <w:color w:val="1F4D78"/>
          <w:rFonts w:eastAsia="Microsoft YaHei" w:cs="Microsoft YaHei" w:ascii="Calibri" w:hAnsi="Calibri"/>
        </w:rPr>
        <w:t>材料触发：</w:t>
      </w:r>
      <w:r>
        <w:rPr>
          <w:rFonts w:eastAsia="Microsoft YaHei" w:cs="Microsoft YaHei" w:ascii="Calibri" w:hAnsi="Calibri"/>
        </w:rPr>
        <w:t>乙公司行为 → 分析是否构成不正当竞争/商业诋毁/扰乱公平竞争秩序 → 应承担法律责任，依法诚信经营；张某行为 → 分析是否违反劳动纪律、职业道德或相关义务 → 应遵守劳动纪律和诚信要求；法治是最好的营商环境 → 价值只能从前面规则推出 → 不能裸写营商环境</w:t>
      </w:r>
    </w:p>
    <w:p>
      <w:pPr>
        <w:spacing w:after="80"/>
      </w:pPr>
      <w:r>
        <w:rPr>
          <w:b/>
          <w:color w:val="1F4D78"/>
          <w:rFonts w:eastAsia="Microsoft YaHei" w:cs="Microsoft YaHei" w:ascii="Calibri" w:hAnsi="Calibri"/>
        </w:rPr>
        <w:t>答案骨架：</w:t>
      </w:r>
      <w:r>
        <w:rPr>
          <w:rFonts w:eastAsia="Microsoft YaHei" w:cs="Microsoft YaHei" w:ascii="Calibri" w:hAnsi="Calibri"/>
        </w:rPr>
        <w:t>对乙公司：行为定性 + 法律后果 + 规范经营/公平竞争。 / 对张某：行为定性 + 劳动纪律/职业道德/诚信义务 + 应然要求。 / 价值：法律规制不正当行为，维护公平竞争和营商环境。</w:t>
      </w:r>
    </w:p>
    <w:p>
      <w:pPr>
        <w:spacing w:after="80"/>
      </w:pPr>
      <w:r>
        <w:rPr>
          <w:b/>
          <w:color w:val="1F4D78"/>
          <w:rFonts w:eastAsia="Microsoft YaHei" w:cs="Microsoft YaHei" w:ascii="Calibri" w:hAnsi="Calibri"/>
        </w:rPr>
        <w:t>学生预警：</w:t>
      </w:r>
      <w:r>
        <w:rPr>
          <w:rFonts w:eastAsia="Microsoft YaHei" w:cs="Microsoft YaHei" w:ascii="Calibri" w:hAnsi="Calibri"/>
        </w:rPr>
        <w:t>完成裁判理由；万能合同；万能意义；只写企业诚信经营</w:t>
      </w:r>
    </w:p>
    <w:p>
      <w:pPr>
        <w:pStyle w:val="Heading3"/>
      </w:pPr>
      <w:r>
        <w:t>4. CC0063_2024_西城_二模_16</w:t>
      </w:r>
    </w:p>
    <w:p>
      <w:pPr>
        <w:spacing w:after="80"/>
      </w:pPr>
      <w:r>
        <w:rPr>
          <w:b/>
          <w:color w:val="1F4D78"/>
          <w:rFonts w:eastAsia="Microsoft YaHei" w:cs="Microsoft YaHei" w:ascii="Calibri" w:hAnsi="Calibri"/>
        </w:rPr>
        <w:t>区年卷题：</w:t>
      </w:r>
      <w:r>
        <w:rPr>
          <w:rFonts w:eastAsia="Microsoft YaHei" w:cs="Microsoft YaHei" w:ascii="Calibri" w:hAnsi="Calibri"/>
        </w:rPr>
        <w:t>2024年 西城 二模 第16题</w:t>
      </w:r>
    </w:p>
    <w:p>
      <w:pPr>
        <w:spacing w:after="80"/>
      </w:pPr>
      <w:r>
        <w:rPr>
          <w:b/>
          <w:color w:val="1F4D78"/>
          <w:rFonts w:eastAsia="Microsoft YaHei" w:cs="Microsoft YaHei" w:ascii="Calibri" w:hAnsi="Calibri"/>
        </w:rPr>
        <w:t>设问动作：</w:t>
      </w:r>
      <w:r>
        <w:rPr>
          <w:rFonts w:eastAsia="Microsoft YaHei" w:cs="Microsoft YaHei" w:ascii="Calibri" w:hAnsi="Calibri"/>
        </w:rPr>
        <w:t>结合材料，运用《法律与生活》的知识，分析人民法院判决的意义。</w:t>
      </w:r>
    </w:p>
    <w:p>
      <w:pPr>
        <w:spacing w:after="80"/>
      </w:pPr>
      <w:r>
        <w:rPr>
          <w:b/>
          <w:color w:val="1F4D78"/>
          <w:rFonts w:eastAsia="Microsoft YaHei" w:cs="Microsoft YaHei" w:ascii="Calibri" w:hAnsi="Calibri"/>
        </w:rPr>
        <w:t>A轴主入口：</w:t>
      </w:r>
      <w:r>
        <w:rPr>
          <w:rFonts w:eastAsia="Microsoft YaHei" w:cs="Microsoft YaHei" w:ascii="Calibri" w:hAnsi="Calibri"/>
        </w:rPr>
        <w:t>A9_消费者权益与经营秩序</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有：A1_民事法律关系总论</w:t>
      </w:r>
    </w:p>
    <w:p>
      <w:pPr>
        <w:spacing w:after="80"/>
      </w:pPr>
      <w:r>
        <w:rPr>
          <w:b/>
          <w:color w:val="1F4D78"/>
          <w:rFonts w:eastAsia="Microsoft YaHei" w:cs="Microsoft YaHei" w:ascii="Calibri" w:hAnsi="Calibri"/>
        </w:rPr>
        <w:t>B轴设问动作：</w:t>
      </w:r>
      <w:r>
        <w:rPr>
          <w:rFonts w:eastAsia="Microsoft YaHei" w:cs="Microsoft YaHei" w:ascii="Calibri" w:hAnsi="Calibri"/>
        </w:rPr>
        <w:t>B5_意义/价值/保护/推动；v12.2旧入口：E5_意义价值作用保护推动</w:t>
      </w:r>
    </w:p>
    <w:p>
      <w:pPr>
        <w:spacing w:after="80"/>
      </w:pPr>
      <w:r>
        <w:rPr>
          <w:b/>
          <w:color w:val="1F4D78"/>
          <w:rFonts w:eastAsia="Microsoft YaHei" w:cs="Microsoft YaHei" w:ascii="Calibri" w:hAnsi="Calibri"/>
        </w:rPr>
        <w:t>命题路径：</w:t>
      </w:r>
      <w:r>
        <w:rPr>
          <w:rFonts w:eastAsia="Microsoft YaHei" w:cs="Microsoft YaHei" w:ascii="Calibri" w:hAnsi="Calibri"/>
        </w:rPr>
        <w:t>先定A9_消费者权益与经营秩序，再按B5_意义/价值/保护/推动作答；v12.2路径：法律规则/制度 -&gt; 保护对象或治理对象 -&gt; 行为方式 -&gt; 秩序与权益效果。</w:t>
      </w:r>
    </w:p>
    <w:p>
      <w:pPr>
        <w:spacing w:after="80"/>
      </w:pPr>
      <w:r>
        <w:rPr>
          <w:b/>
          <w:color w:val="1F4D78"/>
          <w:rFonts w:eastAsia="Microsoft YaHei" w:cs="Microsoft YaHei" w:ascii="Calibri" w:hAnsi="Calibri"/>
        </w:rPr>
        <w:t>材料核心：</w:t>
      </w:r>
      <w:r>
        <w:rPr>
          <w:rFonts w:eastAsia="Microsoft YaHei" w:cs="Microsoft YaHei" w:ascii="Calibri" w:hAnsi="Calibri"/>
        </w:rPr>
        <w:t>16．（8分） 市民甲在某食品科技有限公司开设的网店中购买了30盒“黄芪薏米饼干”，付款516元。签收后，甲发现这些饼干不符合食品安全标准，随后又在两个月内三次购买同样的饼干，总数达200盒。四次总计付款4176元。甲以产品中添加有黄芪粉，违反了有关规定为由，起诉请求经营者退还价款4176元，支付相当于价款十倍的赔偿金41760元。 审理法院认为，某食品科技有限公司违反我国关于食品安全的相关规定，属于生产经营不符合食品安全标准食品的行为，应依法承担责任。市民甲首单购买的30盒…</w:t>
      </w:r>
    </w:p>
    <w:p>
      <w:pPr>
        <w:spacing w:after="80"/>
      </w:pPr>
      <w:r>
        <w:rPr>
          <w:b/>
          <w:color w:val="1F4D78"/>
          <w:rFonts w:eastAsia="Microsoft YaHei" w:cs="Microsoft YaHei" w:ascii="Calibri" w:hAnsi="Calibri"/>
        </w:rPr>
        <w:t>评分锚点：</w:t>
      </w:r>
      <w:r>
        <w:rPr>
          <w:rFonts w:eastAsia="Microsoft YaHei" w:cs="Microsoft YaHei" w:ascii="Calibri" w:hAnsi="Calibri"/>
        </w:rPr>
        <w:t>先写经营者销售不合格食品损害消费者权益，首单维权应获支持。 / 再写后续知假大量购买带有牟利性，不能机械支持全部惩罚性赔偿。 / 最后写判决兼顾食品安全保护与诚信行使权利。</w:t>
      </w:r>
    </w:p>
    <w:p>
      <w:pPr>
        <w:spacing w:after="80"/>
      </w:pPr>
      <w:r>
        <w:rPr>
          <w:b/>
          <w:color w:val="1F4D78"/>
          <w:rFonts w:eastAsia="Microsoft YaHei" w:cs="Microsoft YaHei" w:ascii="Calibri" w:hAnsi="Calibri"/>
        </w:rPr>
        <w:t>材料触发：</w:t>
      </w:r>
      <w:r>
        <w:rPr>
          <w:rFonts w:eastAsia="Microsoft YaHei" w:cs="Microsoft YaHei" w:ascii="Calibri" w:hAnsi="Calibri"/>
        </w:rPr>
        <w:t>首单购买不合格食品 → 消费者合法权益受损 → 可依法支持赔偿请求；后续明知问题仍扩大购买 → 权利行使超出生活消费需要 → 法院可不支持牟利性扩大赔偿；判决区分首单和后续 → 保护消费者也防止滥用权利 → 维护食品安全和诚信秩序</w:t>
      </w:r>
    </w:p>
    <w:p>
      <w:pPr>
        <w:spacing w:after="80"/>
      </w:pPr>
      <w:r>
        <w:rPr>
          <w:b/>
          <w:color w:val="1F4D78"/>
          <w:rFonts w:eastAsia="Microsoft YaHei" w:cs="Microsoft YaHei" w:ascii="Calibri" w:hAnsi="Calibri"/>
        </w:rPr>
        <w:t>答案骨架：</w:t>
      </w:r>
      <w:r>
        <w:rPr>
          <w:rFonts w:eastAsia="Microsoft YaHei" w:cs="Microsoft YaHei" w:ascii="Calibri" w:hAnsi="Calibri"/>
        </w:rPr>
        <w:t>先写经营者销售不合格食品损害消费者权益，首单维权应获支持。 / 再写后续知假大量购买带有牟利性，不能机械支持全部惩罚性赔偿。 / 最后写判决兼顾食品安全保护与诚信行使权利。</w:t>
      </w:r>
    </w:p>
    <w:p>
      <w:pPr>
        <w:spacing w:after="80"/>
      </w:pPr>
      <w:r>
        <w:rPr>
          <w:b/>
          <w:color w:val="1F4D78"/>
          <w:rFonts w:eastAsia="Microsoft YaHei" w:cs="Microsoft YaHei" w:ascii="Calibri" w:hAnsi="Calibri"/>
        </w:rPr>
        <w:t>学生预警：</w:t>
      </w:r>
      <w:r>
        <w:rPr>
          <w:rFonts w:eastAsia="Microsoft YaHei" w:cs="Microsoft YaHei" w:ascii="Calibri" w:hAnsi="Calibri"/>
        </w:rPr>
        <w:t>普通合同成立；平台用工；知识产权</w:t>
      </w:r>
    </w:p>
    <w:p>
      <w:pPr>
        <w:pStyle w:val="Heading3"/>
      </w:pPr>
      <w:r>
        <w:t>5. CC0125_2025_延庆_一模_19</w:t>
      </w:r>
    </w:p>
    <w:p>
      <w:pPr>
        <w:spacing w:after="80"/>
      </w:pPr>
      <w:r>
        <w:rPr>
          <w:b/>
          <w:color w:val="1F4D78"/>
          <w:rFonts w:eastAsia="Microsoft YaHei" w:cs="Microsoft YaHei" w:ascii="Calibri" w:hAnsi="Calibri"/>
        </w:rPr>
        <w:t>区年卷题：</w:t>
      </w:r>
      <w:r>
        <w:rPr>
          <w:rFonts w:eastAsia="Microsoft YaHei" w:cs="Microsoft YaHei" w:ascii="Calibri" w:hAnsi="Calibri"/>
        </w:rPr>
        <w:t>2025年 延庆 一模 第19题</w:t>
      </w:r>
    </w:p>
    <w:p>
      <w:pPr>
        <w:spacing w:after="80"/>
      </w:pPr>
      <w:r>
        <w:rPr>
          <w:b/>
          <w:color w:val="1F4D78"/>
          <w:rFonts w:eastAsia="Microsoft YaHei" w:cs="Microsoft YaHei" w:ascii="Calibri" w:hAnsi="Calibri"/>
        </w:rPr>
        <w:t>设问动作：</w:t>
      </w:r>
      <w:r>
        <w:rPr>
          <w:rFonts w:eastAsia="Microsoft YaHei" w:cs="Microsoft YaHei" w:ascii="Calibri" w:hAnsi="Calibri"/>
        </w:rPr>
        <w:t>运用《法律与生活》知识，说明你会如何进行调解并说 明理由。</w:t>
      </w:r>
    </w:p>
    <w:p>
      <w:pPr>
        <w:spacing w:after="80"/>
      </w:pPr>
      <w:r>
        <w:rPr>
          <w:b/>
          <w:color w:val="1F4D78"/>
          <w:rFonts w:eastAsia="Microsoft YaHei" w:cs="Microsoft YaHei" w:ascii="Calibri" w:hAnsi="Calibri"/>
        </w:rPr>
        <w:t>A轴主入口：</w:t>
      </w:r>
      <w:r>
        <w:rPr>
          <w:rFonts w:eastAsia="Microsoft YaHei" w:cs="Microsoft YaHei" w:ascii="Calibri" w:hAnsi="Calibri"/>
        </w:rPr>
        <w:t>A9_消费者权益与经营秩序</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有：A4_合同;A10_多元纠纷解决与诉讼程序</w:t>
      </w:r>
    </w:p>
    <w:p>
      <w:pPr>
        <w:spacing w:after="80"/>
      </w:pPr>
      <w:r>
        <w:rPr>
          <w:b/>
          <w:color w:val="1F4D78"/>
          <w:rFonts w:eastAsia="Microsoft YaHei" w:cs="Microsoft YaHei" w:ascii="Calibri" w:hAnsi="Calibri"/>
        </w:rPr>
        <w:t>B轴设问动作：</w:t>
      </w:r>
      <w:r>
        <w:rPr>
          <w:rFonts w:eastAsia="Microsoft YaHei" w:cs="Microsoft YaHei" w:ascii="Calibri" w:hAnsi="Calibri"/>
        </w:rPr>
        <w:t>B6_调解/维权/纠纷解决路径；v12.2旧入口：E6_调解维权纠纷解决证据路径</w:t>
      </w:r>
    </w:p>
    <w:p>
      <w:pPr>
        <w:spacing w:after="80"/>
      </w:pPr>
      <w:r>
        <w:rPr>
          <w:b/>
          <w:color w:val="1F4D78"/>
          <w:rFonts w:eastAsia="Microsoft YaHei" w:cs="Microsoft YaHei" w:ascii="Calibri" w:hAnsi="Calibri"/>
        </w:rPr>
        <w:t>命题路径：</w:t>
      </w:r>
      <w:r>
        <w:rPr>
          <w:rFonts w:eastAsia="Microsoft YaHei" w:cs="Microsoft YaHei" w:ascii="Calibri" w:hAnsi="Calibri"/>
        </w:rPr>
        <w:t>先定A9_消费者权益与经营秩序，再按B6_调解/维权/纠纷解决路径作答；v12.2路径：纠纷事实 -&gt; 权利受损或争议焦点 -&gt; 路径/主体/证据 -&gt; 救济方案。</w:t>
      </w:r>
    </w:p>
    <w:p>
      <w:pPr>
        <w:spacing w:after="80"/>
      </w:pPr>
      <w:r>
        <w:rPr>
          <w:b/>
          <w:color w:val="1F4D78"/>
          <w:rFonts w:eastAsia="Microsoft YaHei" w:cs="Microsoft YaHei" w:ascii="Calibri" w:hAnsi="Calibri"/>
        </w:rPr>
        <w:t>材料核心：</w:t>
      </w:r>
      <w:r>
        <w:rPr>
          <w:rFonts w:eastAsia="Microsoft YaHei" w:cs="Microsoft YaHei" w:ascii="Calibri" w:hAnsi="Calibri"/>
        </w:rPr>
        <w:t>19. 网络经济持续健康发展，需要法治护航。 案情：杨某在贾某经营的网店下单DIY 模具类商品4 件，售价78 元，杨某签收后对商品不满意，在 未与贾某协商一致的情况下，直接点击了“仅退款”并退款成功。贾某要求杨某退回商品，杨某表示已经 将商品扔掉，无法退回。 贾某认为双方应当先确定货物是否存在质量问题，是否符合“仅退款”标准。杨某退款后应当退还货 物，虽然商品实际售价仅78 元，但杨某恶意“仅退款”的做法让自己遭受了商品损失和邮费损失。杨某 则认为商品质量不合格，达不到预期…</w:t>
      </w:r>
    </w:p>
    <w:p>
      <w:pPr>
        <w:spacing w:after="80"/>
      </w:pPr>
      <w:r>
        <w:rPr>
          <w:b/>
          <w:color w:val="1F4D78"/>
          <w:rFonts w:eastAsia="Microsoft YaHei" w:cs="Microsoft YaHei" w:ascii="Calibri" w:hAnsi="Calibri"/>
        </w:rPr>
        <w:t>评分锚点：</w:t>
      </w:r>
      <w:r>
        <w:rPr>
          <w:rFonts w:eastAsia="Microsoft YaHei" w:cs="Microsoft YaHei" w:ascii="Calibri" w:hAnsi="Calibri"/>
        </w:rPr>
        <w:t>先表明调解应围绕诚信原则和公平原则。 / 再说明消费者不能退款后占有商品，商家也要举证商品质量和损失。 / 最后提出退货、补偿或协商方案，兼顾双方利益。</w:t>
      </w:r>
    </w:p>
    <w:p>
      <w:pPr>
        <w:spacing w:after="80"/>
      </w:pPr>
      <w:r>
        <w:rPr>
          <w:b/>
          <w:color w:val="1F4D78"/>
          <w:rFonts w:eastAsia="Microsoft YaHei" w:cs="Microsoft YaHei" w:ascii="Calibri" w:hAnsi="Calibri"/>
        </w:rPr>
        <w:t>材料触发：</w:t>
      </w:r>
      <w:r>
        <w:rPr>
          <w:rFonts w:eastAsia="Microsoft YaHei" w:cs="Microsoft YaHei" w:ascii="Calibri" w:hAnsi="Calibri"/>
        </w:rPr>
        <w:t>消费者退款后未退货 → 合同解除或退款后应返还相应利益 → 诚信原则约束双方；商品质量争议证据不足 → 调解不能直接偏向一方 → 要提示证据意识；商家损失较小且纠纷适合协商 → 调解方案应兼顾公平和效率 → 促成退货/合理补偿</w:t>
      </w:r>
    </w:p>
    <w:p>
      <w:pPr>
        <w:spacing w:after="80"/>
      </w:pPr>
      <w:r>
        <w:rPr>
          <w:b/>
          <w:color w:val="1F4D78"/>
          <w:rFonts w:eastAsia="Microsoft YaHei" w:cs="Microsoft YaHei" w:ascii="Calibri" w:hAnsi="Calibri"/>
        </w:rPr>
        <w:t>答案骨架：</w:t>
      </w:r>
      <w:r>
        <w:rPr>
          <w:rFonts w:eastAsia="Microsoft YaHei" w:cs="Microsoft YaHei" w:ascii="Calibri" w:hAnsi="Calibri"/>
        </w:rPr>
        <w:t>先表明调解应围绕诚信原则和公平原则。 / 再说明消费者不能退款后占有商品，商家也要举证商品质量和损失。 / 最后提出退货、补偿或协商方案，兼顾双方利益。</w:t>
      </w:r>
    </w:p>
    <w:p>
      <w:pPr>
        <w:spacing w:after="80"/>
      </w:pPr>
      <w:r>
        <w:rPr>
          <w:b/>
          <w:color w:val="1F4D78"/>
          <w:rFonts w:eastAsia="Microsoft YaHei" w:cs="Microsoft YaHei" w:ascii="Calibri" w:hAnsi="Calibri"/>
        </w:rPr>
        <w:t>学生预警：</w:t>
      </w:r>
      <w:r>
        <w:rPr>
          <w:rFonts w:eastAsia="Microsoft YaHei" w:cs="Microsoft YaHei" w:ascii="Calibri" w:hAnsi="Calibri"/>
        </w:rPr>
        <w:t>惩罚性赔偿；平台用工；知识产权</w:t>
      </w:r>
    </w:p>
    <w:p>
      <w:pPr>
        <w:pStyle w:val="Heading2"/>
      </w:pPr>
      <w:r>
        <w:t>A10_多元纠纷解决与诉讼程序（3题）</w:t>
      </w:r>
    </w:p>
    <w:p>
      <w:pPr>
        <w:pStyle w:val="Heading3"/>
      </w:pPr>
      <w:r>
        <w:t>1. CC0077_2025_东城_一模_19</w:t>
      </w:r>
    </w:p>
    <w:p>
      <w:pPr>
        <w:spacing w:after="80"/>
      </w:pPr>
      <w:r>
        <w:rPr>
          <w:b/>
          <w:color w:val="1F4D78"/>
          <w:rFonts w:eastAsia="Microsoft YaHei" w:cs="Microsoft YaHei" w:ascii="Calibri" w:hAnsi="Calibri"/>
        </w:rPr>
        <w:t>区年卷题：</w:t>
      </w:r>
      <w:r>
        <w:rPr>
          <w:rFonts w:eastAsia="Microsoft YaHei" w:cs="Microsoft YaHei" w:ascii="Calibri" w:hAnsi="Calibri"/>
        </w:rPr>
        <w:t>2025年 东城 一模 第19题</w:t>
      </w:r>
    </w:p>
    <w:p>
      <w:pPr>
        <w:spacing w:after="80"/>
      </w:pPr>
      <w:r>
        <w:rPr>
          <w:b/>
          <w:color w:val="1F4D78"/>
          <w:rFonts w:eastAsia="Microsoft YaHei" w:cs="Microsoft YaHei" w:ascii="Calibri" w:hAnsi="Calibri"/>
        </w:rPr>
        <w:t>设问动作：</w:t>
      </w:r>
      <w:r>
        <w:rPr>
          <w:rFonts w:eastAsia="Microsoft YaHei" w:cs="Microsoft YaHei" w:ascii="Calibri" w:hAnsi="Calibri"/>
        </w:rPr>
        <w:t>阅读材料，完成下表。</w:t>
      </w:r>
    </w:p>
    <w:p>
      <w:pPr>
        <w:spacing w:after="80"/>
      </w:pPr>
      <w:r>
        <w:rPr>
          <w:b/>
          <w:color w:val="1F4D78"/>
          <w:rFonts w:eastAsia="Microsoft YaHei" w:cs="Microsoft YaHei" w:ascii="Calibri" w:hAnsi="Calibri"/>
        </w:rPr>
        <w:t>A轴主入口：</w:t>
      </w:r>
      <w:r>
        <w:rPr>
          <w:rFonts w:eastAsia="Microsoft YaHei" w:cs="Microsoft YaHei" w:ascii="Calibri" w:hAnsi="Calibri"/>
        </w:rPr>
        <w:t>A10_多元纠纷解决与诉讼程序</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有：A4_合同;A8_劳动关系;A7_婚姻家庭与继承</w:t>
      </w:r>
    </w:p>
    <w:p>
      <w:pPr>
        <w:spacing w:after="80"/>
      </w:pPr>
      <w:r>
        <w:rPr>
          <w:b/>
          <w:color w:val="1F4D78"/>
          <w:rFonts w:eastAsia="Microsoft YaHei" w:cs="Microsoft YaHei" w:ascii="Calibri" w:hAnsi="Calibri"/>
        </w:rPr>
        <w:t>B轴设问动作：</w:t>
      </w:r>
      <w:r>
        <w:rPr>
          <w:rFonts w:eastAsia="Microsoft YaHei" w:cs="Microsoft YaHei" w:ascii="Calibri" w:hAnsi="Calibri"/>
        </w:rPr>
        <w:t>B1_表格/裁判要点/补链；v12.2旧入口：E1_表格裁判要点补链</w:t>
      </w:r>
    </w:p>
    <w:p>
      <w:pPr>
        <w:spacing w:after="80"/>
      </w:pPr>
      <w:r>
        <w:rPr>
          <w:b/>
          <w:color w:val="1F4D78"/>
          <w:rFonts w:eastAsia="Microsoft YaHei" w:cs="Microsoft YaHei" w:ascii="Calibri" w:hAnsi="Calibri"/>
        </w:rPr>
        <w:t>命题路径：</w:t>
      </w:r>
      <w:r>
        <w:rPr>
          <w:rFonts w:eastAsia="Microsoft YaHei" w:cs="Microsoft YaHei" w:ascii="Calibri" w:hAnsi="Calibri"/>
        </w:rPr>
        <w:t>先定A10_多元纠纷解决与诉讼程序，再按B1_表格/裁判要点/补链作答；v12.2路径：形式触发 -&gt; 一格一链 -&gt; 法律关系/法律要件 -&gt; 格内结论。</w:t>
      </w:r>
    </w:p>
    <w:p>
      <w:pPr>
        <w:spacing w:after="80"/>
      </w:pPr>
      <w:r>
        <w:rPr>
          <w:b/>
          <w:color w:val="1F4D78"/>
          <w:rFonts w:eastAsia="Microsoft YaHei" w:cs="Microsoft YaHei" w:ascii="Calibri" w:hAnsi="Calibri"/>
        </w:rPr>
        <w:t>材料核心：</w:t>
      </w:r>
      <w:r>
        <w:rPr>
          <w:rFonts w:eastAsia="Microsoft YaHei" w:cs="Microsoft YaHei" w:ascii="Calibri" w:hAnsi="Calibri"/>
        </w:rPr>
        <w:t>三个案例：家装合同逾期后诉讼调解解决；医院与柳某培训协议、服务期未满辞职后申请返还违约金被仲裁驳回；顾氏三兄弟照顾孤寡老人并申请指定遗产管理人，最终获得部分遗产分配。</w:t>
      </w:r>
    </w:p>
    <w:p>
      <w:pPr>
        <w:spacing w:after="80"/>
      </w:pPr>
      <w:r>
        <w:rPr>
          <w:b/>
          <w:color w:val="1F4D78"/>
          <w:rFonts w:eastAsia="Microsoft YaHei" w:cs="Microsoft YaHei" w:ascii="Calibri" w:hAnsi="Calibri"/>
        </w:rPr>
        <w:t>评分锚点：</w:t>
      </w:r>
      <w:r>
        <w:rPr>
          <w:rFonts w:eastAsia="Microsoft YaHei" w:cs="Microsoft YaHei" w:ascii="Calibri" w:hAnsi="Calibri"/>
        </w:rPr>
        <w:t>案件一填诉讼调解，写低标的争议通过调解化解。 / 案件二写培训协议有效，劳动者应守约，权利义务要统一。 / 案件三写遗产管理制度和事实扶养，落到财产保护与友善孝老。</w:t>
      </w:r>
    </w:p>
    <w:p>
      <w:pPr>
        <w:spacing w:after="80"/>
      </w:pPr>
      <w:r>
        <w:rPr>
          <w:b/>
          <w:color w:val="1F4D78"/>
          <w:rFonts w:eastAsia="Microsoft YaHei" w:cs="Microsoft YaHei" w:ascii="Calibri" w:hAnsi="Calibri"/>
        </w:rPr>
        <w:t>材料触发：</w:t>
      </w:r>
      <w:r>
        <w:rPr>
          <w:rFonts w:eastAsia="Microsoft YaHei" w:cs="Microsoft YaHei" w:ascii="Calibri" w:hAnsi="Calibri"/>
        </w:rPr>
        <w:t>家装合同逾期进入诉讼程序后法官释法促赔 → 诉讼调解 → 既解法结又解心结，避免损失扩大；医院出资培训、柳某服务期未满辞职又申请返还违约金 → 劳动者权利义务统一、协议有效应守信 → 规范劳动者行为并维护用人单位权益；顾氏三兄弟长期照顾孤寡老人并申请指定遗产管理人 → 事实扶养与遗产管理制度 → 保护财产继承秩序，弘扬友善孝老</w:t>
      </w:r>
    </w:p>
    <w:p>
      <w:pPr>
        <w:spacing w:after="80"/>
      </w:pPr>
      <w:r>
        <w:rPr>
          <w:b/>
          <w:color w:val="1F4D78"/>
          <w:rFonts w:eastAsia="Microsoft YaHei" w:cs="Microsoft YaHei" w:ascii="Calibri" w:hAnsi="Calibri"/>
        </w:rPr>
        <w:t>答案骨架：</w:t>
      </w:r>
      <w:r>
        <w:rPr>
          <w:rFonts w:eastAsia="Microsoft YaHei" w:cs="Microsoft YaHei" w:ascii="Calibri" w:hAnsi="Calibri"/>
        </w:rPr>
        <w:t>案件一填诉讼调解，写低标的争议通过调解化解。 / 案件二写培训协议有效，劳动者应守约，权利义务要统一。 / 案件三写遗产管理制度和事实扶养，落到财产保护与友善孝老。</w:t>
      </w:r>
    </w:p>
    <w:p>
      <w:pPr>
        <w:spacing w:after="80"/>
      </w:pPr>
      <w:r>
        <w:rPr>
          <w:b/>
          <w:color w:val="1F4D78"/>
          <w:rFonts w:eastAsia="Microsoft YaHei" w:cs="Microsoft YaHei" w:ascii="Calibri" w:hAnsi="Calibri"/>
        </w:rPr>
        <w:t>学生预警：</w:t>
      </w:r>
      <w:r>
        <w:rPr>
          <w:rFonts w:eastAsia="Microsoft YaHei" w:cs="Microsoft YaHei" w:ascii="Calibri" w:hAnsi="Calibri"/>
        </w:rPr>
        <w:t>把三案都写成法院公正司法；把案件一只写合同违约；把遗产管理写成普通继承口号</w:t>
      </w:r>
    </w:p>
    <w:p>
      <w:pPr>
        <w:pStyle w:val="Heading3"/>
      </w:pPr>
      <w:r>
        <w:t>2. CC0325_2026_石景山_一模_18</w:t>
      </w:r>
    </w:p>
    <w:p>
      <w:pPr>
        <w:spacing w:after="80"/>
      </w:pPr>
      <w:r>
        <w:rPr>
          <w:b/>
          <w:color w:val="1F4D78"/>
          <w:rFonts w:eastAsia="Microsoft YaHei" w:cs="Microsoft YaHei" w:ascii="Calibri" w:hAnsi="Calibri"/>
        </w:rPr>
        <w:t>区年卷题：</w:t>
      </w:r>
      <w:r>
        <w:rPr>
          <w:rFonts w:eastAsia="Microsoft YaHei" w:cs="Microsoft YaHei" w:ascii="Calibri" w:hAnsi="Calibri"/>
        </w:rPr>
        <w:t>2026年 石景山 一模 第18题</w:t>
      </w:r>
    </w:p>
    <w:p>
      <w:pPr>
        <w:spacing w:after="80"/>
      </w:pPr>
      <w:r>
        <w:rPr>
          <w:b/>
          <w:color w:val="1F4D78"/>
          <w:rFonts w:eastAsia="Microsoft YaHei" w:cs="Microsoft YaHei" w:ascii="Calibri" w:hAnsi="Calibri"/>
        </w:rPr>
        <w:t>设问动作：</w:t>
      </w:r>
      <w:r>
        <w:rPr>
          <w:rFonts w:eastAsia="Microsoft YaHei" w:cs="Microsoft YaHei" w:ascii="Calibri" w:hAnsi="Calibri"/>
        </w:rPr>
        <w:t>阅读材料，参考示例，分析案件中举证责任的分配方式及理由，完成下表。</w:t>
      </w:r>
    </w:p>
    <w:p>
      <w:pPr>
        <w:spacing w:after="80"/>
      </w:pPr>
      <w:r>
        <w:rPr>
          <w:b/>
          <w:color w:val="1F4D78"/>
          <w:rFonts w:eastAsia="Microsoft YaHei" w:cs="Microsoft YaHei" w:ascii="Calibri" w:hAnsi="Calibri"/>
        </w:rPr>
        <w:t>A轴主入口：</w:t>
      </w:r>
      <w:r>
        <w:rPr>
          <w:rFonts w:eastAsia="Microsoft YaHei" w:cs="Microsoft YaHei" w:ascii="Calibri" w:hAnsi="Calibri"/>
        </w:rPr>
        <w:t>A10_多元纠纷解决与诉讼程序</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有：A5_知识产权与市场竞争接口;A8_劳动关系;A6_侵权责任</w:t>
      </w:r>
    </w:p>
    <w:p>
      <w:pPr>
        <w:spacing w:after="80"/>
      </w:pPr>
      <w:r>
        <w:rPr>
          <w:b/>
          <w:color w:val="1F4D78"/>
          <w:rFonts w:eastAsia="Microsoft YaHei" w:cs="Microsoft YaHei" w:ascii="Calibri" w:hAnsi="Calibri"/>
        </w:rPr>
        <w:t>B轴设问动作：</w:t>
      </w:r>
      <w:r>
        <w:rPr>
          <w:rFonts w:eastAsia="Microsoft YaHei" w:cs="Microsoft YaHei" w:ascii="Calibri" w:hAnsi="Calibri"/>
        </w:rPr>
        <w:t>B1_表格/裁判要点/补链；v12.2旧入口：E1_表格裁判要点补链</w:t>
      </w:r>
    </w:p>
    <w:p>
      <w:pPr>
        <w:spacing w:after="80"/>
      </w:pPr>
      <w:r>
        <w:rPr>
          <w:b/>
          <w:color w:val="1F4D78"/>
          <w:rFonts w:eastAsia="Microsoft YaHei" w:cs="Microsoft YaHei" w:ascii="Calibri" w:hAnsi="Calibri"/>
        </w:rPr>
        <w:t>命题路径：</w:t>
      </w:r>
      <w:r>
        <w:rPr>
          <w:rFonts w:eastAsia="Microsoft YaHei" w:cs="Microsoft YaHei" w:ascii="Calibri" w:hAnsi="Calibri"/>
        </w:rPr>
        <w:t>先定A10_多元纠纷解决与诉讼程序，再按B1_表格/裁判要点/补链作答；v12.2路径：形式触发 -&gt; 一格一链 -&gt; 法律关系/法律要件 -&gt; 格内结论。</w:t>
      </w:r>
    </w:p>
    <w:p>
      <w:pPr>
        <w:spacing w:after="80"/>
      </w:pPr>
      <w:r>
        <w:rPr>
          <w:b/>
          <w:color w:val="1F4D78"/>
          <w:rFonts w:eastAsia="Microsoft YaHei" w:cs="Microsoft YaHei" w:ascii="Calibri" w:hAnsi="Calibri"/>
        </w:rPr>
        <w:t>材料核心：</w:t>
      </w:r>
      <w:r>
        <w:rPr>
          <w:rFonts w:eastAsia="Microsoft YaHei" w:cs="Microsoft YaHei" w:ascii="Calibri" w:hAnsi="Calibri"/>
        </w:rPr>
        <w:t>案例一：公安机关移送后，人民检察院以侵犯著作权罪、销售侵权复制品罪提起公诉。案例二：某公司不服区人社局工伤认定及区政府行政复议决定，提起行政诉讼。案例三：业主卢某开窗时窗户脱落砸坏张某车辆，张某诉请赔偿。</w:t>
      </w:r>
    </w:p>
    <w:p>
      <w:pPr>
        <w:spacing w:after="80"/>
      </w:pPr>
      <w:r>
        <w:rPr>
          <w:b/>
          <w:color w:val="1F4D78"/>
          <w:rFonts w:eastAsia="Microsoft YaHei" w:cs="Microsoft YaHei" w:ascii="Calibri" w:hAnsi="Calibri"/>
        </w:rPr>
        <w:t>评分锚点：</w:t>
      </w:r>
      <w:r>
        <w:rPr>
          <w:rFonts w:eastAsia="Microsoft YaHei" w:cs="Microsoft YaHei" w:ascii="Calibri" w:hAnsi="Calibri"/>
        </w:rPr>
        <w:t>案例一写公诉案件由检察院举证。 / 案例二写行政诉讼由行政机关举证行政行为合法。 / 案例三写民事诉讼中原告证明损害和因果，建筑物使用人证明无过错。</w:t>
      </w:r>
    </w:p>
    <w:p>
      <w:pPr>
        <w:spacing w:after="80"/>
      </w:pPr>
      <w:r>
        <w:rPr>
          <w:b/>
          <w:color w:val="1F4D78"/>
          <w:rFonts w:eastAsia="Microsoft YaHei" w:cs="Microsoft YaHei" w:ascii="Calibri" w:hAnsi="Calibri"/>
        </w:rPr>
        <w:t>材料触发：</w:t>
      </w:r>
      <w:r>
        <w:rPr>
          <w:rFonts w:eastAsia="Microsoft YaHei" w:cs="Microsoft YaHei" w:ascii="Calibri" w:hAnsi="Calibri"/>
        </w:rPr>
        <w:t>侵犯著作权罪等公诉案件 → 人民检察院承担被告人有罪举证责任 → 保障控辩平等和无罪推定；公司不服工伤认定和行政复议决定提起行政诉讼 → 行政机关对行政行为合法性承担举证责任 → 督促依法行政，保护行政相对人；窗户脱落砸车引发民事侵权诉讼 → 原告证明损害事实和因果关系，建筑物使用人证明自己无过错 → 谁主张谁举证与过错推定结合</w:t>
      </w:r>
    </w:p>
    <w:p>
      <w:pPr>
        <w:spacing w:after="80"/>
      </w:pPr>
      <w:r>
        <w:rPr>
          <w:b/>
          <w:color w:val="1F4D78"/>
          <w:rFonts w:eastAsia="Microsoft YaHei" w:cs="Microsoft YaHei" w:ascii="Calibri" w:hAnsi="Calibri"/>
        </w:rPr>
        <w:t>答案骨架：</w:t>
      </w:r>
      <w:r>
        <w:rPr>
          <w:rFonts w:eastAsia="Microsoft YaHei" w:cs="Microsoft YaHei" w:ascii="Calibri" w:hAnsi="Calibri"/>
        </w:rPr>
        <w:t>案例一写公诉案件由检察院举证。 / 案例二写行政诉讼由行政机关举证行政行为合法。 / 案例三写民事诉讼中原告证明损害和因果，建筑物使用人证明无过错。</w:t>
      </w:r>
    </w:p>
    <w:p>
      <w:pPr>
        <w:spacing w:after="80"/>
      </w:pPr>
      <w:r>
        <w:rPr>
          <w:b/>
          <w:color w:val="1F4D78"/>
          <w:rFonts w:eastAsia="Microsoft YaHei" w:cs="Microsoft YaHei" w:ascii="Calibri" w:hAnsi="Calibri"/>
        </w:rPr>
        <w:t>学生预警：</w:t>
      </w:r>
      <w:r>
        <w:rPr>
          <w:rFonts w:eastAsia="Microsoft YaHei" w:cs="Microsoft YaHei" w:ascii="Calibri" w:hAnsi="Calibri"/>
        </w:rPr>
        <w:t>把三案都写成谁主张谁举证；把行政诉讼写成民事诉讼；只背程序不结合案件</w:t>
      </w:r>
    </w:p>
    <w:p>
      <w:pPr>
        <w:pStyle w:val="Heading3"/>
      </w:pPr>
      <w:r>
        <w:t>3. CC0223_2025_顺义_一模_19</w:t>
      </w:r>
    </w:p>
    <w:p>
      <w:pPr>
        <w:spacing w:after="80"/>
      </w:pPr>
      <w:r>
        <w:rPr>
          <w:b/>
          <w:color w:val="1F4D78"/>
          <w:rFonts w:eastAsia="Microsoft YaHei" w:cs="Microsoft YaHei" w:ascii="Calibri" w:hAnsi="Calibri"/>
        </w:rPr>
        <w:t>区年卷题：</w:t>
      </w:r>
      <w:r>
        <w:rPr>
          <w:rFonts w:eastAsia="Microsoft YaHei" w:cs="Microsoft YaHei" w:ascii="Calibri" w:hAnsi="Calibri"/>
        </w:rPr>
        <w:t>2025年 顺义 一模 第19题</w:t>
      </w:r>
    </w:p>
    <w:p>
      <w:pPr>
        <w:spacing w:after="80"/>
      </w:pPr>
      <w:r>
        <w:rPr>
          <w:b/>
          <w:color w:val="1F4D78"/>
          <w:rFonts w:eastAsia="Microsoft YaHei" w:cs="Microsoft YaHei" w:ascii="Calibri" w:hAnsi="Calibri"/>
        </w:rPr>
        <w:t>设问动作：</w:t>
      </w:r>
      <w:r>
        <w:rPr>
          <w:rFonts w:eastAsia="Microsoft YaHei" w:cs="Microsoft YaHei" w:ascii="Calibri" w:hAnsi="Calibri"/>
        </w:rPr>
        <w:t>（1）运用《法律与生活》知识，分析上述案例是如何解决纠纷的。</w:t>
      </w:r>
    </w:p>
    <w:p>
      <w:pPr>
        <w:spacing w:after="80"/>
      </w:pPr>
      <w:r>
        <w:rPr>
          <w:b/>
          <w:color w:val="1F4D78"/>
          <w:rFonts w:eastAsia="Microsoft YaHei" w:cs="Microsoft YaHei" w:ascii="Calibri" w:hAnsi="Calibri"/>
        </w:rPr>
        <w:t>A轴主入口：</w:t>
      </w:r>
      <w:r>
        <w:rPr>
          <w:rFonts w:eastAsia="Microsoft YaHei" w:cs="Microsoft YaHei" w:ascii="Calibri" w:hAnsi="Calibri"/>
        </w:rPr>
        <w:t>A10_多元纠纷解决与诉讼程序</w:t>
      </w:r>
    </w:p>
    <w:p>
      <w:pPr>
        <w:spacing w:after="80"/>
      </w:pPr>
      <w:r>
        <w:rPr>
          <w:b/>
          <w:color w:val="1F4D78"/>
          <w:rFonts w:eastAsia="Microsoft YaHei" w:cs="Microsoft YaHei" w:ascii="Calibri" w:hAnsi="Calibri"/>
        </w:rPr>
        <w:t>A轴副入口/边界：</w:t>
      </w:r>
      <w:r>
        <w:rPr>
          <w:rFonts w:eastAsia="Microsoft YaHei" w:cs="Microsoft YaHei" w:ascii="Calibri" w:hAnsi="Calibri"/>
        </w:rPr>
        <w:t>有：A3_物权与相邻关系;A5_知识产权与市场竞争接口;A9_消费者权益与经营秩序</w:t>
      </w:r>
    </w:p>
    <w:p>
      <w:pPr>
        <w:spacing w:after="80"/>
      </w:pPr>
      <w:r>
        <w:rPr>
          <w:b/>
          <w:color w:val="1F4D78"/>
          <w:rFonts w:eastAsia="Microsoft YaHei" w:cs="Microsoft YaHei" w:ascii="Calibri" w:hAnsi="Calibri"/>
        </w:rPr>
        <w:t>B轴设问动作：</w:t>
      </w:r>
      <w:r>
        <w:rPr>
          <w:rFonts w:eastAsia="Microsoft YaHei" w:cs="Microsoft YaHei" w:ascii="Calibri" w:hAnsi="Calibri"/>
        </w:rPr>
        <w:t>B6_调解/维权/纠纷解决路径；v12.2旧入口：E6_调解维权纠纷解决证据路径</w:t>
      </w:r>
    </w:p>
    <w:p>
      <w:pPr>
        <w:spacing w:after="80"/>
      </w:pPr>
      <w:r>
        <w:rPr>
          <w:b/>
          <w:color w:val="1F4D78"/>
          <w:rFonts w:eastAsia="Microsoft YaHei" w:cs="Microsoft YaHei" w:ascii="Calibri" w:hAnsi="Calibri"/>
        </w:rPr>
        <w:t>命题路径：</w:t>
      </w:r>
      <w:r>
        <w:rPr>
          <w:rFonts w:eastAsia="Microsoft YaHei" w:cs="Microsoft YaHei" w:ascii="Calibri" w:hAnsi="Calibri"/>
        </w:rPr>
        <w:t>先定A10_多元纠纷解决与诉讼程序，再按B6_调解/维权/纠纷解决路径作答；v12.2路径：纠纷事实 -&gt; 权利受损或争议焦点 -&gt; 路径/主体/证据 -&gt; 救济方案。</w:t>
      </w:r>
    </w:p>
    <w:p>
      <w:pPr>
        <w:spacing w:after="80"/>
      </w:pPr>
      <w:r>
        <w:rPr>
          <w:b/>
          <w:color w:val="1F4D78"/>
          <w:rFonts w:eastAsia="Microsoft YaHei" w:cs="Microsoft YaHei" w:ascii="Calibri" w:hAnsi="Calibri"/>
        </w:rPr>
        <w:t>材料核心：</w:t>
      </w:r>
      <w:r>
        <w:rPr>
          <w:rFonts w:eastAsia="Microsoft YaHei" w:cs="Microsoft YaHei" w:ascii="Calibri" w:hAnsi="Calibri"/>
        </w:rPr>
        <w:t>案例1：邻居刘某长期在门口堆放杂物垃圾，高某多次沟通、找物业、微信群反映无效，刘某还辱骂高某；高某诉至法院，经法院调解双方握手言和。案例2：乙公司将企业名称登记为与甲公司相似名称，甲公司申请企业名称争议裁决，市监局确认侵权应纠正，乙公司不服起诉，法院驳回。</w:t>
      </w:r>
    </w:p>
    <w:p>
      <w:pPr>
        <w:spacing w:after="80"/>
      </w:pPr>
      <w:r>
        <w:rPr>
          <w:b/>
          <w:color w:val="1F4D78"/>
          <w:rFonts w:eastAsia="Microsoft YaHei" w:cs="Microsoft YaHei" w:ascii="Calibri" w:hAnsi="Calibri"/>
        </w:rPr>
        <w:t>评分锚点：</w:t>
      </w:r>
      <w:r>
        <w:rPr>
          <w:rFonts w:eastAsia="Microsoft YaHei" w:cs="Microsoft YaHei" w:ascii="Calibri" w:hAnsi="Calibri"/>
        </w:rPr>
        <w:t>案例1写诉讼调解+相邻关系。 / 案例2写市监裁决+行政诉讼维持，核心是不正当竞争和名称混淆。 / 最后可以落到合法权益、市场秩序和社会和谐，但必须由两个案例推出。</w:t>
      </w:r>
    </w:p>
    <w:p>
      <w:pPr>
        <w:spacing w:after="80"/>
      </w:pPr>
      <w:r>
        <w:rPr>
          <w:b/>
          <w:color w:val="1F4D78"/>
          <w:rFonts w:eastAsia="Microsoft YaHei" w:cs="Microsoft YaHei" w:ascii="Calibri" w:hAnsi="Calibri"/>
        </w:rPr>
        <w:t>材料触发：</w:t>
      </w:r>
      <w:r>
        <w:rPr>
          <w:rFonts w:eastAsia="Microsoft YaHei" w:cs="Microsoft YaHei" w:ascii="Calibri" w:hAnsi="Calibri"/>
        </w:rPr>
        <w:t>邻居门口堆杂物垃圾、辱骂，法院调解后道歉和解 → 诉讼调解解决相邻纠纷 → 化解矛盾、修复邻里关系；通道属于共有部分，堆放杂物影响通行并有安全隐患 → 相邻各方应按方便生活、团结互助、公平合理处理关系 → 排除妨碍、合理使用共有空间；乙公司使用与甲公司相似企业名称并被市监局裁决纠正 → 企业名称混淆、损害商业信誉，属不正当竞争 → 行政裁决和诉讼共同定分止争</w:t>
      </w:r>
    </w:p>
    <w:p>
      <w:pPr>
        <w:spacing w:after="80"/>
      </w:pPr>
      <w:r>
        <w:rPr>
          <w:b/>
          <w:color w:val="1F4D78"/>
          <w:rFonts w:eastAsia="Microsoft YaHei" w:cs="Microsoft YaHei" w:ascii="Calibri" w:hAnsi="Calibri"/>
        </w:rPr>
        <w:t>答案骨架：</w:t>
      </w:r>
      <w:r>
        <w:rPr>
          <w:rFonts w:eastAsia="Microsoft YaHei" w:cs="Microsoft YaHei" w:ascii="Calibri" w:hAnsi="Calibri"/>
        </w:rPr>
        <w:t>案例1写诉讼调解+相邻关系。 / 案例2写市监裁决+行政诉讼维持，核心是不正当竞争和名称混淆。 / 最后可以落到合法权益、市场秩序和社会和谐，但必须由两个案例推出。</w:t>
      </w:r>
    </w:p>
    <w:p>
      <w:pPr>
        <w:spacing w:after="80"/>
      </w:pPr>
      <w:r>
        <w:rPr>
          <w:b/>
          <w:color w:val="1F4D78"/>
          <w:rFonts w:eastAsia="Microsoft YaHei" w:cs="Microsoft YaHei" w:ascii="Calibri" w:hAnsi="Calibri"/>
        </w:rPr>
        <w:t>学生预警：</w:t>
      </w:r>
      <w:r>
        <w:rPr>
          <w:rFonts w:eastAsia="Microsoft YaHei" w:cs="Microsoft YaHei" w:ascii="Calibri" w:hAnsi="Calibri"/>
        </w:rPr>
        <w:t>只写法院公正司法；把案例2写成商标抢注；空写社会和谐不讲纠纷方式</w:t>
      </w:r>
    </w:p>
    <w:p>
      <w:pPr>
        <w:spacing w:after="80"/>
      </w:pPr>
      <w:r>
        <w:rPr>
          <w:b/>
          <w:color w:val="1F4D78"/>
          <w:rFonts w:eastAsia="Microsoft YaHei" w:cs="Microsoft YaHei" w:ascii="Calibri" w:hAnsi="Calibri"/>
        </w:rPr>
        <w:t>源检边界：</w:t>
      </w:r>
      <w:r>
        <w:rPr>
          <w:rFonts w:eastAsia="Microsoft YaHei" w:cs="Microsoft YaHei" w:ascii="Calibri" w:hAnsi="Calibri"/>
        </w:rPr>
        <w:t>Rewarded action is how disputes are solved: case 1 litigation mediation + common-area reasonable use + neighboring relation; case 2 market-regulator adjudication / administrative lawsuit / unfair competition. Value language must be derived from the two cases, not written as free-standing meaning extraction.</w:t>
      </w:r>
    </w:p>
    <w:p>
      <w:r>
        <w:br w:type="page"/>
      </w:r>
    </w:p>
    <w:p>
      <w:pPr>
        <w:pStyle w:val="Heading1"/>
      </w:pPr>
      <w:r>
        <w:t>三、治理附录</w:t>
      </w:r>
    </w:p>
    <w:p>
      <w:pPr>
        <w:spacing w:after="80"/>
      </w:pPr>
      <w:r>
        <w:rPr>
          <w:b/>
          <w:color w:val="1F4D78"/>
          <w:rFonts w:eastAsia="Microsoft YaHei" w:cs="Microsoft YaHei" w:ascii="Calibri" w:hAnsi="Calibri"/>
        </w:rPr>
        <w:t>真实模型门禁：</w:t>
      </w:r>
      <w:r>
        <w:rPr>
          <w:rFonts w:eastAsia="Microsoft YaHei" w:cs="Microsoft YaHei" w:ascii="Calibri" w:hAnsi="Calibri"/>
        </w:rPr>
        <w:t>错误账号 GPT 捕获不计入；有效门禁为正确 GPT Pro 网页输出与 Claude Opus 4.7 Adaptive 网页输出。</w:t>
      </w:r>
    </w:p>
    <w:p>
      <w:pPr>
        <w:spacing w:after="80"/>
      </w:pPr>
      <w:r>
        <w:rPr>
          <w:b/>
          <w:color w:val="1F4D78"/>
          <w:rFonts w:eastAsia="Microsoft YaHei" w:cs="Microsoft YaHei" w:ascii="Calibri" w:hAnsi="Calibri"/>
        </w:rPr>
        <w:t>共同结论：</w:t>
      </w:r>
      <w:r>
        <w:rPr>
          <w:rFonts w:eastAsia="Microsoft YaHei" w:cs="Microsoft YaHei" w:ascii="Calibri" w:hAnsi="Calibri"/>
        </w:rPr>
        <w:t>两路真实模型均要求 UPGRADE_TO_DOUBLE_AXIS。</w:t>
      </w:r>
    </w:p>
    <w:p>
      <w:pPr>
        <w:spacing w:after="80"/>
      </w:pPr>
      <w:r>
        <w:rPr>
          <w:b/>
          <w:color w:val="1F4D78"/>
          <w:rFonts w:eastAsia="Microsoft YaHei" w:cs="Microsoft YaHei" w:ascii="Calibri" w:hAnsi="Calibri"/>
        </w:rPr>
        <w:t>开放容器：</w:t>
      </w:r>
      <w:r>
        <w:rPr>
          <w:rFonts w:eastAsia="Microsoft YaHei" w:cs="Microsoft YaHei" w:ascii="Calibri" w:hAnsi="Calibri"/>
        </w:rPr>
        <w:t>参考运行题和下一版回填候选保留在正文外，不支撑本版 A 轴节点。</w:t>
      </w:r>
    </w:p>
    <w:p>
      <w:pPr>
        <w:spacing w:after="80"/>
      </w:pPr>
      <w:r>
        <w:rPr>
          <w:b/>
          <w:color w:val="1F4D78"/>
          <w:rFonts w:eastAsia="Microsoft YaHei" w:cs="Microsoft YaHei" w:ascii="Calibri" w:hAnsi="Calibri"/>
        </w:rPr>
        <w:t>渲染边界：</w:t>
      </w:r>
      <w:r>
        <w:rPr>
          <w:rFonts w:eastAsia="Microsoft YaHei" w:cs="Microsoft YaHei" w:ascii="Calibri" w:hAnsi="Calibri"/>
        </w:rPr>
        <w:t>本 DOCX 生成后将尝试 render_docx；若本机缺少 LibreOffice，则只声明 DOCX 结构生成，不声明 DOCX 视觉渲染通过。</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8"/>
        <w:rFonts w:eastAsia="Microsoft YaHei" w:cs="Microsoft YaHei" w:ascii="Calibri" w:hAnsi="Calibri"/>
      </w:rPr>
      <w:t>飞哥政治庄园｜选必二《法律与生活》v13.0 双轴版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s="Microsoft YaHe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cs="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cs="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cs="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cs="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cs="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选必二法律与生活法律宝典 v13.0 双轴版</dc:title>
  <dc:subject>A轴法律关系/内容 + B轴设问动作/命题路径 + 42题解析</dc:subject>
  <dc:creator>Codex, with real GPT Pro and Claude Opus Round04 captures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