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Microsoft YaHei" w:hAnsi="Microsoft YaHei" w:eastAsia="Microsoft YaHei"/>
          <w:b/>
          <w:color w:val="1F6F5B"/>
          <w:sz w:val="32"/>
        </w:rPr>
        <w:t>选择性必修二《法律与生活》· 主观题满分宝典</w:t>
      </w:r>
    </w:p>
    <w:p>
      <w:pPr>
        <w:spacing w:after="40"/>
        <w:jc w:val="center"/>
      </w:pPr>
      <w:r>
        <w:rPr>
          <w:rFonts w:ascii="Microsoft YaHei" w:hAnsi="Microsoft YaHei" w:eastAsia="Microsoft YaHei"/>
          <w:b w:val="0"/>
          <w:color w:val="8A8A8A"/>
          <w:sz w:val="20"/>
        </w:rPr>
        <w:t>飞哥框架版 · 一核 → 通用前置层 → 四域八节点 ｜ 飞哥正志讲堂</w:t>
      </w:r>
    </w:p>
    <w:p>
      <w:pPr>
        <w:spacing w:after="160"/>
        <w:jc w:val="center"/>
      </w:pPr>
      <w:r>
        <w:rPr>
          <w:rFonts w:ascii="Microsoft YaHei" w:hAnsi="Microsoft YaHei" w:eastAsia="Microsoft YaHei"/>
          <w:b/>
          <w:color w:val="14425C"/>
          <w:sz w:val="19"/>
        </w:rPr>
        <w:t>本次成稿：一核 · 民事总论前置层 · 域一「侵权与人格权·个人信息」（原 A2＋A6 合并）</w:t>
      </w:r>
    </w:p>
    <w:tbl>
      <w:tblPr>
        <w:tblW w:type="auto" w:w="0"/>
        <w:jc w:val="center"/>
        <w:tblLayout w:type="fixed"/>
        <w:tblLook w:firstColumn="1" w:firstRow="1" w:lastColumn="0" w:lastRow="0" w:noHBand="0" w:noVBand="1" w:val="04A0"/>
      </w:tblPr>
      <w:tblGrid>
        <w:gridCol w:w="9700"/>
      </w:tblGrid>
      <w:tr>
        <w:tc>
          <w:tcPr>
            <w:tcW w:type="dxa" w:w="9700"/>
            <w:shd w:val="clear" w:color="auto" w:fill="FFF7E8"/>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9A6B1E"/>
                <w:sz w:val="21"/>
              </w:rPr>
              <w:t>【一核】法律题只问五件事 —— 任何材料都按这个顺序写，不按课本目录乱翻</w:t>
            </w:r>
          </w:p>
          <w:p>
            <w:pPr>
              <w:spacing w:after="40" w:before="0" w:line="283" w:lineRule="auto"/>
            </w:pPr>
            <w:r>
              <w:rPr>
                <w:rFonts w:ascii="Microsoft YaHei" w:hAnsi="Microsoft YaHei" w:eastAsia="Microsoft YaHei"/>
                <w:b w:val="0"/>
                <w:color w:val="3A2F1C"/>
                <w:sz w:val="19"/>
              </w:rPr>
              <w:t>① 谁和谁：自然人 / 法人 / 非法人组织；消费者·经营者，劳动者·用人单位，父母·子女，权利人·侵权人，法院·调解·仲裁。</w:t>
            </w:r>
          </w:p>
          <w:p>
            <w:pPr>
              <w:spacing w:after="40" w:before="0" w:line="283" w:lineRule="auto"/>
            </w:pPr>
            <w:r>
              <w:rPr>
                <w:rFonts w:ascii="Microsoft YaHei" w:hAnsi="Microsoft YaHei" w:eastAsia="Microsoft YaHei"/>
                <w:b w:val="0"/>
                <w:color w:val="3A2F1C"/>
                <w:sz w:val="19"/>
              </w:rPr>
              <w:t>② 什么关系：合同、侵权、人格权、个人信息、知识产权、相邻关系、婚姻家庭、继承、劳动、消费、竞争、纠纷解决。</w:t>
            </w:r>
          </w:p>
          <w:p>
            <w:pPr>
              <w:spacing w:after="40" w:before="0" w:line="283" w:lineRule="auto"/>
            </w:pPr>
            <w:r>
              <w:rPr>
                <w:rFonts w:ascii="Microsoft YaHei" w:hAnsi="Microsoft YaHei" w:eastAsia="Microsoft YaHei"/>
                <w:b w:val="0"/>
                <w:color w:val="3A2F1C"/>
                <w:sz w:val="19"/>
              </w:rPr>
              <w:t>③ 哪条规则：成立·生效·履行·变更·违约；侵权要件·归责·举证；权利边界；程序适用。</w:t>
            </w:r>
          </w:p>
          <w:p>
            <w:pPr>
              <w:spacing w:after="40" w:before="0" w:line="283" w:lineRule="auto"/>
            </w:pPr>
            <w:r>
              <w:rPr>
                <w:rFonts w:ascii="Microsoft YaHei" w:hAnsi="Microsoft YaHei" w:eastAsia="Microsoft YaHei"/>
                <w:b w:val="0"/>
                <w:color w:val="3A2F1C"/>
                <w:sz w:val="19"/>
              </w:rPr>
              <w:t>④ 什么结论：请求支持还是不支持；谁担责；承担什么责任；走什么救济路径。</w:t>
            </w:r>
          </w:p>
          <w:p>
            <w:pPr>
              <w:spacing w:after="40" w:before="0" w:line="283" w:lineRule="auto"/>
            </w:pPr>
            <w:r>
              <w:rPr>
                <w:rFonts w:ascii="Microsoft YaHei" w:hAnsi="Microsoft YaHei" w:eastAsia="Microsoft YaHei"/>
                <w:b w:val="0"/>
                <w:color w:val="3A2F1C"/>
                <w:sz w:val="19"/>
              </w:rPr>
              <w:t>⑤ 什么意义：保护谁的权益，维护什么秩序，平衡哪些利益，体现什么法治价值。</w:t>
            </w:r>
          </w:p>
        </w:tc>
      </w:tr>
    </w:tbl>
    <w:p>
      <w:pPr>
        <w:spacing w:before="60" w:after="160"/>
        <w:ind w:left="200"/>
      </w:pPr>
      <w:r>
        <w:rPr>
          <w:rFonts w:ascii="Microsoft YaHei" w:hAnsi="Microsoft YaHei" w:eastAsia="Microsoft YaHei"/>
          <w:b w:val="0"/>
          <w:i/>
          <w:color w:val="5A5A5A"/>
          <w:sz w:val="18"/>
        </w:rPr>
        <w:t>通用答题句：本案中，A与B因某事实形成某法律关系。依据某规则，判断关键是某要件是否满足；材料中某事实对应某要件，因此应得出某结论；这一处理有利于保护某主体合法权益、维护某秩序、体现某价值。</w:t>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〔通用前置层〕民事总论 · 所有题先过这一层</w:t>
            </w:r>
          </w:p>
        </w:tc>
      </w:tr>
    </w:tbl>
    <w:p>
      <w:pPr>
        <w:spacing w:after="0" w:before="0" w:line="60" w:lineRule="exact"/>
      </w:pPr>
      <w:r>
        <w:rPr>
          <w:rFonts w:ascii="Microsoft YaHei" w:hAnsi="Microsoft YaHei" w:eastAsia="Microsoft YaHei"/>
          <w:b w:val="0"/>
          <w:color w:val="222222"/>
          <w:sz w:val="4"/>
        </w:rPr>
      </w:r>
    </w:p>
    <w:tbl>
      <w:tblPr>
        <w:tblW w:type="auto" w:w="0"/>
        <w:jc w:val="center"/>
        <w:tblLayout w:type="fixed"/>
        <w:tblLook w:firstColumn="1" w:firstRow="1" w:lastColumn="0" w:lastRow="0" w:noHBand="0" w:noVBand="1" w:val="04A0"/>
      </w:tblPr>
      <w:tblGrid>
        <w:gridCol w:w="9700"/>
      </w:tblGrid>
      <w:tr>
        <w:tc>
          <w:tcPr>
            <w:tcW w:type="dxa" w:w="9700"/>
            <w:shd w:val="clear" w:color="auto" w:fill="EAF4EE"/>
            <w:tcBorders>
              <w:top w:val="single" w:sz="4" w:color="FFFFFF" w:space="0"/>
              <w:left w:val="single" w:sz="24" w:color="379E73"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B6B4E"/>
                <w:sz w:val="21"/>
              </w:rPr>
              <w:t>【必背 · 民事总论（通用前置层）】</w:t>
            </w:r>
          </w:p>
          <w:p>
            <w:pPr>
              <w:spacing w:after="20" w:before="0" w:line="283" w:lineRule="auto"/>
            </w:pPr>
            <w:r>
              <w:rPr>
                <w:rFonts w:ascii="Microsoft YaHei" w:hAnsi="Microsoft YaHei" w:eastAsia="Microsoft YaHei"/>
                <w:b/>
                <w:color w:val="1B6B4E"/>
                <w:sz w:val="21"/>
              </w:rPr>
              <w:t>一、谁和谁：民事主体</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民事主体包括自然人、法人和非法人组织；答题先把人名改写成法律身份（消费者/经营者、劳动者/用人单位、权利人/侵权人、当事人等）。</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自然人民事权利能力始于出生、终于死亡；完全民事行为能力人一般为18周岁以上成年人，16周岁以上以自己劳动收入为主要生活来源的未成年人视为完全民事行为能力人。</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限制/无民事行为能力影响行为效力、监护责任与交易安全；人工智能不具有民事主体资格，不能独立作出意思表示，其“承诺”不产生法律效力。</w:t>
            </w:r>
          </w:p>
          <w:p>
            <w:pPr>
              <w:spacing w:after="20" w:before="0" w:line="283" w:lineRule="auto"/>
            </w:pPr>
            <w:r>
              <w:rPr>
                <w:rFonts w:ascii="Microsoft YaHei" w:hAnsi="Microsoft YaHei" w:eastAsia="Microsoft YaHei"/>
                <w:b/>
                <w:color w:val="1B6B4E"/>
                <w:sz w:val="21"/>
              </w:rPr>
              <w:t>二、什么关系：民事法律关系三要素</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主体（谁对谁）、客体（围绕什么物·行为·智力成果·人身利益）、内容（具体权利义务）。</w:t>
            </w:r>
          </w:p>
          <w:p>
            <w:pPr>
              <w:spacing w:after="20" w:before="0" w:line="283" w:lineRule="auto"/>
            </w:pPr>
            <w:r>
              <w:rPr>
                <w:rFonts w:ascii="Microsoft YaHei" w:hAnsi="Microsoft YaHei" w:eastAsia="Microsoft YaHei"/>
                <w:b/>
                <w:color w:val="1B6B4E"/>
                <w:sz w:val="21"/>
              </w:rPr>
              <w:t>三、判案理由：民法基本原则</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平等、自愿、公平、诚信；守法和公序良俗；绿色原则。原则是判案理由不是口号，意义句必须压回材料。</w:t>
            </w:r>
          </w:p>
          <w:p>
            <w:pPr>
              <w:spacing w:after="20" w:before="0" w:line="283" w:lineRule="auto"/>
            </w:pPr>
            <w:r>
              <w:rPr>
                <w:rFonts w:ascii="Microsoft YaHei" w:hAnsi="Microsoft YaHei" w:eastAsia="Microsoft YaHei"/>
                <w:b/>
                <w:color w:val="1B6B4E"/>
                <w:sz w:val="21"/>
              </w:rPr>
              <w:t>四、行为效力（民法典145/157条）</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限制民事行为能力人与其年龄·智力不相适应的行为须经法定代理人追认；拒绝追认的对其不发生效力（145条）。不发生效力后财产返还，各方有过错的按过错程度各自担责（157条）。</w:t>
            </w:r>
          </w:p>
          <w:p>
            <w:pPr>
              <w:spacing w:after="20" w:before="0" w:line="283" w:lineRule="auto"/>
            </w:pPr>
            <w:r>
              <w:rPr>
                <w:rFonts w:ascii="Microsoft YaHei" w:hAnsi="Microsoft YaHei" w:eastAsia="Microsoft YaHei"/>
                <w:b/>
                <w:color w:val="1B6B4E"/>
                <w:sz w:val="21"/>
              </w:rPr>
              <w:t>五、诉讼时效</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含义；须由义务人主动抗辩、法院不主动适用；设立意义（督促维权·节约司法资源）；赡养费等不适用诉讼时效。</w:t>
            </w:r>
          </w:p>
        </w:tc>
      </w:tr>
    </w:tbl>
    <w:p>
      <w:pPr>
        <w:spacing w:before="40" w:after="0"/>
      </w:pPr>
      <w:r>
        <w:rPr>
          <w:rFonts w:ascii="Microsoft YaHei" w:hAnsi="Microsoft YaHei" w:eastAsia="Microsoft YaHei"/>
          <w:b w:val="0"/>
          <w:color w:val="9A6B1E"/>
          <w:sz w:val="17"/>
        </w:rPr>
        <w:t>用法：下面每个节点的每道题，答案都先回扣本层——先定主体与关系，再进专题规则。</w:t>
      </w:r>
    </w:p>
    <w:p>
      <w:pPr>
        <w:spacing w:after="0" w:before="0" w:line="100" w:lineRule="exact"/>
      </w:pPr>
      <w:r>
        <w:rPr>
          <w:rFonts w:ascii="Microsoft YaHei" w:hAnsi="Microsoft YaHei" w:eastAsia="Microsoft YaHei"/>
          <w:b w:val="0"/>
          <w:color w:val="222222"/>
          <w:sz w:val="4"/>
        </w:rPr>
      </w:r>
    </w:p>
    <w:p>
      <w:pPr>
        <w:spacing w:after="40"/>
      </w:pPr>
      <w:r>
        <w:rPr>
          <w:rFonts w:ascii="Microsoft YaHei" w:hAnsi="Microsoft YaHei" w:eastAsia="Microsoft YaHei"/>
          <w:b/>
          <w:color w:val="1F6F5B"/>
          <w:sz w:val="22"/>
        </w:rPr>
        <w:t>前置层例题（回扣演示）· 5 题</w:t>
      </w:r>
    </w:p>
    <w:p>
      <w:pPr>
        <w:spacing w:before="200" w:after="20"/>
        <w:pBdr>
          <w:bottom w:val="single" w:sz="8" w:space="2" w:color="14425C"/>
        </w:pBdr>
      </w:pPr>
      <w:r>
        <w:rPr>
          <w:rFonts w:ascii="Microsoft YaHei" w:hAnsi="Microsoft YaHei" w:eastAsia="Microsoft YaHei"/>
          <w:b/>
          <w:color w:val="14425C"/>
          <w:sz w:val="25"/>
        </w:rPr>
        <w:t>● 2024 · 东城 · 一模 · 第19题 · 6分</w:t>
      </w:r>
    </w:p>
    <w:p>
      <w:pPr>
        <w:spacing w:after="80" w:before="20"/>
      </w:pPr>
      <w:r>
        <w:rPr>
          <w:rFonts w:ascii="Microsoft YaHei" w:hAnsi="Microsoft YaHei" w:eastAsia="Microsoft YaHei"/>
          <w:b w:val="0"/>
          <w:i/>
          <w:color w:val="8A8A8A"/>
          <w:sz w:val="17"/>
        </w:rPr>
        <w:t>回扣前置层·诉讼时效 · 意义/原因类 ｜ 同题组：仅本分问</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9"/>
              </w:rPr>
              <w:t>案件1：2018年，郭某为李某制作电表箱，李某为郭某出具欠据，约定2019年2月1日前还清。期间郭某从未催要。2024年3月郭某催讨，李某拒绝还款。郭某诉至法院，最终因李某主张诉讼时效届满而败诉。</w:t>
            </w:r>
          </w:p>
          <w:p>
            <w:pPr>
              <w:spacing w:after="40" w:before="0" w:line="283" w:lineRule="auto"/>
            </w:pPr>
            <w:r>
              <w:rPr>
                <w:rFonts w:ascii="Microsoft YaHei" w:hAnsi="Microsoft YaHei" w:eastAsia="Microsoft YaHei"/>
                <w:b w:val="0"/>
                <w:color w:val="1F2D3A"/>
                <w:sz w:val="19"/>
              </w:rPr>
              <w:t>案件2：冯某与其母程某约定，自2018年3月起每月支付赡养费。自2019年1月起冯某再未支付，程某从未催讨。2024年2月程某诉至法院，要求支付5年来的相关费用。冯某以诉讼时效届满抗辩。法院依据《民法典》第一百九十六条，以赡养费请求不适用诉讼时效为由不予支持，判令冯某如数支付。</w:t>
            </w:r>
          </w:p>
          <w:p>
            <w:pPr>
              <w:spacing w:after="40" w:before="0" w:line="283" w:lineRule="auto"/>
            </w:pPr>
            <w:r>
              <w:rPr>
                <w:rFonts w:ascii="Microsoft YaHei" w:hAnsi="Microsoft YaHei" w:eastAsia="Microsoft YaHei"/>
                <w:b w:val="0"/>
                <w:color w:val="4A5560"/>
                <w:sz w:val="18"/>
              </w:rPr>
              <w:t>【资料卡】诉讼时效是指权利主体在法定期间内不行使权利，义务人便享有抗辩权，从而导致权利人无法胜诉的法律制度。诉讼时效抗辩须由义务人主动提出，人民法院不得主动适用。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针对上述案件，运用《法律与生活》知识，谈谈法律规定诉讼时效并对其不适用的情形加以规定的原因。（6分）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理论逻辑＋实践逻辑，3 个采分块，每块 2 分。</w:t>
            </w:r>
          </w:p>
          <w:p>
            <w:pPr>
              <w:spacing w:after="40" w:before="0" w:line="283" w:lineRule="auto"/>
            </w:pPr>
            <w:r>
              <w:rPr>
                <w:rFonts w:ascii="Microsoft YaHei" w:hAnsi="Microsoft YaHei" w:eastAsia="Microsoft YaHei"/>
                <w:b w:val="0"/>
                <w:color w:val="555555"/>
                <w:sz w:val="18"/>
              </w:rPr>
              <w:t>①（2分）设立诉讼时效：督促当事人积极行使权利/维权、强化依法维权、提高法律意识、及时解决纠纷、节约司法资源。</w:t>
            </w:r>
          </w:p>
          <w:p>
            <w:pPr>
              <w:spacing w:after="40" w:before="0" w:line="283" w:lineRule="auto"/>
            </w:pPr>
            <w:r>
              <w:rPr>
                <w:rFonts w:ascii="Microsoft YaHei" w:hAnsi="Microsoft YaHei" w:eastAsia="Microsoft YaHei"/>
                <w:b w:val="0"/>
                <w:color w:val="555555"/>
                <w:sz w:val="18"/>
              </w:rPr>
              <w:t>②（2分）赡养不适用诉讼时效的法理：成年人对父母有赡养义务。</w:t>
            </w:r>
          </w:p>
          <w:p>
            <w:pPr>
              <w:spacing w:after="40" w:before="0" w:line="283" w:lineRule="auto"/>
            </w:pPr>
            <w:r>
              <w:rPr>
                <w:rFonts w:ascii="Microsoft YaHei" w:hAnsi="Microsoft YaHei" w:eastAsia="Microsoft YaHei"/>
                <w:b w:val="0"/>
                <w:color w:val="555555"/>
                <w:sz w:val="18"/>
              </w:rPr>
              <w:t>③（2分）价值：保护老年人合法权益/基本生存权利、构建和谐家庭（弘扬家庭美德）、彰显公序良俗（社会主义核心价值观）。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6/6】</w:t>
            </w:r>
          </w:p>
          <w:p>
            <w:pPr>
              <w:spacing w:after="60" w:before="0" w:line="283" w:lineRule="auto"/>
            </w:pPr>
            <w:r>
              <w:rPr>
                <w:rFonts w:ascii="Microsoft YaHei" w:hAnsi="Microsoft YaHei" w:eastAsia="Microsoft YaHei"/>
                <w:b w:val="0"/>
                <w:color w:val="17321F"/>
                <w:sz w:val="19"/>
              </w:rPr>
              <w:t>①法律规定诉讼时效，有利于督促当事人在法定期间内积极行使权利、依法维权，提高法律意识，促使纠纷及时解决，从而节约司法资源、稳定社会关系。（2分）</w:t>
            </w:r>
          </w:p>
          <w:p>
            <w:pPr>
              <w:spacing w:after="60" w:before="0" w:line="283" w:lineRule="auto"/>
            </w:pPr>
            <w:r>
              <w:rPr>
                <w:rFonts w:ascii="Microsoft YaHei" w:hAnsi="Microsoft YaHei" w:eastAsia="Microsoft YaHei"/>
                <w:b w:val="0"/>
                <w:color w:val="17321F"/>
                <w:sz w:val="19"/>
              </w:rPr>
              <w:t>②成年子女对父母负有法定的赡养义务，赡养是基本道德要求与法定义务，不因时间经过而消灭。（2分）</w:t>
            </w:r>
          </w:p>
          <w:p>
            <w:pPr>
              <w:spacing w:after="40" w:before="0" w:line="283" w:lineRule="auto"/>
            </w:pPr>
            <w:r>
              <w:rPr>
                <w:rFonts w:ascii="Microsoft YaHei" w:hAnsi="Microsoft YaHei" w:eastAsia="Microsoft YaHei"/>
                <w:b w:val="0"/>
                <w:color w:val="17321F"/>
                <w:sz w:val="19"/>
              </w:rPr>
              <w:t>③对赡养费等请求不适用诉讼时效，有利于保护老年人的合法权益和基本生存权利，弘扬家庭美德、构建和谐家庭，彰显公序良俗和社会主义核心价值观。（2分）</w:t>
            </w:r>
          </w:p>
        </w:tc>
      </w:tr>
    </w:tbl>
    <w:p>
      <w:pPr>
        <w:spacing w:before="200" w:after="20"/>
        <w:pBdr>
          <w:bottom w:val="single" w:sz="8" w:space="2" w:color="14425C"/>
        </w:pBdr>
      </w:pPr>
      <w:r>
        <w:rPr>
          <w:rFonts w:ascii="Microsoft YaHei" w:hAnsi="Microsoft YaHei" w:eastAsia="Microsoft YaHei"/>
          <w:b/>
          <w:color w:val="14425C"/>
          <w:sz w:val="25"/>
        </w:rPr>
        <w:t>● 2025 · 东城 · 二模 · 第19题 · 8分 · 表格题</w:t>
      </w:r>
    </w:p>
    <w:p>
      <w:pPr>
        <w:spacing w:after="80" w:before="20"/>
      </w:pPr>
      <w:r>
        <w:rPr>
          <w:rFonts w:ascii="Microsoft YaHei" w:hAnsi="Microsoft YaHei" w:eastAsia="Microsoft YaHei"/>
          <w:b w:val="0"/>
          <w:i/>
          <w:color w:val="8A8A8A"/>
          <w:sz w:val="17"/>
        </w:rPr>
        <w:t>回扣前置层·行为能力（综合补表） ｜ 涉及节点②人格权 · 合同节点格式条款 ｜ 原卷为表格，下表按原题结构重排</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材料】（8分）法律以清晰的边界和公正的尺度守护社会秩序。</w:t>
            </w:r>
          </w:p>
          <w:p>
            <w:pPr>
              <w:spacing w:after="40" w:before="0" w:line="283" w:lineRule="auto"/>
            </w:pPr>
            <w:r>
              <w:rPr>
                <w:rFonts w:ascii="Microsoft YaHei" w:hAnsi="Microsoft YaHei" w:eastAsia="Microsoft YaHei"/>
                <w:b w:val="0"/>
                <w:color w:val="1F2D3A"/>
                <w:sz w:val="19"/>
              </w:rPr>
              <w:t>案件一　龙某为13周岁的钱某在其经营的美容工作室进行大面积文身并收费。钱某母亲发现后要求清洗并赔偿，协商未果，钱某诉至法院，法院判决龙某退还文身费用并赔偿精神损失。</w:t>
            </w:r>
          </w:p>
          <w:p>
            <w:pPr>
              <w:spacing w:after="40" w:before="0" w:line="283" w:lineRule="auto"/>
            </w:pPr>
            <w:r>
              <w:rPr>
                <w:rFonts w:ascii="Microsoft YaHei" w:hAnsi="Microsoft YaHei" w:eastAsia="Microsoft YaHei"/>
                <w:b w:val="0"/>
                <w:color w:val="1F2D3A"/>
                <w:sz w:val="19"/>
              </w:rPr>
              <w:t>案件二　杨某在其自媒体账号发文，在没有事实依据的情况下评价某公司“搅乱市场”“打劫同行”“无赖”“强盗”，造成严重负面影响。公司诉至法院，法院判决杨某公开道歉并赔偿损失。</w:t>
            </w:r>
          </w:p>
          <w:p>
            <w:pPr>
              <w:spacing w:after="40" w:before="0" w:line="283" w:lineRule="auto"/>
            </w:pPr>
            <w:r>
              <w:rPr>
                <w:rFonts w:ascii="Microsoft YaHei" w:hAnsi="Microsoft YaHei" w:eastAsia="Microsoft YaHei"/>
                <w:b w:val="0"/>
                <w:color w:val="1F2D3A"/>
                <w:sz w:val="19"/>
              </w:rPr>
              <w:t>案件三　邬某通过某公司App预订境外客房，支付方式为“到店支付”，下单后即被扣房款，邬某不知情也未入住。要求退还遭拒，公司称服务条款已注明“可能预先收取全额预订费用”。邬某诉至法院，法院判决该公司退还房款。</w:t>
            </w:r>
          </w:p>
        </w:tc>
      </w:tr>
    </w:tbl>
    <w:p>
      <w:pPr>
        <w:spacing w:before="40" w:after="40"/>
      </w:pPr>
      <w:r>
        <w:rPr>
          <w:rFonts w:ascii="Microsoft YaHei" w:hAnsi="Microsoft YaHei" w:eastAsia="Microsoft YaHei"/>
          <w:b/>
          <w:color w:val="8A5A14"/>
          <w:sz w:val="18"/>
        </w:rPr>
        <w:t>阅读材料，完成下表（黄底①②③④为需填空处）：</w:t>
      </w:r>
    </w:p>
    <w:tbl>
      <w:tblPr>
        <w:tblStyle w:val="TableGrid"/>
        <w:tblW w:type="auto" w:w="0"/>
        <w:jc w:val="center"/>
        <w:tblLayout w:type="fixed"/>
        <w:tblLook w:firstColumn="1" w:firstRow="1" w:lastColumn="0" w:lastRow="0" w:noHBand="0" w:noVBand="1" w:val="04A0"/>
      </w:tblPr>
      <w:tblGrid>
        <w:gridCol w:w="1500"/>
        <w:gridCol w:w="1900"/>
        <w:gridCol w:w="3600"/>
        <w:gridCol w:w="2700"/>
      </w:tblGrid>
      <w:tr>
        <w:tc>
          <w:tcPr>
            <w:tcW w:type="dxa" w:w="1500"/>
            <w:shd w:val="clear" w:color="auto" w:fill="DCEAF2"/>
          </w:tcPr>
          <w:p>
            <w:pPr>
              <w:jc w:val="center"/>
            </w:pPr>
            <w:r>
              <w:rPr>
                <w:rFonts w:ascii="Microsoft YaHei" w:hAnsi="Microsoft YaHei" w:eastAsia="Microsoft YaHei"/>
                <w:b/>
                <w:color w:val="1B4A66"/>
                <w:sz w:val="19"/>
              </w:rPr>
              <w:t>案件</w:t>
            </w:r>
          </w:p>
        </w:tc>
        <w:tc>
          <w:tcPr>
            <w:tcW w:type="dxa" w:w="1900"/>
            <w:shd w:val="clear" w:color="auto" w:fill="DCEAF2"/>
          </w:tcPr>
          <w:p>
            <w:pPr>
              <w:jc w:val="center"/>
            </w:pPr>
            <w:r>
              <w:rPr>
                <w:rFonts w:ascii="Microsoft YaHei" w:hAnsi="Microsoft YaHei" w:eastAsia="Microsoft YaHei"/>
                <w:b/>
                <w:color w:val="1B4A66"/>
                <w:sz w:val="19"/>
              </w:rPr>
              <w:t>体现的民法原则</w:t>
            </w:r>
          </w:p>
        </w:tc>
        <w:tc>
          <w:tcPr>
            <w:tcW w:type="dxa" w:w="3600"/>
            <w:shd w:val="clear" w:color="auto" w:fill="DCEAF2"/>
          </w:tcPr>
          <w:p>
            <w:pPr>
              <w:jc w:val="center"/>
            </w:pPr>
            <w:r>
              <w:rPr>
                <w:rFonts w:ascii="Microsoft YaHei" w:hAnsi="Microsoft YaHei" w:eastAsia="Microsoft YaHei"/>
                <w:b/>
                <w:color w:val="1B4A66"/>
                <w:sz w:val="19"/>
              </w:rPr>
              <w:t>以案说法</w:t>
            </w:r>
          </w:p>
        </w:tc>
        <w:tc>
          <w:tcPr>
            <w:tcW w:type="dxa" w:w="2700"/>
            <w:shd w:val="clear" w:color="auto" w:fill="DCEAF2"/>
          </w:tcPr>
          <w:p>
            <w:pPr>
              <w:jc w:val="center"/>
            </w:pPr>
            <w:r>
              <w:rPr>
                <w:rFonts w:ascii="Microsoft YaHei" w:hAnsi="Microsoft YaHei" w:eastAsia="Microsoft YaHei"/>
                <w:b/>
                <w:color w:val="1B4A66"/>
                <w:sz w:val="19"/>
              </w:rPr>
              <w:t>典型意义</w:t>
            </w:r>
          </w:p>
        </w:tc>
      </w:tr>
      <w:tr>
        <w:tc>
          <w:tcPr>
            <w:tcW w:type="dxa" w:w="1500"/>
          </w:tcPr>
          <w:p>
            <w:pPr>
              <w:spacing w:line="269" w:lineRule="auto"/>
            </w:pPr>
            <w:r>
              <w:rPr>
                <w:rFonts w:ascii="Microsoft YaHei" w:hAnsi="Microsoft YaHei" w:eastAsia="Microsoft YaHei"/>
                <w:b w:val="0"/>
                <w:color w:val="2A2A2A"/>
                <w:sz w:val="18"/>
              </w:rPr>
              <w:t>案件一</w:t>
            </w:r>
          </w:p>
        </w:tc>
        <w:tc>
          <w:tcPr>
            <w:tcW w:type="dxa" w:w="1900"/>
          </w:tcPr>
          <w:p>
            <w:pPr>
              <w:spacing w:line="269" w:lineRule="auto"/>
            </w:pPr>
            <w:r>
              <w:rPr>
                <w:rFonts w:ascii="Microsoft YaHei" w:hAnsi="Microsoft YaHei" w:eastAsia="Microsoft YaHei"/>
                <w:b w:val="0"/>
                <w:color w:val="2A2A2A"/>
                <w:sz w:val="18"/>
              </w:rPr>
              <w:t>守法和公序良俗原则</w:t>
            </w:r>
          </w:p>
        </w:tc>
        <w:tc>
          <w:tcPr>
            <w:tcW w:type="dxa" w:w="3600"/>
            <w:shd w:val="clear" w:color="auto" w:fill="FFF3D6"/>
          </w:tcPr>
          <w:p>
            <w:pPr>
              <w:spacing w:line="269" w:lineRule="auto"/>
            </w:pPr>
            <w:r>
              <w:rPr>
                <w:rFonts w:ascii="Microsoft YaHei" w:hAnsi="Microsoft YaHei" w:eastAsia="Microsoft YaHei"/>
                <w:b/>
                <w:color w:val="9A6B00"/>
                <w:sz w:val="18"/>
              </w:rPr>
              <w:t>①（填空）</w:t>
            </w:r>
          </w:p>
        </w:tc>
        <w:tc>
          <w:tcPr>
            <w:tcW w:type="dxa" w:w="2700"/>
          </w:tcPr>
          <w:p>
            <w:pPr>
              <w:spacing w:line="269" w:lineRule="auto"/>
            </w:pPr>
            <w:r>
              <w:rPr>
                <w:rFonts w:ascii="Microsoft YaHei" w:hAnsi="Microsoft YaHei" w:eastAsia="Microsoft YaHei"/>
                <w:b w:val="0"/>
                <w:color w:val="2A2A2A"/>
                <w:sz w:val="18"/>
              </w:rPr>
              <w:t>对规范商家经营，保障未成年人合法权益、呵护未成年人健康成长具有重要意义。</w:t>
            </w:r>
          </w:p>
        </w:tc>
      </w:tr>
      <w:tr>
        <w:tc>
          <w:tcPr>
            <w:tcW w:type="dxa" w:w="1500"/>
          </w:tcPr>
          <w:p>
            <w:pPr>
              <w:spacing w:line="269" w:lineRule="auto"/>
            </w:pPr>
            <w:r>
              <w:rPr>
                <w:rFonts w:ascii="Microsoft YaHei" w:hAnsi="Microsoft YaHei" w:eastAsia="Microsoft YaHei"/>
                <w:b w:val="0"/>
                <w:color w:val="2A2A2A"/>
                <w:sz w:val="18"/>
              </w:rPr>
              <w:t>案件二</w:t>
            </w:r>
          </w:p>
        </w:tc>
        <w:tc>
          <w:tcPr>
            <w:tcW w:type="dxa" w:w="1900"/>
          </w:tcPr>
          <w:p>
            <w:pPr>
              <w:spacing w:line="269" w:lineRule="auto"/>
            </w:pPr>
            <w:r>
              <w:rPr>
                <w:rFonts w:ascii="Microsoft YaHei" w:hAnsi="Microsoft YaHei" w:eastAsia="Microsoft YaHei"/>
                <w:b w:val="0"/>
                <w:color w:val="2A2A2A"/>
                <w:sz w:val="18"/>
              </w:rPr>
              <w:t>诚信原则</w:t>
            </w:r>
          </w:p>
        </w:tc>
        <w:tc>
          <w:tcPr>
            <w:tcW w:type="dxa" w:w="3600"/>
            <w:shd w:val="clear" w:color="auto" w:fill="FFF3D6"/>
          </w:tcPr>
          <w:p>
            <w:pPr>
              <w:spacing w:line="269" w:lineRule="auto"/>
            </w:pPr>
            <w:r>
              <w:rPr>
                <w:rFonts w:ascii="Microsoft YaHei" w:hAnsi="Microsoft YaHei" w:eastAsia="Microsoft YaHei"/>
                <w:b/>
                <w:color w:val="9A6B00"/>
                <w:sz w:val="18"/>
              </w:rPr>
              <w:t>②（填空）</w:t>
            </w:r>
          </w:p>
        </w:tc>
        <w:tc>
          <w:tcPr>
            <w:tcW w:type="dxa" w:w="2700"/>
          </w:tcPr>
          <w:p>
            <w:pPr>
              <w:spacing w:line="269" w:lineRule="auto"/>
            </w:pPr>
            <w:r>
              <w:rPr>
                <w:rFonts w:ascii="Microsoft YaHei" w:hAnsi="Microsoft YaHei" w:eastAsia="Microsoft YaHei"/>
                <w:b w:val="0"/>
                <w:color w:val="2A2A2A"/>
                <w:sz w:val="18"/>
              </w:rPr>
              <w:t>引导自媒体经营者树立法治意识，规范其行为，提升媒体公信力，维护良性市场竞争秩序。</w:t>
            </w:r>
          </w:p>
        </w:tc>
      </w:tr>
      <w:tr>
        <w:tc>
          <w:tcPr>
            <w:tcW w:type="dxa" w:w="1500"/>
          </w:tcPr>
          <w:p>
            <w:pPr>
              <w:spacing w:line="269" w:lineRule="auto"/>
            </w:pPr>
            <w:r>
              <w:rPr>
                <w:rFonts w:ascii="Microsoft YaHei" w:hAnsi="Microsoft YaHei" w:eastAsia="Microsoft YaHei"/>
                <w:b w:val="0"/>
                <w:color w:val="2A2A2A"/>
                <w:sz w:val="18"/>
              </w:rPr>
              <w:t>案件三</w:t>
            </w:r>
          </w:p>
        </w:tc>
        <w:tc>
          <w:tcPr>
            <w:tcW w:type="dxa" w:w="1900"/>
            <w:shd w:val="clear" w:color="auto" w:fill="FFF3D6"/>
          </w:tcPr>
          <w:p>
            <w:pPr>
              <w:spacing w:line="269" w:lineRule="auto"/>
            </w:pPr>
            <w:r>
              <w:rPr>
                <w:rFonts w:ascii="Microsoft YaHei" w:hAnsi="Microsoft YaHei" w:eastAsia="Microsoft YaHei"/>
                <w:b/>
                <w:color w:val="9A6B00"/>
                <w:sz w:val="18"/>
              </w:rPr>
              <w:t>③（填空）</w:t>
            </w:r>
          </w:p>
        </w:tc>
        <w:tc>
          <w:tcPr>
            <w:tcW w:type="dxa" w:w="3600"/>
          </w:tcPr>
          <w:p>
            <w:pPr>
              <w:spacing w:line="269" w:lineRule="auto"/>
            </w:pPr>
            <w:r>
              <w:rPr>
                <w:rFonts w:ascii="Microsoft YaHei" w:hAnsi="Microsoft YaHei" w:eastAsia="Microsoft YaHei"/>
                <w:b w:val="0"/>
                <w:color w:val="2A2A2A"/>
                <w:sz w:val="18"/>
              </w:rPr>
              <w:t>本案“服务条款”属于格式条款，公司负有提示、说明义务，仅在繁多条款中约定不足以起到提示作用，故认定公司违约。</w:t>
            </w:r>
          </w:p>
        </w:tc>
        <w:tc>
          <w:tcPr>
            <w:tcW w:type="dxa" w:w="2700"/>
            <w:shd w:val="clear" w:color="auto" w:fill="FFF3D6"/>
          </w:tcPr>
          <w:p>
            <w:pPr>
              <w:spacing w:line="269" w:lineRule="auto"/>
            </w:pPr>
            <w:r>
              <w:rPr>
                <w:rFonts w:ascii="Microsoft YaHei" w:hAnsi="Microsoft YaHei" w:eastAsia="Microsoft YaHei"/>
                <w:b/>
                <w:color w:val="9A6B00"/>
                <w:sz w:val="18"/>
              </w:rPr>
              <w:t>④（填空）</w:t>
            </w:r>
          </w:p>
        </w:tc>
      </w:tr>
    </w:tbl>
    <w:p>
      <w:pPr>
        <w:spacing w:after="0" w:before="0" w:line="40" w:lineRule="exact"/>
      </w:pPr>
      <w:r>
        <w:rPr>
          <w:rFonts w:ascii="Microsoft YaHei" w:hAnsi="Microsoft YaHei" w:eastAsia="Microsoft YaHei"/>
          <w:b w:val="0"/>
          <w:color w:val="222222"/>
          <w:sz w:val="4"/>
        </w:rPr>
      </w:r>
    </w:p>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采分点】（2025东城二模阅卷报告）</w:t>
            </w:r>
          </w:p>
          <w:p>
            <w:pPr>
              <w:spacing w:after="40" w:before="0" w:line="283" w:lineRule="auto"/>
            </w:pPr>
            <w:r>
              <w:rPr>
                <w:rFonts w:ascii="Microsoft YaHei" w:hAnsi="Microsoft YaHei" w:eastAsia="Microsoft YaHei"/>
                <w:b w:val="0"/>
                <w:color w:val="555555"/>
                <w:sz w:val="18"/>
              </w:rPr>
              <w:t>①龙某为钱某文身（2分）：把一个问题说清楚得2分，或呈现两个准确知识点得2分。</w:t>
            </w:r>
          </w:p>
          <w:p>
            <w:pPr>
              <w:spacing w:after="40" w:before="0" w:line="283" w:lineRule="auto"/>
            </w:pPr>
            <w:r>
              <w:rPr>
                <w:rFonts w:ascii="Microsoft YaHei" w:hAnsi="Microsoft YaHei" w:eastAsia="Microsoft YaHei"/>
                <w:b w:val="0"/>
                <w:color w:val="666666"/>
                <w:sz w:val="18"/>
              </w:rPr>
              <w:t xml:space="preserve">　　合同效力：限制民事行为能力人/法定代理人未追认（1分）＋合同无效（1分）；侵权：龙某未尽核实义务/有过错（1分）＋侵害身体权/健康权（1分）。</w:t>
            </w:r>
          </w:p>
          <w:p>
            <w:pPr>
              <w:spacing w:after="40" w:before="0" w:line="283" w:lineRule="auto"/>
            </w:pPr>
            <w:r>
              <w:rPr>
                <w:rFonts w:ascii="Microsoft YaHei" w:hAnsi="Microsoft YaHei" w:eastAsia="Microsoft YaHei"/>
                <w:b w:val="0"/>
                <w:color w:val="555555"/>
                <w:sz w:val="18"/>
              </w:rPr>
              <w:t>②杨某自媒体（2分）：故意侮辱/诽谤、造成社会评价降低（任一要件1分）＋侵害名誉权（不可替换，1分）。</w:t>
            </w:r>
          </w:p>
          <w:p>
            <w:pPr>
              <w:spacing w:after="40" w:before="0" w:line="283" w:lineRule="auto"/>
            </w:pPr>
            <w:r>
              <w:rPr>
                <w:rFonts w:ascii="Microsoft YaHei" w:hAnsi="Microsoft YaHei" w:eastAsia="Microsoft YaHei"/>
                <w:b w:val="0"/>
                <w:color w:val="555555"/>
                <w:sz w:val="18"/>
              </w:rPr>
              <w:t>③案件三民法原则（1分）：公平原则（可替换诚信原则）。</w:t>
            </w:r>
          </w:p>
          <w:p>
            <w:pPr>
              <w:spacing w:after="40" w:before="0" w:line="283" w:lineRule="auto"/>
            </w:pPr>
            <w:r>
              <w:rPr>
                <w:rFonts w:ascii="Microsoft YaHei" w:hAnsi="Microsoft YaHei" w:eastAsia="Microsoft YaHei"/>
                <w:b w:val="0"/>
                <w:color w:val="555555"/>
                <w:sz w:val="18"/>
              </w:rPr>
              <w:t>④典型意义（一条2分，两条3分）：维护消费者合法权益；规范格式条款的使用。（仅“规范商家经营”给1分）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填空①②③④ · 8/8】</w:t>
            </w:r>
          </w:p>
          <w:p>
            <w:pPr>
              <w:spacing w:after="60" w:before="0" w:line="283" w:lineRule="auto"/>
            </w:pPr>
            <w:r>
              <w:rPr>
                <w:rFonts w:ascii="Microsoft YaHei" w:hAnsi="Microsoft YaHei" w:eastAsia="Microsoft YaHei"/>
                <w:b w:val="0"/>
                <w:color w:val="17321F"/>
                <w:sz w:val="19"/>
              </w:rPr>
              <w:t>① 案件一·以案说法（2分）：龙某未尽核实义务、存在过错，侵害了钱某的身体权、健康权。〔或合同效力角度：钱某是限制民事行为能力人，文身合同未经法定代理人追认，合同无效（对钱某不发生效力）。〕</w:t>
            </w:r>
          </w:p>
          <w:p>
            <w:pPr>
              <w:spacing w:after="60" w:before="0" w:line="283" w:lineRule="auto"/>
            </w:pPr>
            <w:r>
              <w:rPr>
                <w:rFonts w:ascii="Microsoft YaHei" w:hAnsi="Microsoft YaHei" w:eastAsia="Microsoft YaHei"/>
                <w:b w:val="0"/>
                <w:color w:val="17321F"/>
                <w:sz w:val="19"/>
              </w:rPr>
              <w:t>② 案件二·以案说法（2分）：杨某利用自媒体故意侮辱、诽谤该公司（捏造、不实信息），造成其社会评价降低，侵害了公司的名誉权。</w:t>
            </w:r>
          </w:p>
          <w:p>
            <w:pPr>
              <w:spacing w:after="60" w:before="0" w:line="283" w:lineRule="auto"/>
            </w:pPr>
            <w:r>
              <w:rPr>
                <w:rFonts w:ascii="Microsoft YaHei" w:hAnsi="Microsoft YaHei" w:eastAsia="Microsoft YaHei"/>
                <w:b w:val="0"/>
                <w:color w:val="17321F"/>
                <w:sz w:val="19"/>
              </w:rPr>
              <w:t>③ 案件三·体现的民法原则（1分）：公平原则（或诚信原则）。</w:t>
            </w:r>
          </w:p>
          <w:p>
            <w:pPr>
              <w:spacing w:after="40" w:before="0" w:line="283" w:lineRule="auto"/>
            </w:pPr>
            <w:r>
              <w:rPr>
                <w:rFonts w:ascii="Microsoft YaHei" w:hAnsi="Microsoft YaHei" w:eastAsia="Microsoft YaHei"/>
                <w:b w:val="0"/>
                <w:color w:val="17321F"/>
                <w:sz w:val="19"/>
              </w:rPr>
              <w:t>④ 案件三·典型意义（3分）：有利于维护消费者合法权益，规范经营者对格式条款的使用（履行提示、说明义务），引导平台依法诚信经营。</w:t>
            </w:r>
          </w:p>
        </w:tc>
      </w:tr>
    </w:tbl>
    <w:p>
      <w:pPr>
        <w:spacing w:before="200" w:after="20"/>
        <w:pBdr>
          <w:bottom w:val="single" w:sz="8" w:space="2" w:color="14425C"/>
        </w:pBdr>
      </w:pPr>
      <w:r>
        <w:rPr>
          <w:rFonts w:ascii="Microsoft YaHei" w:hAnsi="Microsoft YaHei" w:eastAsia="Microsoft YaHei"/>
          <w:b/>
          <w:color w:val="14425C"/>
          <w:sz w:val="25"/>
        </w:rPr>
        <w:t>● 2025 · 西城 · 二模 · 第18题 · 8分</w:t>
      </w:r>
    </w:p>
    <w:p>
      <w:pPr>
        <w:spacing w:after="80" w:before="20"/>
      </w:pPr>
      <w:r>
        <w:rPr>
          <w:rFonts w:ascii="Microsoft YaHei" w:hAnsi="Microsoft YaHei" w:eastAsia="Microsoft YaHei"/>
          <w:b w:val="0"/>
          <w:i/>
          <w:color w:val="8A8A8A"/>
          <w:sz w:val="17"/>
        </w:rPr>
        <w:t>回扣前置层·行为能力·返还担责 ｜ 同题组：仅本分问</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9"/>
              </w:rPr>
              <w:t>17岁的小刘背着家长、绕过平台监管打赏多名网络主播，金额高达45万余元。家长发现后与主播沟通退回5万余元，向平台索要其余40万余元被拒，遂将平台诉至法院，要求返还充值款。平台称：发现异常消费后已采取消费限制；但小刘冒充监护人身份电话沟通，平台才解除限制，故平台不应担责。</w:t>
            </w:r>
          </w:p>
          <w:p>
            <w:pPr>
              <w:spacing w:after="40" w:before="0" w:line="283" w:lineRule="auto"/>
            </w:pPr>
            <w:r>
              <w:rPr>
                <w:rFonts w:ascii="Microsoft YaHei" w:hAnsi="Microsoft YaHei" w:eastAsia="Microsoft YaHei"/>
                <w:b w:val="0"/>
                <w:color w:val="1F2D3A"/>
                <w:sz w:val="19"/>
              </w:rPr>
              <w:t>人民法院一审判定由被告平台退还未成年人充值款24万元。平台上诉，二审维持原判。</w:t>
            </w:r>
          </w:p>
          <w:p>
            <w:pPr>
              <w:spacing w:after="40" w:before="0" w:line="283" w:lineRule="auto"/>
            </w:pPr>
            <w:r>
              <w:rPr>
                <w:rFonts w:ascii="Microsoft YaHei" w:hAnsi="Microsoft YaHei" w:eastAsia="Microsoft YaHei"/>
                <w:b w:val="0"/>
                <w:color w:val="4A5560"/>
                <w:sz w:val="18"/>
              </w:rPr>
              <w:t>【资料卡】《民法典》第157条：民事法律行为无效、被撤销或确定不发生效力后，行为人因该行为取得的财产应予返还；有过错的一方应赔偿对方损失；各方都有过错的，应各自承担相应责任。</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结合材料，运用《法律与生活》的知识，分析人民法院的判决结果。（8分）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（2分）小刘是限制民事行为能力人，大额打赏与其年龄/智力/精神状况不相适应，家长事先不知、事后拒绝追认；依民法典145条，对小刘不发生效力。</w:t>
            </w:r>
          </w:p>
          <w:p>
            <w:pPr>
              <w:spacing w:after="40" w:before="0" w:line="283" w:lineRule="auto"/>
            </w:pPr>
            <w:r>
              <w:rPr>
                <w:rFonts w:ascii="Microsoft YaHei" w:hAnsi="Microsoft YaHei" w:eastAsia="Microsoft YaHei"/>
                <w:b w:val="0"/>
                <w:color w:val="555555"/>
                <w:sz w:val="18"/>
              </w:rPr>
              <w:t>（过错分析共3分）平台审核不完善、未尽合理审查义务有过错；父母疏于监管未尽监护职责；小刘冒充监护人欺骗规避监管亦有过错。</w:t>
            </w:r>
          </w:p>
          <w:p>
            <w:pPr>
              <w:spacing w:after="40" w:before="0" w:line="283" w:lineRule="auto"/>
            </w:pPr>
            <w:r>
              <w:rPr>
                <w:rFonts w:ascii="Microsoft YaHei" w:hAnsi="Microsoft YaHei" w:eastAsia="Microsoft YaHei"/>
                <w:b w:val="0"/>
                <w:color w:val="555555"/>
                <w:sz w:val="18"/>
              </w:rPr>
              <w:t>（1分）不发生效力后应返还财产；各方都有过错各自担责；判返还部分而非全额，体现按过错程度分担责任与公平原则。</w:t>
            </w:r>
          </w:p>
          <w:p>
            <w:pPr>
              <w:spacing w:after="40" w:before="0" w:line="283" w:lineRule="auto"/>
            </w:pPr>
            <w:r>
              <w:rPr>
                <w:rFonts w:ascii="Microsoft YaHei" w:hAnsi="Microsoft YaHei" w:eastAsia="Microsoft YaHei"/>
                <w:b w:val="0"/>
                <w:color w:val="555555"/>
                <w:sz w:val="18"/>
              </w:rPr>
              <w:t>（2分 意义）引导平台健全审核机制、承担社会责任，促进平台经济健康发展；警示监护人依法履行监护义务，引导未成年人树立正确消费观。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8/8】</w:t>
            </w:r>
          </w:p>
          <w:p>
            <w:pPr>
              <w:spacing w:after="60" w:before="0" w:line="283" w:lineRule="auto"/>
            </w:pPr>
            <w:r>
              <w:rPr>
                <w:rFonts w:ascii="Microsoft YaHei" w:hAnsi="Microsoft YaHei" w:eastAsia="Microsoft YaHei"/>
                <w:b w:val="0"/>
                <w:color w:val="17321F"/>
                <w:sz w:val="19"/>
              </w:rPr>
              <w:t>①小刘是17岁的限制民事行为能力人，其45万余元的大额打赏与其年龄、智力、精神健康状况不相适应，家长事先不知情、事后拒绝追认；依据《民法典》第145条，该打赏行为对小刘不发生效力。（2分）</w:t>
            </w:r>
          </w:p>
          <w:p>
            <w:pPr>
              <w:spacing w:after="60" w:before="0" w:line="283" w:lineRule="auto"/>
            </w:pPr>
            <w:r>
              <w:rPr>
                <w:rFonts w:ascii="Microsoft YaHei" w:hAnsi="Microsoft YaHei" w:eastAsia="Microsoft YaHei"/>
                <w:b w:val="0"/>
                <w:color w:val="17321F"/>
                <w:sz w:val="19"/>
              </w:rPr>
              <w:t>②本案各方均有过错：平台审核措施不完善、未尽合理审查义务，存在过错；小刘父母疏于监管、未履行好监护职责；小刘冒充监护人骗取解除限制并沉迷打赏，本人亦有过错。（3分）</w:t>
            </w:r>
          </w:p>
          <w:p>
            <w:pPr>
              <w:spacing w:after="60" w:before="0" w:line="283" w:lineRule="auto"/>
            </w:pPr>
            <w:r>
              <w:rPr>
                <w:rFonts w:ascii="Microsoft YaHei" w:hAnsi="Microsoft YaHei" w:eastAsia="Microsoft YaHei"/>
                <w:b w:val="0"/>
                <w:color w:val="17321F"/>
                <w:sz w:val="19"/>
              </w:rPr>
              <w:t>③行为不发生效力后，因该行为取得的财产应予返还；各方都有过错的，应各自承担相应责任。法院综合各方过错程度，判平台返还部分（24万元）而非全额，体现按过错程度分担责任和公平原则。（1分）</w:t>
            </w:r>
          </w:p>
          <w:p>
            <w:pPr>
              <w:spacing w:after="40" w:before="0" w:line="283" w:lineRule="auto"/>
            </w:pPr>
            <w:r>
              <w:rPr>
                <w:rFonts w:ascii="Microsoft YaHei" w:hAnsi="Microsoft YaHei" w:eastAsia="Microsoft YaHei"/>
                <w:b w:val="0"/>
                <w:color w:val="17321F"/>
                <w:sz w:val="19"/>
              </w:rPr>
              <w:t>④该判决引导平台健全审核机制、承担社会责任，促进平台经济健康发展；同时警示监护人依法履行监护义务，教育引导未成年人树立正确消费观。（2分）</w:t>
            </w:r>
          </w:p>
        </w:tc>
      </w:tr>
    </w:tbl>
    <w:p>
      <w:pPr>
        <w:spacing w:before="200" w:after="20"/>
        <w:pBdr>
          <w:bottom w:val="single" w:sz="8" w:space="2" w:color="14425C"/>
        </w:pBdr>
      </w:pPr>
      <w:r>
        <w:rPr>
          <w:rFonts w:ascii="Microsoft YaHei" w:hAnsi="Microsoft YaHei" w:eastAsia="Microsoft YaHei"/>
          <w:b/>
          <w:color w:val="14425C"/>
          <w:sz w:val="25"/>
        </w:rPr>
        <w:t>● 2026 · 房山 · 一模 · 第17题第1问 · 3分</w:t>
      </w:r>
    </w:p>
    <w:p>
      <w:pPr>
        <w:spacing w:after="80" w:before="20"/>
      </w:pPr>
      <w:r>
        <w:rPr>
          <w:rFonts w:ascii="Microsoft YaHei" w:hAnsi="Microsoft YaHei" w:eastAsia="Microsoft YaHei"/>
          <w:b w:val="0"/>
          <w:i/>
          <w:color w:val="8A8A8A"/>
          <w:sz w:val="17"/>
        </w:rPr>
        <w:t>回扣前置层·民事主体资格 ｜ 同题组：第17题第2问　｜原卷扫描质量差，已重建为干净文字</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9"/>
              </w:rPr>
              <w:t>AI幻觉造成损失谁买单？梁某查询高校报考的相关信息时，某AI模型（系A公司研发）为其提供了不准确信息（俗称“AI幻觉”）。梁某指出错误时，AI模型不仅坚称信息正确，还主动生成“内容有误赔偿10万元”的承诺。梁某认为AI模型生成的不准确信息对其构成误导、使其受到侵害，AI模型也承诺赔偿，遂起诉要求A公司赔偿损失。A公司声称对话内容由AI模型生成，已在界面提醒“AI生成内容仅供参考”。</w:t>
            </w:r>
          </w:p>
          <w:p>
            <w:pPr>
              <w:spacing w:after="40" w:before="0" w:line="283" w:lineRule="auto"/>
            </w:pPr>
            <w:r>
              <w:rPr>
                <w:rFonts w:ascii="Microsoft YaHei" w:hAnsi="Microsoft YaHei" w:eastAsia="Microsoft YaHei"/>
                <w:b w:val="0"/>
                <w:color w:val="4A5560"/>
                <w:sz w:val="18"/>
              </w:rPr>
              <w:t>【资料卡】法院经查原告权益未受到实际损害，参照《生成式人工智能服务管理暂行办法》认定不构成侵权。该办法第四条（一）坚持社会主义核心价值观，不得生成危害国家安全、虚假有害等违法内容；第四条（五）采取有效措施提升透明度，提高生成内容的准确性和可靠性。该案例写入2026年最高人民法院工作报告。</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（1）结合材料，运用“民事法律关系”知识，辨析“AI幻觉造成损失谁买单”。（3分）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1＋2＝3分。1分：明确结论；2分：从民事法律关系的主体、内容、客体任一维度解释清楚即可。</w:t>
            </w:r>
          </w:p>
          <w:p>
            <w:pPr>
              <w:spacing w:after="40" w:before="0" w:line="283" w:lineRule="auto"/>
            </w:pPr>
            <w:r>
              <w:rPr>
                <w:rFonts w:ascii="Microsoft YaHei" w:hAnsi="Microsoft YaHei" w:eastAsia="Microsoft YaHei"/>
                <w:b w:val="0"/>
                <w:color w:val="555555"/>
                <w:sz w:val="18"/>
              </w:rPr>
              <w:t>主体：AI不具备民事主体资格、其赔偿承诺无法律效力；或A公司已履行提示义务不担责；或梁某作为主体应有注意义务。</w:t>
            </w:r>
          </w:p>
          <w:p>
            <w:pPr>
              <w:spacing w:after="40" w:before="0" w:line="283" w:lineRule="auto"/>
            </w:pPr>
            <w:r>
              <w:rPr>
                <w:rFonts w:ascii="Microsoft YaHei" w:hAnsi="Microsoft YaHei" w:eastAsia="Microsoft YaHei"/>
                <w:b w:val="0"/>
                <w:color w:val="555555"/>
                <w:sz w:val="18"/>
              </w:rPr>
              <w:t>内容：A公司已履行提示义务、未生成虚假有害信息，主观无过错。客体：梁某人身权益未受实际损害。</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3/3】</w:t>
            </w:r>
          </w:p>
          <w:p>
            <w:pPr>
              <w:spacing w:after="60" w:before="0" w:line="283" w:lineRule="auto"/>
            </w:pPr>
            <w:r>
              <w:rPr>
                <w:rFonts w:ascii="Microsoft YaHei" w:hAnsi="Microsoft YaHei" w:eastAsia="Microsoft YaHei"/>
                <w:b/>
                <w:color w:val="17321F"/>
                <w:sz w:val="19"/>
              </w:rPr>
              <w:t>结论：AI幻觉造成的损失不由A公司买单。（1分）</w:t>
            </w:r>
          </w:p>
          <w:p>
            <w:pPr>
              <w:spacing w:after="40" w:before="0" w:line="283" w:lineRule="auto"/>
            </w:pPr>
            <w:r>
              <w:rPr>
                <w:rFonts w:ascii="Microsoft YaHei" w:hAnsi="Microsoft YaHei" w:eastAsia="Microsoft YaHei"/>
                <w:b w:val="0"/>
                <w:color w:val="17321F"/>
                <w:sz w:val="19"/>
              </w:rPr>
              <w:t>阐释（主体维度）：民事法律关系的主体包括自然人、法人和非法人组织，AI不具备民事主体资格，其作出的“赔偿承诺”不产生法律效力；且A公司已履行“AI生成内容仅供参考”的提示义务，主观上不存在过错，梁某权益亦未受到实际损害，故A公司不承担赔偿责任。（2分）</w:t>
            </w:r>
          </w:p>
        </w:tc>
      </w:tr>
    </w:tbl>
    <w:p>
      <w:pPr>
        <w:spacing w:before="200" w:after="20"/>
        <w:pBdr>
          <w:bottom w:val="single" w:sz="8" w:space="2" w:color="14425C"/>
        </w:pBdr>
      </w:pPr>
      <w:r>
        <w:rPr>
          <w:rFonts w:ascii="Microsoft YaHei" w:hAnsi="Microsoft YaHei" w:eastAsia="Microsoft YaHei"/>
          <w:b/>
          <w:color w:val="14425C"/>
          <w:sz w:val="25"/>
        </w:rPr>
        <w:t>● 2026 · 西城 · 二模 · 第18题第1问 · 4分</w:t>
      </w:r>
    </w:p>
    <w:p>
      <w:pPr>
        <w:spacing w:after="80" w:before="20"/>
      </w:pPr>
      <w:r>
        <w:rPr>
          <w:rFonts w:ascii="Microsoft YaHei" w:hAnsi="Microsoft YaHei" w:eastAsia="Microsoft YaHei"/>
          <w:b w:val="0"/>
          <w:i/>
          <w:color w:val="8A8A8A"/>
          <w:sz w:val="17"/>
        </w:rPr>
        <w:t>回扣前置层·行为能力·返还担责（AI主体资格与侵权构成）｜ 同题组：第18题第2、3问</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材料】（18题，23分）法治护航AI时代创新发展。</w:t>
            </w:r>
          </w:p>
          <w:p>
            <w:pPr>
              <w:spacing w:after="40" w:before="0" w:line="283" w:lineRule="auto"/>
            </w:pPr>
            <w:r>
              <w:rPr>
                <w:rFonts w:ascii="Microsoft YaHei" w:hAnsi="Microsoft YaHei" w:eastAsia="Microsoft YaHei"/>
                <w:b w:val="0"/>
                <w:color w:val="1F2D3A"/>
                <w:sz w:val="18"/>
              </w:rPr>
              <w:t>材料一　2025年3月，梁某因报考某高校，使用某科技公司（被告公司）开发的生成式AI查询招生信息，该应用生成关于某校区的虚假内容（AI幻觉）。梁某纠正并提供官方佐证，但AI仍坚持错误信息，并生成“若内容有误，自愿赔偿10万元”的承诺。梁某认为因信赖AI而花费大量时间整理资料、权益受损，起诉要求被告公司承担侵权责任，赔偿经济损失及精神损害。</w:t>
            </w:r>
          </w:p>
          <w:p>
            <w:pPr>
              <w:spacing w:after="40" w:before="0" w:line="283" w:lineRule="auto"/>
            </w:pPr>
            <w:r>
              <w:rPr>
                <w:rFonts w:ascii="Microsoft YaHei" w:hAnsi="Microsoft YaHei" w:eastAsia="Microsoft YaHei"/>
                <w:b w:val="0"/>
                <w:color w:val="1F2D3A"/>
                <w:sz w:val="18"/>
              </w:rPr>
              <w:t>被告抗辩：①AI生成内容系模型自主运算结果；②已在登录界面、对话首页显著位置提示“AI生成内容仅供参考，相关信息请以官方渠道为准”，并投入技术提升准确性，尽到合理注意义务；③梁某未提供充分证据证明确因AI不准确信息遭受实际损失。最终法院驳回原告诉讼请求，原被告均未上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（1）结合材料，阐明本案判决的法律依据。（4分）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（2分）依据《民法典》，民事主体包括自然人、法人和非法人组织；人工智能不具有民事主体资格，不能独立作出意思表示，不产生法律效力（任一点可采意）。</w:t>
            </w:r>
          </w:p>
          <w:p>
            <w:pPr>
              <w:spacing w:after="40" w:before="0" w:line="283" w:lineRule="auto"/>
            </w:pPr>
            <w:r>
              <w:rPr>
                <w:rFonts w:ascii="Microsoft YaHei" w:hAnsi="Microsoft YaHei" w:eastAsia="Microsoft YaHei"/>
                <w:b w:val="0"/>
                <w:color w:val="555555"/>
                <w:sz w:val="18"/>
              </w:rPr>
              <w:t>（1＋1，2分）被告已显著提示AI内容局限性，尽到合理注意义务、无过错（主观分析1分）；梁某未能举证实际损害及损害与AI内容的因果关系，不满足侵权构成要件、侵权不成立（因果分析1分）。</w:t>
            </w:r>
          </w:p>
          <w:p>
            <w:pPr>
              <w:spacing w:after="40" w:before="0" w:line="283" w:lineRule="auto"/>
            </w:pPr>
            <w:r>
              <w:rPr>
                <w:rFonts w:ascii="Microsoft YaHei" w:hAnsi="Microsoft YaHei" w:eastAsia="Microsoft YaHei"/>
                <w:b w:val="0"/>
                <w:color w:val="666666"/>
                <w:sz w:val="18"/>
              </w:rPr>
              <w:t>如正确写出侵权构成要件，+1分（总分不超本题满分）；如答权利与义务相统一，+1分（同上）。</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4/4】</w:t>
            </w:r>
          </w:p>
          <w:p>
            <w:pPr>
              <w:spacing w:after="60" w:before="0" w:line="283" w:lineRule="auto"/>
            </w:pPr>
            <w:r>
              <w:rPr>
                <w:rFonts w:ascii="Microsoft YaHei" w:hAnsi="Microsoft YaHei" w:eastAsia="Microsoft YaHei"/>
                <w:b w:val="0"/>
                <w:color w:val="17321F"/>
                <w:sz w:val="19"/>
              </w:rPr>
              <w:t>①依据《民法典》，民事主体包括自然人、法人和非法人组织；人工智能不具有民事主体资格，不能独立作出意思表示，其生成的“赔偿承诺”不产生法律效力。（2分）</w:t>
            </w:r>
          </w:p>
          <w:p>
            <w:pPr>
              <w:spacing w:after="40" w:before="0" w:line="283" w:lineRule="auto"/>
            </w:pPr>
            <w:r>
              <w:rPr>
                <w:rFonts w:ascii="Microsoft YaHei" w:hAnsi="Microsoft YaHei" w:eastAsia="Microsoft YaHei"/>
                <w:b w:val="0"/>
                <w:color w:val="17321F"/>
                <w:sz w:val="19"/>
              </w:rPr>
              <w:t>②被告已在登录界面、对话首页显著位置提示“AI生成内容仅供参考”，尽到了合理注意义务，主观上不存在过错（1分）；梁某未能举证证明其受到实际损害以及损害与AI内容之间的因果关系，不满足侵权构成要件，侵权不成立（1分）。故法院依法驳回原告诉讼请求。</w:t>
            </w:r>
          </w:p>
        </w:tc>
      </w:tr>
    </w:tbl>
    <w:p>
      <w:r>
        <w:br w:type="page"/>
      </w:r>
    </w:p>
    <w:p>
      <w:pPr>
        <w:spacing w:before="200" w:after="40"/>
        <w:pBdr>
          <w:bottom w:val="single" w:sz="12" w:space="2" w:color="D9A85A"/>
        </w:pBdr>
      </w:pPr>
      <w:r>
        <w:rPr>
          <w:rFonts w:ascii="Microsoft YaHei" w:hAnsi="Microsoft YaHei" w:eastAsia="Microsoft YaHei"/>
          <w:b/>
          <w:color w:val="7A4E12"/>
          <w:sz w:val="24"/>
        </w:rPr>
        <w:t>【域】 域一 · 民事权利与义务</w:t>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节点② 侵权与人格权 · 个人信息（原 A2 人格权 ＋ A6 侵权 合并）</w:t>
            </w:r>
          </w:p>
        </w:tc>
      </w:tr>
    </w:tbl>
    <w:p>
      <w:pPr>
        <w:spacing w:after="0" w:before="0" w:line="60" w:lineRule="exact"/>
      </w:pPr>
      <w:r>
        <w:rPr>
          <w:rFonts w:ascii="Microsoft YaHei" w:hAnsi="Microsoft YaHei" w:eastAsia="Microsoft YaHei"/>
          <w:b w:val="0"/>
          <w:color w:val="222222"/>
          <w:sz w:val="4"/>
        </w:rPr>
      </w:r>
    </w:p>
    <w:tbl>
      <w:tblPr>
        <w:tblW w:type="auto" w:w="0"/>
        <w:jc w:val="center"/>
        <w:tblLayout w:type="fixed"/>
        <w:tblLook w:firstColumn="1" w:firstRow="1" w:lastColumn="0" w:lastRow="0" w:noHBand="0" w:noVBand="1" w:val="04A0"/>
      </w:tblPr>
      <w:tblGrid>
        <w:gridCol w:w="9700"/>
      </w:tblGrid>
      <w:tr>
        <w:tc>
          <w:tcPr>
            <w:tcW w:type="dxa" w:w="9700"/>
            <w:shd w:val="clear" w:color="auto" w:fill="EAF4EE"/>
            <w:tcBorders>
              <w:top w:val="single" w:sz="4" w:color="FFFFFF" w:space="0"/>
              <w:left w:val="single" w:sz="24" w:color="379E73"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B6B4E"/>
                <w:sz w:val="21"/>
              </w:rPr>
              <w:t>【必背 · 侵权与人格权·个人信息】</w:t>
            </w:r>
          </w:p>
          <w:p>
            <w:pPr>
              <w:spacing w:after="20" w:before="0" w:line="283" w:lineRule="auto"/>
            </w:pPr>
            <w:r>
              <w:rPr>
                <w:rFonts w:ascii="Microsoft YaHei" w:hAnsi="Microsoft YaHei" w:eastAsia="Microsoft YaHei"/>
                <w:b/>
                <w:color w:val="1B6B4E"/>
                <w:sz w:val="21"/>
              </w:rPr>
              <w:t>一、先叫准权利名（权利定位）</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生命权·身体权·健康权：受伤、疾病、摔倒、伤残。肖像权：可识别形象被制作·使用·公开（含AI合成）。</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名誉权：社会评价被贬损（侮辱、诽谤、虚假宣传）。隐私权：私人生活安宁、私密空间·活动·信息。</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个人信息：处理应遵循合法、正当、必要、诚信原则，不得过度处理、非法收集买卖泄露。</w:t>
            </w:r>
          </w:p>
          <w:p>
            <w:pPr>
              <w:spacing w:after="20" w:before="0" w:line="283" w:lineRule="auto"/>
            </w:pPr>
            <w:r>
              <w:rPr>
                <w:rFonts w:ascii="Microsoft YaHei" w:hAnsi="Microsoft YaHei" w:eastAsia="Microsoft YaHei"/>
                <w:b/>
                <w:color w:val="1B6B4E"/>
                <w:sz w:val="21"/>
              </w:rPr>
              <w:t>二、侵权四要件与归责</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一般侵权：加害行为＋损害事实＋因果关系＋过错，缺一不成立。</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归责：过错责任（一般）；过错推定（建筑物脱落、高空抛物等，由对方举证→举证责任倒置）；无过错责任（产品责任、饲养动物、环境污染等，不论有无过错均担责）。</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安全保障义务：经营场所/公共场所经营者、管理者未尽合理限度内安保义务致害的担责；已尽到的不担责。</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抗辩/减责：自甘风险（文体活动，他人无故意或重大过失不担责）、好意同乘（减轻）、受害人过错。</w:t>
            </w:r>
          </w:p>
          <w:p>
            <w:pPr>
              <w:spacing w:after="20" w:before="0" w:line="283" w:lineRule="auto"/>
            </w:pPr>
            <w:r>
              <w:rPr>
                <w:rFonts w:ascii="Microsoft YaHei" w:hAnsi="Microsoft YaHei" w:eastAsia="Microsoft YaHei"/>
                <w:b/>
                <w:color w:val="1B6B4E"/>
                <w:sz w:val="21"/>
              </w:rPr>
              <w:t>三、维权与救济</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可请求停止侵害、排除妨碍、消除危险、赔礼道歉、消除影响、恢复名誉、赔偿损失。</w:t>
            </w:r>
          </w:p>
        </w:tc>
      </w:tr>
    </w:tbl>
    <w:p>
      <w:pPr>
        <w:spacing w:before="40" w:after="0"/>
      </w:pPr>
      <w:r>
        <w:rPr>
          <w:rFonts w:ascii="Microsoft YaHei" w:hAnsi="Microsoft YaHei" w:eastAsia="Microsoft YaHei"/>
          <w:b w:val="0"/>
          <w:color w:val="9A6B1E"/>
          <w:sz w:val="17"/>
        </w:rPr>
        <w:t>本节只放人格权/个人信息＋侵权；名誉权与商业信誉/商品声誉（竞争）区分见知识产权节点，消费者知情权见消费节点。</w:t>
      </w:r>
    </w:p>
    <w:p>
      <w:pPr>
        <w:spacing w:after="0"/>
      </w:pPr>
      <w:r>
        <w:rPr>
          <w:rFonts w:ascii="Microsoft YaHei" w:hAnsi="Microsoft YaHei" w:eastAsia="Microsoft YaHei"/>
          <w:b w:val="0"/>
          <w:i/>
          <w:color w:val="8A8A8A"/>
          <w:sz w:val="16"/>
        </w:rPr>
        <w:t>穷尽核验：2024–2026 人格权3题＋侵权责任9题，已全部并入本节。</w:t>
      </w:r>
    </w:p>
    <w:p>
      <w:pPr>
        <w:spacing w:after="0" w:before="0" w:line="100" w:lineRule="exact"/>
      </w:pPr>
      <w:r>
        <w:rPr>
          <w:rFonts w:ascii="Microsoft YaHei" w:hAnsi="Microsoft YaHei" w:eastAsia="Microsoft YaHei"/>
          <w:b w:val="0"/>
          <w:color w:val="222222"/>
          <w:sz w:val="4"/>
        </w:rPr>
      </w:r>
    </w:p>
    <w:p>
      <w:pPr>
        <w:spacing w:after="40"/>
      </w:pPr>
      <w:r>
        <w:rPr>
          <w:rFonts w:ascii="Microsoft YaHei" w:hAnsi="Microsoft YaHei" w:eastAsia="Microsoft YaHei"/>
          <w:b/>
          <w:color w:val="1F6F5B"/>
          <w:sz w:val="22"/>
        </w:rPr>
        <w:t>本节例题 · 12 题（人格权 3 ＋ 侵权 9）</w:t>
      </w:r>
    </w:p>
    <w:p>
      <w:pPr>
        <w:spacing w:before="200" w:after="20"/>
        <w:pBdr>
          <w:bottom w:val="single" w:sz="8" w:space="2" w:color="14425C"/>
        </w:pBdr>
      </w:pPr>
      <w:r>
        <w:rPr>
          <w:rFonts w:ascii="Microsoft YaHei" w:hAnsi="Microsoft YaHei" w:eastAsia="Microsoft YaHei"/>
          <w:b/>
          <w:color w:val="14425C"/>
          <w:sz w:val="25"/>
        </w:rPr>
        <w:t>● 2026 · 延庆 · 一模 · 第18题第1问 · 8分</w:t>
      </w:r>
    </w:p>
    <w:p>
      <w:pPr>
        <w:spacing w:after="80" w:before="20"/>
      </w:pPr>
      <w:r>
        <w:rPr>
          <w:rFonts w:ascii="Microsoft YaHei" w:hAnsi="Microsoft YaHei" w:eastAsia="Microsoft YaHei"/>
          <w:b w:val="0"/>
          <w:i/>
          <w:color w:val="8A8A8A"/>
          <w:sz w:val="17"/>
        </w:rPr>
        <w:t>节点②侵权与人格权·个人信息 · 判责/理由 ｜ 涉及他轴：A9 消费者知情权 · A5 不正当竞争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材料一】</w:t>
            </w:r>
          </w:p>
          <w:p>
            <w:pPr>
              <w:spacing w:after="40" w:before="0" w:line="283" w:lineRule="auto"/>
            </w:pPr>
            <w:r>
              <w:rPr>
                <w:rFonts w:ascii="Microsoft YaHei" w:hAnsi="Microsoft YaHei" w:eastAsia="Microsoft YaHei"/>
                <w:b w:val="0"/>
                <w:color w:val="1F2D3A"/>
                <w:sz w:val="19"/>
              </w:rPr>
              <w:t>技术创新犹如一把双刃剑。近年在AI技术驱动下，虚拟数字人实现由静态向动态、拟人化向真人化、单向功能向交互功能的跨越式发展，并在新闻报道、影视制作等领域大放异彩；随之出现的AI仿冒乱象，也对社会伦理秩序与法律规制提出严峻挑战。下表为“利用AI仿冒公众人物直播营销”的名词解释与案例：</w:t>
            </w:r>
          </w:p>
        </w:tc>
      </w:tr>
    </w:tbl>
    <w:tbl>
      <w:tblPr>
        <w:tblStyle w:val="TableGrid"/>
        <w:tblW w:type="auto" w:w="0"/>
        <w:jc w:val="center"/>
        <w:tblLayout w:type="fixed"/>
        <w:tblLook w:firstColumn="1" w:firstRow="1" w:lastColumn="0" w:lastRow="0" w:noHBand="0" w:noVBand="1" w:val="04A0"/>
      </w:tblPr>
      <w:tblGrid>
        <w:gridCol w:w="4850"/>
        <w:gridCol w:w="4850"/>
      </w:tblGrid>
      <w:tr>
        <w:tc>
          <w:tcPr>
            <w:tcW w:type="dxa" w:w="4850"/>
            <w:shd w:val="clear" w:color="auto" w:fill="DCEAF2"/>
          </w:tcPr>
          <w:p>
            <w:pPr>
              <w:jc w:val="center"/>
            </w:pPr>
            <w:r>
              <w:rPr>
                <w:rFonts w:ascii="Microsoft YaHei" w:hAnsi="Microsoft YaHei" w:eastAsia="Microsoft YaHei"/>
                <w:b/>
                <w:color w:val="1B4A66"/>
                <w:sz w:val="19"/>
              </w:rPr>
              <w:t>名词解释</w:t>
            </w:r>
          </w:p>
        </w:tc>
        <w:tc>
          <w:tcPr>
            <w:tcW w:type="dxa" w:w="4850"/>
            <w:shd w:val="clear" w:color="auto" w:fill="DCEAF2"/>
          </w:tcPr>
          <w:p>
            <w:pPr>
              <w:jc w:val="center"/>
            </w:pPr>
            <w:r>
              <w:rPr>
                <w:rFonts w:ascii="Microsoft YaHei" w:hAnsi="Microsoft YaHei" w:eastAsia="Microsoft YaHei"/>
                <w:b/>
                <w:color w:val="1B4A66"/>
                <w:sz w:val="19"/>
              </w:rPr>
              <w:t>案例（2025·北京M公司）</w:t>
            </w:r>
          </w:p>
        </w:tc>
      </w:tr>
      <w:tr>
        <w:tc>
          <w:tcPr>
            <w:tcW w:type="dxa" w:w="4850"/>
          </w:tcPr>
          <w:p>
            <w:pPr>
              <w:spacing w:line="269" w:lineRule="auto"/>
            </w:pPr>
            <w:r>
              <w:rPr>
                <w:rFonts w:ascii="Microsoft YaHei" w:hAnsi="Microsoft YaHei" w:eastAsia="Microsoft YaHei"/>
                <w:b w:val="0"/>
                <w:color w:val="2A2A2A"/>
                <w:sz w:val="18"/>
              </w:rPr>
              <w:t>利用AI仿冒公众人物直播营销，是指借助深度伪造、语音合成、形象模拟等AI技术，未经授权擅自对公众人物的外貌、声音、行为等特征进行高精度模拟，生成高度仿真的虚拟数字人开展直播营销，意在不当攫取流量。</w:t>
            </w:r>
          </w:p>
        </w:tc>
        <w:tc>
          <w:tcPr>
            <w:tcW w:type="dxa" w:w="4850"/>
          </w:tcPr>
          <w:p>
            <w:pPr>
              <w:spacing w:line="269" w:lineRule="auto"/>
            </w:pPr>
            <w:r>
              <w:rPr>
                <w:rFonts w:ascii="Microsoft YaHei" w:hAnsi="Microsoft YaHei" w:eastAsia="Microsoft YaHei"/>
                <w:b w:val="0"/>
                <w:color w:val="2A2A2A"/>
                <w:sz w:val="18"/>
              </w:rPr>
              <w:t>2025年，北京M公司在未经授权情况下利用AI技术合成著名主持人李某形象，在粉丝量88万的账号直播间，将普通糖果类鱼油包装成具有治疗头晕、改善记忆功效的“神药”，售价59.9元/3瓶，累计售出17.7万单，还伪造用户评价。</w:t>
            </w:r>
          </w:p>
        </w:tc>
      </w:tr>
    </w:tbl>
    <w:p>
      <w:pPr>
        <w:spacing w:after="0" w:before="0" w:line="40" w:lineRule="exact"/>
      </w:pPr>
      <w:r>
        <w:rPr>
          <w:rFonts w:ascii="Microsoft YaHei" w:hAnsi="Microsoft YaHei" w:eastAsia="Microsoft YaHei"/>
          <w:b w:val="0"/>
          <w:color w:val="222222"/>
          <w:sz w:val="4"/>
        </w:rPr>
      </w:r>
    </w:p>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（1）结合材料一，运用《法律与生活》知识，分析M公司涉嫌哪些违法行为；若主持人李某诉至法院，可提出哪些诉讼请求并说明理由。（8分）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违法行为3分：人格权角度（肖像权/名誉权）1分；消费者权益角度（知情权）1分；不正当竞争（虚假/引人误解的商业宣传）1分。</w:t>
            </w:r>
          </w:p>
          <w:p>
            <w:pPr>
              <w:spacing w:after="40" w:before="0" w:line="283" w:lineRule="auto"/>
            </w:pPr>
            <w:r>
              <w:rPr>
                <w:rFonts w:ascii="Microsoft YaHei" w:hAnsi="Microsoft YaHei" w:eastAsia="Microsoft YaHei"/>
                <w:b w:val="0"/>
                <w:color w:val="555555"/>
                <w:sz w:val="18"/>
              </w:rPr>
              <w:t>诉讼请求1分（可替代）：停止侵害、赔偿损失、赔礼道歉、承担诉讼费用。</w:t>
            </w:r>
          </w:p>
          <w:p>
            <w:pPr>
              <w:spacing w:after="40" w:before="0" w:line="283" w:lineRule="auto"/>
            </w:pPr>
            <w:r>
              <w:rPr>
                <w:rFonts w:ascii="Microsoft YaHei" w:hAnsi="Microsoft YaHei" w:eastAsia="Microsoft YaHei"/>
                <w:b w:val="0"/>
                <w:color w:val="555555"/>
                <w:sz w:val="18"/>
              </w:rPr>
              <w:t>事实与理由4分：事实1分＋侵权分析1分＋违背诚信原则1分＋事实与侵权对应恰当1分（形象—肖像；虚假宣传—名誉）。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8/8】</w:t>
            </w:r>
          </w:p>
          <w:p>
            <w:pPr>
              <w:spacing w:after="60" w:before="0" w:line="283" w:lineRule="auto"/>
            </w:pPr>
            <w:r>
              <w:rPr>
                <w:rFonts w:ascii="Microsoft YaHei" w:hAnsi="Microsoft YaHei" w:eastAsia="Microsoft YaHei"/>
                <w:b w:val="0"/>
                <w:color w:val="17321F"/>
                <w:sz w:val="19"/>
              </w:rPr>
              <w:t>①违法行为（3分）：M公司未经授权用AI合成李某形象开展直播营销，侵犯其肖像权、名誉权；将普通糖果包装成“神药”、伪造用户评价，侵犯消费者的知情权；进行虚假、引人误解的商业宣传、不当攫取流量，构成不正当竞争。</w:t>
            </w:r>
          </w:p>
          <w:p>
            <w:pPr>
              <w:spacing w:after="60" w:before="0" w:line="283" w:lineRule="auto"/>
            </w:pPr>
            <w:r>
              <w:rPr>
                <w:rFonts w:ascii="Microsoft YaHei" w:hAnsi="Microsoft YaHei" w:eastAsia="Microsoft YaHei"/>
                <w:b w:val="0"/>
                <w:color w:val="17321F"/>
                <w:sz w:val="19"/>
              </w:rPr>
              <w:t>②诉讼请求（1分）：可请求停止侵害、赔礼道歉、赔偿损失、承担诉讼费用。</w:t>
            </w:r>
          </w:p>
          <w:p>
            <w:pPr>
              <w:spacing w:after="40" w:before="0" w:line="283" w:lineRule="auto"/>
            </w:pPr>
            <w:r>
              <w:rPr>
                <w:rFonts w:ascii="Microsoft YaHei" w:hAnsi="Microsoft YaHei" w:eastAsia="Microsoft YaHei"/>
                <w:b w:val="0"/>
                <w:color w:val="17321F"/>
                <w:sz w:val="19"/>
              </w:rPr>
              <w:t>③事实与理由（4分）：M公司未经李某允许利用AI合成其形象用于虚假直播营销、不当攫取流量（事实）；该行为侵犯李某肖像权，虚假宣传又使其社会评价降低、侵犯名誉权（侵权分析）；违背诚实信用原则、损害原告合法权益；形象对应肖像权、虚假宣传对应名誉权，分析恰当。</w:t>
            </w:r>
          </w:p>
        </w:tc>
      </w:tr>
    </w:tbl>
    <w:p>
      <w:pPr>
        <w:spacing w:before="200" w:after="20"/>
        <w:pBdr>
          <w:bottom w:val="single" w:sz="8" w:space="2" w:color="14425C"/>
        </w:pBdr>
      </w:pPr>
      <w:r>
        <w:rPr>
          <w:rFonts w:ascii="Microsoft YaHei" w:hAnsi="Microsoft YaHei" w:eastAsia="Microsoft YaHei"/>
          <w:b/>
          <w:color w:val="14425C"/>
          <w:sz w:val="25"/>
        </w:rPr>
        <w:t>● 2026 · 石景山 · 二模 · 第19题 · 8分</w:t>
      </w:r>
    </w:p>
    <w:p>
      <w:pPr>
        <w:spacing w:after="80" w:before="20"/>
      </w:pPr>
      <w:r>
        <w:rPr>
          <w:rFonts w:ascii="Microsoft YaHei" w:hAnsi="Microsoft YaHei" w:eastAsia="Microsoft YaHei"/>
          <w:b w:val="0"/>
          <w:i/>
          <w:color w:val="8A8A8A"/>
          <w:sz w:val="17"/>
        </w:rPr>
        <w:t>节点②侵权与人格权·个人信息 · 辨析认识 ｜ 涉及他轴：未成年人保护 · 必修三依法治国</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9"/>
              </w:rPr>
              <w:t>2026年1月1日，新修订的《治安管理处罚法》施行，首次将校园欺凌纳入治安管理处罚范畴：以殴打、侮辱、恐吓等方式实施学生欺凌的，公安机关可直接介入、依法处罚，并采取矫治教育等措施。“他还是个孩子”不再是挡箭牌。</w:t>
            </w:r>
          </w:p>
          <w:p>
            <w:pPr>
              <w:spacing w:after="40" w:before="0" w:line="283" w:lineRule="auto"/>
            </w:pPr>
            <w:r>
              <w:rPr>
                <w:rFonts w:ascii="Microsoft YaHei" w:hAnsi="Microsoft YaHei" w:eastAsia="Microsoft YaHei"/>
                <w:b w:val="0"/>
                <w:color w:val="1F2D3A"/>
                <w:sz w:val="19"/>
              </w:rPr>
              <w:t>修订打破“未成年人违法不拘留”惯例：已满14不满16周岁、一年内两次以上违反治安管理的，依法执行行政拘留；已满14不满18周岁、初次违反但情节严重、影响恶劣的，依法执行行政拘留。处罚同步通知学校和家长并启动帮教，形成“惩教闭环”。修订在“教育为主、惩罚为辅”原则下，传递“法不能向不法让步”的导向。</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结合材料，运用《法律与生活》知识，谈谈对未成年人校园欺凌违法行为“惩”“教”并行的认识。（8分）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从“惩”“教”两个维度，各写1条法律依据＋1点实践意义；1个维度4分，两个维度8分。</w:t>
            </w:r>
          </w:p>
          <w:p>
            <w:pPr>
              <w:spacing w:after="40" w:before="0" w:line="283" w:lineRule="auto"/>
            </w:pPr>
            <w:r>
              <w:rPr>
                <w:rFonts w:ascii="Microsoft YaHei" w:hAnsi="Microsoft YaHei" w:eastAsia="Microsoft YaHei"/>
                <w:b w:val="0"/>
                <w:color w:val="555555"/>
                <w:sz w:val="18"/>
              </w:rPr>
              <w:t>惩·依据：自然人享有生命权、身体权、健康权等人格权以及财产权，修订明确处罚标准、强化惩罚。</w:t>
            </w:r>
          </w:p>
          <w:p>
            <w:pPr>
              <w:spacing w:after="40" w:before="0" w:line="283" w:lineRule="auto"/>
            </w:pPr>
            <w:r>
              <w:rPr>
                <w:rFonts w:ascii="Microsoft YaHei" w:hAnsi="Microsoft YaHei" w:eastAsia="Microsoft YaHei"/>
                <w:b w:val="0"/>
                <w:color w:val="555555"/>
                <w:sz w:val="18"/>
              </w:rPr>
              <w:t>教·依据：法律规定父母、学校等应对未成年人进行必要的约束、引导、批评教育和保护（不宜笼统写成民法典独有表述）。</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8/8】</w:t>
            </w:r>
          </w:p>
          <w:p>
            <w:pPr>
              <w:spacing w:after="60" w:before="0" w:line="283" w:lineRule="auto"/>
            </w:pPr>
            <w:r>
              <w:rPr>
                <w:rFonts w:ascii="Microsoft YaHei" w:hAnsi="Microsoft YaHei" w:eastAsia="Microsoft YaHei"/>
                <w:b w:val="0"/>
                <w:color w:val="17321F"/>
                <w:sz w:val="19"/>
              </w:rPr>
              <w:t>【惩】依据：自然人享有生命权、身体权、健康权等人格权以及财产权；本次修订明确处罚标准、强化对校园欺凌违法行为的惩罚。意义：为保护学生合法权益提供更有力的法律支持，有利于营造尊法学法守法用法的良好氛围、维护校园和谐稳定。（4分）</w:t>
            </w:r>
          </w:p>
          <w:p>
            <w:pPr>
              <w:spacing w:after="40" w:before="0" w:line="283" w:lineRule="auto"/>
            </w:pPr>
            <w:r>
              <w:rPr>
                <w:rFonts w:ascii="Microsoft YaHei" w:hAnsi="Microsoft YaHei" w:eastAsia="Microsoft YaHei"/>
                <w:b w:val="0"/>
                <w:color w:val="17321F"/>
                <w:sz w:val="19"/>
              </w:rPr>
              <w:t>【教】依据：相关法律规定父母、学校等应对未成年人进行必要的约束、引导、批评教育和保护。意义：倡导“惩教闭环”，推动执法机关、家庭、学校形成协同治理合力，既让未成年人认识法律威严，又通过系统化矫治教育帮助其树立法治观念、回归正途。（4分）</w:t>
            </w:r>
          </w:p>
        </w:tc>
      </w:tr>
    </w:tbl>
    <w:p>
      <w:pPr>
        <w:spacing w:before="200" w:after="20"/>
        <w:pBdr>
          <w:bottom w:val="single" w:sz="8" w:space="2" w:color="14425C"/>
        </w:pBdr>
      </w:pPr>
      <w:r>
        <w:rPr>
          <w:rFonts w:ascii="Microsoft YaHei" w:hAnsi="Microsoft YaHei" w:eastAsia="Microsoft YaHei"/>
          <w:b/>
          <w:color w:val="14425C"/>
          <w:sz w:val="25"/>
        </w:rPr>
        <w:t>● 2026 · 顺义 · 二模 · 第18题第2问 · 8分</w:t>
      </w:r>
    </w:p>
    <w:p>
      <w:pPr>
        <w:spacing w:after="80" w:before="20"/>
      </w:pPr>
      <w:r>
        <w:rPr>
          <w:rFonts w:ascii="Microsoft YaHei" w:hAnsi="Microsoft YaHei" w:eastAsia="Microsoft YaHei"/>
          <w:b w:val="0"/>
          <w:i/>
          <w:color w:val="8A8A8A"/>
          <w:sz w:val="17"/>
        </w:rPr>
        <w:t>节点②侵权与人格权·个人信息 · 判责/对策 ｜ 涉及他轴：A3 财产权 · 必修三《政治与法治》</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材料二】</w:t>
            </w:r>
          </w:p>
          <w:p>
            <w:pPr>
              <w:spacing w:after="40" w:before="0" w:line="283" w:lineRule="auto"/>
            </w:pPr>
            <w:r>
              <w:rPr>
                <w:rFonts w:ascii="Microsoft YaHei" w:hAnsi="Microsoft YaHei" w:eastAsia="Microsoft YaHei"/>
                <w:b w:val="0"/>
                <w:color w:val="1F2D3A"/>
                <w:sz w:val="19"/>
              </w:rPr>
              <w:t>2026年一款名为OpenClaw的开源AI智能体风靡。它能接管键盘鼠标，自动整理文件、起草邮件、填写表格、分析数据，图标是一只鲜红的龙虾。开源智能体能力扩展的同时也出现新风险：有人账户里的钱被悄悄转走，有人电脑被黑客远程控制，还有人积累多年的工作文件被一键清空。</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结合材料，运用法治知识，谈谈该开源智能体可能会侵犯用户的哪些民事权利，并分析如何规避该开源智能体在推广应用过程中的风险。（8分）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可能侵犯的权利：财产权、隐私权、个人信息利益等。</w:t>
            </w:r>
          </w:p>
          <w:p>
            <w:pPr>
              <w:spacing w:after="40" w:before="0" w:line="283" w:lineRule="auto"/>
            </w:pPr>
            <w:r>
              <w:rPr>
                <w:rFonts w:ascii="Microsoft YaHei" w:hAnsi="Microsoft YaHei" w:eastAsia="Microsoft YaHei"/>
                <w:b w:val="0"/>
                <w:color w:val="555555"/>
                <w:sz w:val="18"/>
              </w:rPr>
              <w:t>规避风险·选必二：民法典保护人身与财产权益；处理个人信息遵循合法、正当、必要原则；受侵害可协商/调解/仲裁/诉讼，请求停止侵害、排除妨碍、消除危险、赔礼道歉、赔偿损失。</w:t>
            </w:r>
          </w:p>
          <w:p>
            <w:pPr>
              <w:spacing w:after="40" w:before="0" w:line="283" w:lineRule="auto"/>
            </w:pPr>
            <w:r>
              <w:rPr>
                <w:rFonts w:ascii="Microsoft YaHei" w:hAnsi="Microsoft YaHei" w:eastAsia="Microsoft YaHei"/>
                <w:b w:val="0"/>
                <w:color w:val="555555"/>
                <w:sz w:val="18"/>
              </w:rPr>
              <w:t>规避风险·必修三：科学立法（完善人工智能法规）、严格执法（市场与网络安全监管）、公正司法、全民守法（增强权利义务意识与风险识别）。</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8/8】</w:t>
            </w:r>
          </w:p>
          <w:p>
            <w:pPr>
              <w:spacing w:after="60" w:before="0" w:line="283" w:lineRule="auto"/>
            </w:pPr>
            <w:r>
              <w:rPr>
                <w:rFonts w:ascii="Microsoft YaHei" w:hAnsi="Microsoft YaHei" w:eastAsia="Microsoft YaHei"/>
                <w:b w:val="0"/>
                <w:color w:val="17321F"/>
                <w:sz w:val="19"/>
              </w:rPr>
              <w:t>①可能侵犯的民事权利：该开源智能体可能侵犯用户的财产权、隐私权、个人信息权益。</w:t>
            </w:r>
          </w:p>
          <w:p>
            <w:pPr>
              <w:spacing w:after="60" w:before="0" w:line="283" w:lineRule="auto"/>
            </w:pPr>
            <w:r>
              <w:rPr>
                <w:rFonts w:ascii="Microsoft YaHei" w:hAnsi="Microsoft YaHei" w:eastAsia="Microsoft YaHei"/>
                <w:b w:val="0"/>
                <w:color w:val="17321F"/>
                <w:sz w:val="19"/>
              </w:rPr>
              <w:t>②规避风险（法律角度）：民法典明确保护用户人身与财产权益，任何组织或个人不得侵害他人财产权、隐私权；处理个人信息应遵循合法、正当、必要原则，不得过度处理；用户权益受侵害时可通过协商、调解、仲裁、诉讼维权，依法请求停止侵害、排除妨碍、消除危险、赔礼道歉，造成损害的请求赔偿。</w:t>
            </w:r>
          </w:p>
          <w:p>
            <w:pPr>
              <w:spacing w:after="40" w:before="0" w:line="283" w:lineRule="auto"/>
            </w:pPr>
            <w:r>
              <w:rPr>
                <w:rFonts w:ascii="Microsoft YaHei" w:hAnsi="Microsoft YaHei" w:eastAsia="Microsoft YaHei"/>
                <w:b w:val="0"/>
                <w:color w:val="17321F"/>
                <w:sz w:val="19"/>
              </w:rPr>
              <w:t>③规避风险（政治与法治角度）：立法机关科学立法，及时完善人工智能等新兴领域法律法规；政府严格执法，加强市场监管与网络安全监管；推进公正司法，维护人民权益；推进全民守法，增强公民权利义务意识和风险识别能力。</w:t>
            </w:r>
          </w:p>
        </w:tc>
      </w:tr>
    </w:tbl>
    <w:p>
      <w:pPr>
        <w:spacing w:before="200" w:after="20"/>
        <w:pBdr>
          <w:bottom w:val="single" w:sz="8" w:space="2" w:color="14425C"/>
        </w:pBdr>
      </w:pPr>
      <w:r>
        <w:rPr>
          <w:rFonts w:ascii="Microsoft YaHei" w:hAnsi="Microsoft YaHei" w:eastAsia="Microsoft YaHei"/>
          <w:b/>
          <w:color w:val="14425C"/>
          <w:sz w:val="25"/>
        </w:rPr>
        <w:t xml:space="preserve">● 2024 · 丰台 · 一模 · 第17题 · </w:t>
      </w:r>
    </w:p>
    <w:p>
      <w:pPr>
        <w:spacing w:after="80" w:before="20"/>
      </w:pPr>
      <w:r>
        <w:rPr>
          <w:rFonts w:ascii="Microsoft YaHei" w:hAnsi="Microsoft YaHei" w:eastAsia="Microsoft YaHei"/>
          <w:b w:val="0"/>
          <w:i/>
          <w:color w:val="8A8A8A"/>
          <w:sz w:val="17"/>
        </w:rPr>
        <w:t>节点②侵权·好意同乘减责 · 法理＋意义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《中华人民共和国民法典》第一千二百一十七条：非营运机动车发生交通事故造成无偿搭乘人损害，属于该机动车一方责任的，应当减轻其赔偿责任，但是机动车使用人有故意或重大过失的除外。</w:t>
            </w:r>
          </w:p>
          <w:p>
            <w:pPr>
              <w:spacing w:after="40" w:before="0" w:line="283" w:lineRule="auto"/>
            </w:pPr>
            <w:r>
              <w:rPr>
                <w:rFonts w:ascii="Microsoft YaHei" w:hAnsi="Microsoft YaHei" w:eastAsia="Microsoft YaHei"/>
                <w:b w:val="0"/>
                <w:color w:val="1F2D3A"/>
                <w:sz w:val="18"/>
              </w:rPr>
              <w:t>资料卡：好意同乘，指驾驶人基于善意互助或友情帮助，无偿搭载他人或允许他人无偿搭乘的情谊行为。</w:t>
            </w:r>
          </w:p>
          <w:p>
            <w:pPr>
              <w:spacing w:after="40" w:before="0" w:line="283" w:lineRule="auto"/>
            </w:pPr>
            <w:r>
              <w:rPr>
                <w:rFonts w:ascii="Microsoft YaHei" w:hAnsi="Microsoft YaHei" w:eastAsia="Microsoft YaHei"/>
                <w:b w:val="0"/>
                <w:color w:val="1F2D3A"/>
                <w:sz w:val="18"/>
              </w:rPr>
              <w:t>甲某搭乙某的车出行，上车后未听乙某提醒系好安全带。乙某在驾驶过程中因雨天路滑，撞到灯杆，造成甲某受伤住院。为此，乙某主动垫付了部分医疗费用。甲某认为，本次交通事故对自己造成严重人身财产损害，乙某应承担全部责任，向其赔付医疗费、误工费和护理费等损失。乙某认为自己好意让甲某免费搭乘，由于客观原因发生意外，并无过错，不应该承担全部责任。两人为此诉至法院。</w:t>
            </w:r>
          </w:p>
          <w:p>
            <w:pPr>
              <w:spacing w:after="40" w:before="0" w:line="283" w:lineRule="auto"/>
            </w:pPr>
            <w:r>
              <w:rPr>
                <w:rFonts w:ascii="Microsoft YaHei" w:hAnsi="Microsoft YaHei" w:eastAsia="Microsoft YaHei"/>
                <w:b w:val="0"/>
                <w:color w:val="1F2D3A"/>
                <w:sz w:val="18"/>
              </w:rPr>
              <w:t>法院综合考虑本案好意同乘时的具体情况、事故事实以及被告乙某主动承担部分责任的行为等，酌情减轻乙某赔偿责任。</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结合材料，运用《法律与生活》知识，谈谈法院酌情减轻被告赔偿责任的法理依据和现实意义。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好意同乘关系；驾驶人负审慎驾驶、注意保护搭乘人安全的义务。</w:t>
            </w:r>
          </w:p>
          <w:p>
            <w:pPr>
              <w:spacing w:after="40" w:before="0" w:line="283" w:lineRule="auto"/>
            </w:pPr>
            <w:r>
              <w:rPr>
                <w:rFonts w:ascii="Microsoft YaHei" w:hAnsi="Microsoft YaHei" w:eastAsia="Microsoft YaHei"/>
                <w:b w:val="0"/>
                <w:color w:val="555555"/>
                <w:sz w:val="18"/>
              </w:rPr>
              <w:t>乙某事故致甲某受伤，侵犯身体权、健康权，应担责；但非故意或重大过失，令其全赔有违公平原则。</w:t>
            </w:r>
          </w:p>
          <w:p>
            <w:pPr>
              <w:spacing w:after="40" w:before="0" w:line="283" w:lineRule="auto"/>
            </w:pPr>
            <w:r>
              <w:rPr>
                <w:rFonts w:ascii="Microsoft YaHei" w:hAnsi="Microsoft YaHei" w:eastAsia="Microsoft YaHei"/>
                <w:b w:val="0"/>
                <w:color w:val="555555"/>
                <w:sz w:val="18"/>
              </w:rPr>
              <w:t>依民法典好意同乘规定应减轻赔偿责任。</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w:t>
            </w:r>
          </w:p>
          <w:p>
            <w:pPr>
              <w:spacing w:after="60" w:before="0" w:line="283" w:lineRule="auto"/>
            </w:pPr>
            <w:r>
              <w:rPr>
                <w:rFonts w:ascii="Microsoft YaHei" w:hAnsi="Microsoft YaHei" w:eastAsia="Microsoft YaHei"/>
                <w:b w:val="0"/>
                <w:color w:val="17321F"/>
                <w:sz w:val="19"/>
              </w:rPr>
              <w:t>①法理依据：乙某与甲某形成好意（无偿）同乘关系，驾驶人负有审慎驾驶、注意保护搭乘人安全的义务；乙某发生交通事故致甲某受伤，侵犯其身体权、健康权，应承担侵权责任。但乙某并非故意或重大过失，若令其承担全部赔偿有违公平原则，依据《民法典》好意同乘的规定应当减轻其赔偿责任。</w:t>
            </w:r>
          </w:p>
          <w:p>
            <w:pPr>
              <w:spacing w:after="60" w:before="0" w:line="283" w:lineRule="auto"/>
            </w:pPr>
            <w:r>
              <w:rPr>
                <w:rFonts w:ascii="Microsoft YaHei" w:hAnsi="Microsoft YaHei" w:eastAsia="Microsoft YaHei"/>
                <w:b w:val="0"/>
                <w:color w:val="17321F"/>
                <w:sz w:val="19"/>
              </w:rPr>
              <w:t>②现实意义：体现公平原则、合理分配责任；倡导助人为乐、互帮互助的良好风尚，鼓励好意同乘等善意行为；引导人们依法、理性维权。</w:t>
            </w:r>
          </w:p>
        </w:tc>
      </w:tr>
    </w:tbl>
    <w:p>
      <w:pPr>
        <w:spacing w:before="200" w:after="20"/>
        <w:pBdr>
          <w:bottom w:val="single" w:sz="8" w:space="2" w:color="14425C"/>
        </w:pBdr>
      </w:pPr>
      <w:r>
        <w:rPr>
          <w:rFonts w:ascii="Microsoft YaHei" w:hAnsi="Microsoft YaHei" w:eastAsia="Microsoft YaHei"/>
          <w:b/>
          <w:color w:val="14425C"/>
          <w:sz w:val="25"/>
        </w:rPr>
        <w:t xml:space="preserve">● 2024 · 丰台 · 二模 · 第17题 · </w:t>
      </w:r>
    </w:p>
    <w:p>
      <w:pPr>
        <w:spacing w:after="80" w:before="20"/>
      </w:pPr>
      <w:r>
        <w:rPr>
          <w:rFonts w:ascii="Microsoft YaHei" w:hAnsi="Microsoft YaHei" w:eastAsia="Microsoft YaHei"/>
          <w:b w:val="0"/>
          <w:i/>
          <w:color w:val="8A8A8A"/>
          <w:sz w:val="17"/>
        </w:rPr>
        <w:t>节点②侵权·绿色原则 · 民法典对生态保护的作用</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民法典守护碧水蓝天，保护生态环境。《中华人民共和国民法典》规定：“民事主体从事民事活动，应当有利于节约资源、保护生态环境。”“民事主体依法享有知识产权。”“因污染环境、破坏生态造成他人损害的，侵权人应当承担侵权责任。”</w:t>
            </w:r>
          </w:p>
          <w:p>
            <w:pPr>
              <w:spacing w:after="40" w:before="0" w:line="283" w:lineRule="auto"/>
            </w:pPr>
            <w:r>
              <w:rPr>
                <w:rFonts w:ascii="Microsoft YaHei" w:hAnsi="Microsoft YaHei" w:eastAsia="Microsoft YaHei"/>
                <w:b w:val="0"/>
                <w:color w:val="1F2D3A"/>
                <w:sz w:val="18"/>
              </w:rPr>
              <w:t>案例一 某公司发明专利技术从源头上解决长期污水污泥分离不彻底、处理工序复杂化等关键技术问题，首次提出了通过操控屏控制移动杆，实现过滤速度可控的农村污水分离技术重大突破，方法简单、易于操作，降低污水净化成本的同时，显著提高污水净化效率，延长装置的使用寿命，已在多地村庄生活污水治理项目中成功应用并推广。</w:t>
            </w:r>
          </w:p>
          <w:p>
            <w:pPr>
              <w:spacing w:after="40" w:before="0" w:line="283" w:lineRule="auto"/>
            </w:pPr>
            <w:r>
              <w:rPr>
                <w:rFonts w:ascii="Microsoft YaHei" w:hAnsi="Microsoft YaHei" w:eastAsia="Microsoft YaHei"/>
                <w:b w:val="0"/>
                <w:color w:val="1F2D3A"/>
                <w:sz w:val="18"/>
              </w:rPr>
              <w:t>案例二 甲公司在生产中，长期存在超标排放废水、废气等污染物损害环境公共利益的行为，周边居民的日常生活受到严重影响。乙环境研究所以甲公司存在长期连续超标排放污染物、构成环境民事侵权为由，提起环境民事公益诉讼。法院审理后判决甲公司立即停止侵权、消除危险、赔偿环境损失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运用《法律与生活》知识，结合上述案例分析民法典的相关规定对保护生态环境的作用。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绿色原则为生态环境保护提供基本遵循。</w:t>
            </w:r>
          </w:p>
          <w:p>
            <w:pPr>
              <w:spacing w:after="40" w:before="0" w:line="283" w:lineRule="auto"/>
            </w:pPr>
            <w:r>
              <w:rPr>
                <w:rFonts w:ascii="Microsoft YaHei" w:hAnsi="Microsoft YaHei" w:eastAsia="Microsoft YaHei"/>
                <w:b w:val="0"/>
                <w:color w:val="555555"/>
                <w:sz w:val="18"/>
              </w:rPr>
              <w:t>知识产权保护鼓励技术创新、为生态保护提供技术支撑。</w:t>
            </w:r>
          </w:p>
          <w:p>
            <w:pPr>
              <w:spacing w:after="40" w:before="0" w:line="283" w:lineRule="auto"/>
            </w:pPr>
            <w:r>
              <w:rPr>
                <w:rFonts w:ascii="Microsoft YaHei" w:hAnsi="Microsoft YaHei" w:eastAsia="Microsoft YaHei"/>
                <w:b w:val="0"/>
                <w:color w:val="555555"/>
                <w:sz w:val="18"/>
              </w:rPr>
              <w:t>甲公司污染破坏环境应承担侵权责任（损害担责）。</w:t>
            </w:r>
          </w:p>
          <w:p>
            <w:pPr>
              <w:spacing w:after="40" w:before="0" w:line="283" w:lineRule="auto"/>
            </w:pPr>
            <w:r>
              <w:rPr>
                <w:rFonts w:ascii="Microsoft YaHei" w:hAnsi="Microsoft YaHei" w:eastAsia="Microsoft YaHei"/>
                <w:b w:val="0"/>
                <w:color w:val="555555"/>
                <w:sz w:val="18"/>
              </w:rPr>
              <w:t>合理确定权利义务、平衡个人与公共利益、合理预防损害、维护良好生态。</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w:t>
            </w:r>
          </w:p>
          <w:p>
            <w:pPr>
              <w:spacing w:after="60" w:before="0" w:line="283" w:lineRule="auto"/>
            </w:pPr>
            <w:r>
              <w:rPr>
                <w:rFonts w:ascii="Microsoft YaHei" w:hAnsi="Microsoft YaHei" w:eastAsia="Microsoft YaHei"/>
                <w:b w:val="0"/>
                <w:color w:val="17321F"/>
                <w:sz w:val="19"/>
              </w:rPr>
              <w:t>①民法典确立的绿色原则（民事活动应有利于节约资源、保护生态环境）为生态环境保护提供基本遵循。</w:t>
            </w:r>
          </w:p>
          <w:p>
            <w:pPr>
              <w:spacing w:after="60" w:before="0" w:line="283" w:lineRule="auto"/>
            </w:pPr>
            <w:r>
              <w:rPr>
                <w:rFonts w:ascii="Microsoft YaHei" w:hAnsi="Microsoft YaHei" w:eastAsia="Microsoft YaHei"/>
                <w:b w:val="0"/>
                <w:color w:val="17321F"/>
                <w:sz w:val="19"/>
              </w:rPr>
              <w:t>②民法典强调对知识产权的保护，鼓励绿色技术创新，为生态环境保护提供技术支撑。</w:t>
            </w:r>
          </w:p>
          <w:p>
            <w:pPr>
              <w:spacing w:after="60" w:before="0" w:line="283" w:lineRule="auto"/>
            </w:pPr>
            <w:r>
              <w:rPr>
                <w:rFonts w:ascii="Microsoft YaHei" w:hAnsi="Microsoft YaHei" w:eastAsia="Microsoft YaHei"/>
                <w:b w:val="0"/>
                <w:color w:val="17321F"/>
                <w:sz w:val="19"/>
              </w:rPr>
              <w:t>③依据民法典，甲公司污染、破坏环境应承担相应的侵权责任。</w:t>
            </w:r>
          </w:p>
          <w:p>
            <w:pPr>
              <w:spacing w:after="60" w:before="0" w:line="283" w:lineRule="auto"/>
            </w:pPr>
            <w:r>
              <w:rPr>
                <w:rFonts w:ascii="Microsoft YaHei" w:hAnsi="Microsoft YaHei" w:eastAsia="Microsoft YaHei"/>
                <w:b w:val="0"/>
                <w:color w:val="17321F"/>
                <w:sz w:val="19"/>
              </w:rPr>
              <w:t>④民法典合理确定民事主体的权利义务，既保护合法权益又惩罚违法行为，有助于平衡个人利益与公共利益、合理预防损害，维护良好生态环境。</w:t>
            </w:r>
          </w:p>
        </w:tc>
      </w:tr>
    </w:tbl>
    <w:p>
      <w:pPr>
        <w:spacing w:before="200" w:after="20"/>
        <w:pBdr>
          <w:bottom w:val="single" w:sz="8" w:space="2" w:color="14425C"/>
        </w:pBdr>
      </w:pPr>
      <w:r>
        <w:rPr>
          <w:rFonts w:ascii="Microsoft YaHei" w:hAnsi="Microsoft YaHei" w:eastAsia="Microsoft YaHei"/>
          <w:b/>
          <w:color w:val="14425C"/>
          <w:sz w:val="25"/>
        </w:rPr>
        <w:t xml:space="preserve">● 2025 · 海淀 · 期末 · 第20题 · </w:t>
      </w:r>
    </w:p>
    <w:p>
      <w:pPr>
        <w:spacing w:after="80" w:before="20"/>
      </w:pPr>
      <w:r>
        <w:rPr>
          <w:rFonts w:ascii="Microsoft YaHei" w:hAnsi="Microsoft YaHei" w:eastAsia="Microsoft YaHei"/>
          <w:b w:val="0"/>
          <w:i/>
          <w:color w:val="8A8A8A"/>
          <w:sz w:val="17"/>
        </w:rPr>
        <w:t>节点②侵权·无过错责任 · 表格题（①②各3分）</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阅读材料，完成问题。最高人民法院围绕民法典实施过程中社会广泛关注、审判实践中亟需解决的重大争议问题，制定了《最高人民法院关于适用&lt;中华人民共和国民法典&gt;侵权责任编的解释（一）》（以下简称《解释》）。下表列出了《解释》部分条款。参考示例，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参考示例，完成下表。（本题6分，①②各3分）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①产品责任为无过错责任：只要损害他人民事权益，不论有无过错均担责；《解释》明确缺陷产品造成产品自身损害也属赔偿范围，维护消费者权益。</w:t>
            </w:r>
          </w:p>
          <w:p>
            <w:pPr>
              <w:spacing w:after="40" w:before="0" w:line="283" w:lineRule="auto"/>
            </w:pPr>
            <w:r>
              <w:rPr>
                <w:rFonts w:ascii="Microsoft YaHei" w:hAnsi="Microsoft YaHei" w:eastAsia="Microsoft YaHei"/>
                <w:b w:val="0"/>
                <w:color w:val="555555"/>
                <w:sz w:val="18"/>
              </w:rPr>
              <w:t>②危险动物责任：禁止饲养的烈性犬等致害，饲养人/管理人承担无过错责任，无免责或减责事由；体现“最严格的无过错责任”，强化责任意识、维护饲养管理秩序、保障群众生命财产安全。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w:t>
            </w:r>
          </w:p>
          <w:p>
            <w:pPr>
              <w:spacing w:after="60" w:before="0" w:line="283" w:lineRule="auto"/>
            </w:pPr>
            <w:r>
              <w:rPr>
                <w:rFonts w:ascii="Microsoft YaHei" w:hAnsi="Microsoft YaHei" w:eastAsia="Microsoft YaHei"/>
                <w:b w:val="0"/>
                <w:color w:val="17321F"/>
                <w:sz w:val="19"/>
              </w:rPr>
              <w:t>①产品责任（3分）：生产者的产品责任是无过错侵权责任——行为人只要损害他人民事权益，不论有无过错，均应承担侵权责任；《解释》明确缺陷产品造成的产品自身损害也属于产品责任赔偿范围，切实维护消费者合法权益。</w:t>
            </w:r>
          </w:p>
          <w:p>
            <w:pPr>
              <w:spacing w:after="60" w:before="0" w:line="283" w:lineRule="auto"/>
            </w:pPr>
            <w:r>
              <w:rPr>
                <w:rFonts w:ascii="Microsoft YaHei" w:hAnsi="Microsoft YaHei" w:eastAsia="Microsoft YaHei"/>
                <w:b w:val="0"/>
                <w:color w:val="17321F"/>
                <w:sz w:val="19"/>
              </w:rPr>
              <w:t>②危险动物责任（3分）：禁止饲养的烈性犬等危险动物造成他人损害的，饲养人或管理人应承担无过错侵权责任，且没有免责或减责事由；《解释》阐明民法典“最严格的无过错责任”立法精神，强化饲养人、管理人的责任意识，维护饲养管理秩序，保障人民群众生命财产安全。</w:t>
            </w:r>
          </w:p>
        </w:tc>
      </w:tr>
    </w:tbl>
    <w:p>
      <w:pPr>
        <w:spacing w:before="200" w:after="20"/>
        <w:pBdr>
          <w:bottom w:val="single" w:sz="8" w:space="2" w:color="14425C"/>
        </w:pBdr>
      </w:pPr>
      <w:r>
        <w:rPr>
          <w:rFonts w:ascii="Microsoft YaHei" w:hAnsi="Microsoft YaHei" w:eastAsia="Microsoft YaHei"/>
          <w:b/>
          <w:color w:val="14425C"/>
          <w:sz w:val="25"/>
        </w:rPr>
        <w:t xml:space="preserve">● 2026 · 丰台 · 一模 · 第20题 · </w:t>
      </w:r>
    </w:p>
    <w:p>
      <w:pPr>
        <w:spacing w:after="80" w:before="20"/>
      </w:pPr>
      <w:r>
        <w:rPr>
          <w:rFonts w:ascii="Microsoft YaHei" w:hAnsi="Microsoft YaHei" w:eastAsia="Microsoft YaHei"/>
          <w:b w:val="0"/>
          <w:i/>
          <w:color w:val="8A8A8A"/>
          <w:sz w:val="17"/>
        </w:rPr>
        <w:t>节点②侵权·安全保障义务 · 法理＋意义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以案释法，明理释义。《中华人民共和国民法典》第一千一百九十八条 宾馆、商场、银行、车站、机场、体育场馆、娱乐场所等经营场所、公共场所的经营者、管理者或者群众性活动的组织者，未尽到安全保障义务，造成他人损害的，应当承担侵权责任。</w:t>
            </w:r>
          </w:p>
          <w:p>
            <w:pPr>
              <w:spacing w:after="40" w:before="0" w:line="283" w:lineRule="auto"/>
            </w:pPr>
            <w:r>
              <w:rPr>
                <w:rFonts w:ascii="Microsoft YaHei" w:hAnsi="Microsoft YaHei" w:eastAsia="Microsoft YaHei"/>
                <w:b w:val="0"/>
                <w:color w:val="1F2D3A"/>
                <w:sz w:val="18"/>
              </w:rPr>
              <w:t>基本案情 ：郭某在某餐厅用餐结束后步行离开，在餐厅外的台阶区域不慎踩空摔倒。餐厅外的监控视频显示，郭某从出现在画面中开始，就一直在低头看手机。监控画面中未见下雨、下雪，台阶处也未见积雪、积水、冰冻。事发十天后，郭某自行到医院就诊，诊断腰椎右侧横突骨折。郭某向人民法院起诉餐厅经营者某餐饮公司和餐厅所在楼宇的物业管理企业某商业管理公司，要求某餐饮公司、某商业管理公司承担侵权责任，支付赔偿金。</w:t>
            </w:r>
          </w:p>
          <w:p>
            <w:pPr>
              <w:spacing w:after="40" w:before="0" w:line="283" w:lineRule="auto"/>
            </w:pPr>
            <w:r>
              <w:rPr>
                <w:rFonts w:ascii="Microsoft YaHei" w:hAnsi="Microsoft YaHei" w:eastAsia="Microsoft YaHei"/>
                <w:b w:val="0"/>
                <w:color w:val="1F2D3A"/>
                <w:sz w:val="18"/>
              </w:rPr>
              <w:t>裁判结果 ：人民法院审理认为，原告郭某摔倒是其自身未尽安全注意义务所致，被告某餐饮公司和某商业管理公司对此并无过错，不应承担赔偿责任。故判决驳回郭某全部诉讼请求。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结合材料，运用《法律与生活》知识，阐明人民法院作出该判决的法理依据和现实意义。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以事实为根据、法律为准绳；经营/公共场所经营者、管理者未尽安保义务致害应担责，但义务限于合理限度。</w:t>
            </w:r>
          </w:p>
          <w:p>
            <w:pPr>
              <w:spacing w:after="40" w:before="0" w:line="283" w:lineRule="auto"/>
            </w:pPr>
            <w:r>
              <w:rPr>
                <w:rFonts w:ascii="Microsoft YaHei" w:hAnsi="Microsoft YaHei" w:eastAsia="Microsoft YaHei"/>
                <w:b w:val="0"/>
                <w:color w:val="555555"/>
                <w:sz w:val="18"/>
              </w:rPr>
              <w:t>本案现场无影响通行的客观因素；原告系完全民事行为能力人，摔倒系自身未尽安全注意义务所致。</w:t>
            </w:r>
          </w:p>
          <w:p>
            <w:pPr>
              <w:spacing w:after="40" w:before="0" w:line="283" w:lineRule="auto"/>
            </w:pPr>
            <w:r>
              <w:rPr>
                <w:rFonts w:ascii="Microsoft YaHei" w:hAnsi="Microsoft YaHei" w:eastAsia="Microsoft YaHei"/>
                <w:b w:val="0"/>
                <w:color w:val="555555"/>
                <w:sz w:val="18"/>
              </w:rPr>
              <w:t>故被告无过错、不担责。意义：平衡权利义务、倡导安全文明出行与自我负责、明确安保义务边界。</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w:t>
            </w:r>
          </w:p>
          <w:p>
            <w:pPr>
              <w:spacing w:after="60" w:before="0" w:line="283" w:lineRule="auto"/>
            </w:pPr>
            <w:r>
              <w:rPr>
                <w:rFonts w:ascii="Microsoft YaHei" w:hAnsi="Microsoft YaHei" w:eastAsia="Microsoft YaHei"/>
                <w:b w:val="0"/>
                <w:color w:val="17321F"/>
                <w:sz w:val="19"/>
              </w:rPr>
              <w:t>①法理依据：依据《民法典》，宾馆、商场等公共场所的经营者、管理者未尽到安全保障义务造成他人损害的应承担侵权责任，但该义务应限于合理限度。本案现场不存在影响原告通行的客观因素，原告系完全民事行为能力人，其摔倒是自身未尽安全注意义务所致，故某餐饮公司、某商业管理公司并无过错，不应承担赔偿责任，法院据此驳回诉请。</w:t>
            </w:r>
          </w:p>
          <w:p>
            <w:pPr>
              <w:spacing w:after="60" w:before="0" w:line="283" w:lineRule="auto"/>
            </w:pPr>
            <w:r>
              <w:rPr>
                <w:rFonts w:ascii="Microsoft YaHei" w:hAnsi="Microsoft YaHei" w:eastAsia="Microsoft YaHei"/>
                <w:b w:val="0"/>
                <w:color w:val="17321F"/>
                <w:sz w:val="19"/>
              </w:rPr>
              <w:t>②现实意义：有利于平衡双方权利与义务；倡导安全文明出行和自我负责的安全意识；明确经营场所、公共场所经营者、管理者安全保障义务的合理边界，避免责任无限扩大。</w:t>
            </w:r>
          </w:p>
        </w:tc>
      </w:tr>
    </w:tbl>
    <w:p>
      <w:pPr>
        <w:spacing w:before="200" w:after="20"/>
        <w:pBdr>
          <w:bottom w:val="single" w:sz="8" w:space="2" w:color="14425C"/>
        </w:pBdr>
      </w:pPr>
      <w:r>
        <w:rPr>
          <w:rFonts w:ascii="Microsoft YaHei" w:hAnsi="Microsoft YaHei" w:eastAsia="Microsoft YaHei"/>
          <w:b/>
          <w:color w:val="14425C"/>
          <w:sz w:val="25"/>
        </w:rPr>
        <w:t xml:space="preserve">● 2026 · 丰台 · 二模 · 第18题 · </w:t>
      </w:r>
    </w:p>
    <w:p>
      <w:pPr>
        <w:spacing w:after="80" w:before="20"/>
      </w:pPr>
      <w:r>
        <w:rPr>
          <w:rFonts w:ascii="Microsoft YaHei" w:hAnsi="Microsoft YaHei" w:eastAsia="Microsoft YaHei"/>
          <w:b w:val="0"/>
          <w:i/>
          <w:color w:val="8A8A8A"/>
          <w:sz w:val="17"/>
        </w:rPr>
        <w:t>节点②侵权·法治与德治 · 融通情理认识</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法安天下，德润人心。</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司法给予我们的不仅仅是定分止争，也是一份融通情理的温暖力量。结合材料，综合运用法治知识，阐明你对这一观点的认识。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调解坚持法治与德治相结合。</w:t>
            </w:r>
          </w:p>
          <w:p>
            <w:pPr>
              <w:spacing w:after="40" w:before="0" w:line="283" w:lineRule="auto"/>
            </w:pPr>
            <w:r>
              <w:rPr>
                <w:rFonts w:ascii="Microsoft YaHei" w:hAnsi="Microsoft YaHei" w:eastAsia="Microsoft YaHei"/>
                <w:b w:val="0"/>
                <w:color w:val="555555"/>
                <w:sz w:val="18"/>
              </w:rPr>
              <w:t>法治层面：依民法典定分止争，饲养动物侵权适用无过错责任，确定李某担责、维护张某合法权益。</w:t>
            </w:r>
          </w:p>
          <w:p>
            <w:pPr>
              <w:spacing w:after="40" w:before="0" w:line="283" w:lineRule="auto"/>
            </w:pPr>
            <w:r>
              <w:rPr>
                <w:rFonts w:ascii="Microsoft YaHei" w:hAnsi="Microsoft YaHei" w:eastAsia="Microsoft YaHei"/>
                <w:b w:val="0"/>
                <w:color w:val="555555"/>
                <w:sz w:val="18"/>
              </w:rPr>
              <w:t>情理层面：考虑双方实际，以“分期赔偿＋生态修复”促互谅互让，传递司法温暖、弘扬核心价值观。</w:t>
            </w:r>
          </w:p>
          <w:p>
            <w:pPr>
              <w:spacing w:after="40" w:before="0" w:line="283" w:lineRule="auto"/>
            </w:pPr>
            <w:r>
              <w:rPr>
                <w:rFonts w:ascii="Microsoft YaHei" w:hAnsi="Microsoft YaHei" w:eastAsia="Microsoft YaHei"/>
                <w:b w:val="0"/>
                <w:color w:val="555555"/>
                <w:sz w:val="18"/>
              </w:rPr>
              <w:t>注意：《生态环境法典》自2026年8月15日施行，按案发时点不作为当时裁判依据。</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w:t>
            </w:r>
          </w:p>
          <w:p>
            <w:pPr>
              <w:spacing w:after="60" w:before="0" w:line="283" w:lineRule="auto"/>
            </w:pPr>
            <w:r>
              <w:rPr>
                <w:rFonts w:ascii="Microsoft YaHei" w:hAnsi="Microsoft YaHei" w:eastAsia="Microsoft YaHei"/>
                <w:b w:val="0"/>
                <w:color w:val="17321F"/>
                <w:sz w:val="19"/>
              </w:rPr>
              <w:t>①法治层面：该案成功调解坚持法治与德治相结合。依据《民法典》定分止争——饲养动物致害适用无过错责任，确定李某应承担侵权责任，依法维护张某合法权益。</w:t>
            </w:r>
          </w:p>
          <w:p>
            <w:pPr>
              <w:spacing w:after="60" w:before="0" w:line="283" w:lineRule="auto"/>
            </w:pPr>
            <w:r>
              <w:rPr>
                <w:rFonts w:ascii="Microsoft YaHei" w:hAnsi="Microsoft YaHei" w:eastAsia="Microsoft YaHei"/>
                <w:b w:val="0"/>
                <w:color w:val="17321F"/>
                <w:sz w:val="19"/>
              </w:rPr>
              <w:t>②情理层面：调解充分考虑双方当事人的实际情况，以“分期赔偿＋生态修复”的方案促成互谅互让。</w:t>
            </w:r>
          </w:p>
          <w:p>
            <w:pPr>
              <w:spacing w:after="60" w:before="0" w:line="283" w:lineRule="auto"/>
            </w:pPr>
            <w:r>
              <w:rPr>
                <w:rFonts w:ascii="Microsoft YaHei" w:hAnsi="Microsoft YaHei" w:eastAsia="Microsoft YaHei"/>
                <w:b w:val="0"/>
                <w:color w:val="17321F"/>
                <w:sz w:val="19"/>
              </w:rPr>
              <w:t>③既依法裁断又融通情理，传递司法的温暖力量，有利于弘扬社会主义核心价值观，实现定分止争与价值引领的统一。</w:t>
            </w:r>
          </w:p>
        </w:tc>
      </w:tr>
    </w:tbl>
    <w:p>
      <w:pPr>
        <w:spacing w:before="200" w:after="20"/>
        <w:pBdr>
          <w:bottom w:val="single" w:sz="8" w:space="2" w:color="14425C"/>
        </w:pBdr>
      </w:pPr>
      <w:r>
        <w:rPr>
          <w:rFonts w:ascii="Microsoft YaHei" w:hAnsi="Microsoft YaHei" w:eastAsia="Microsoft YaHei"/>
          <w:b/>
          <w:color w:val="14425C"/>
          <w:sz w:val="25"/>
        </w:rPr>
        <w:t xml:space="preserve">● 2026 · 房山 · 一模 · 第17题第2问 · </w:t>
      </w:r>
    </w:p>
    <w:p>
      <w:pPr>
        <w:spacing w:after="80" w:before="20"/>
      </w:pPr>
      <w:r>
        <w:rPr>
          <w:rFonts w:ascii="Microsoft YaHei" w:hAnsi="Microsoft YaHei" w:eastAsia="Microsoft YaHei"/>
          <w:b w:val="0"/>
          <w:i/>
          <w:color w:val="8A8A8A"/>
          <w:sz w:val="17"/>
        </w:rPr>
        <w:t>节点②侵权·AI案例意义（同题组：17题第1问见前置层）</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after="40" w:before="0" w:line="283" w:lineRule="auto"/>
            </w:pPr>
            <w:r>
              <w:rPr>
                <w:rFonts w:ascii="Microsoft YaHei" w:hAnsi="Microsoft YaHei" w:eastAsia="Microsoft YaHei"/>
                <w:b w:val="0"/>
                <w:color w:val="1F2D3A"/>
                <w:sz w:val="18"/>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（2）结合材料，运用法治知识，分析该案例写入最高人民法院工作报告的意义。（6分）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AI生成内容非《暂行办法》禁止的虚假有害信息；第四条（五）要求提高准确性可靠性，法院认定不构成侵权。</w:t>
            </w:r>
          </w:p>
          <w:p>
            <w:pPr>
              <w:spacing w:after="40" w:before="0" w:line="283" w:lineRule="auto"/>
            </w:pPr>
            <w:r>
              <w:rPr>
                <w:rFonts w:ascii="Microsoft YaHei" w:hAnsi="Microsoft YaHei" w:eastAsia="Microsoft YaHei"/>
                <w:b w:val="0"/>
                <w:color w:val="555555"/>
                <w:sz w:val="18"/>
              </w:rPr>
              <w:t>写入最高法工作报告：平衡技术创新与民事权益保护、引导公众理性用AI、增强法治观念；规范AI行业、促进创新；彰显公平、促进公正司法。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w:t>
            </w:r>
          </w:p>
          <w:p>
            <w:pPr>
              <w:spacing w:after="60" w:before="0" w:line="283" w:lineRule="auto"/>
            </w:pPr>
            <w:r>
              <w:rPr>
                <w:rFonts w:ascii="Microsoft YaHei" w:hAnsi="Microsoft YaHei" w:eastAsia="Microsoft YaHei"/>
                <w:b w:val="0"/>
                <w:color w:val="17321F"/>
                <w:sz w:val="19"/>
              </w:rPr>
              <w:t>①有利于平衡技术创新发展与民事权益保护的关系，引导公众理性使用AI、增强全民法治观念。</w:t>
            </w:r>
          </w:p>
          <w:p>
            <w:pPr>
              <w:spacing w:after="60" w:before="0" w:line="283" w:lineRule="auto"/>
            </w:pPr>
            <w:r>
              <w:rPr>
                <w:rFonts w:ascii="Microsoft YaHei" w:hAnsi="Microsoft YaHei" w:eastAsia="Microsoft YaHei"/>
                <w:b w:val="0"/>
                <w:color w:val="17321F"/>
                <w:sz w:val="19"/>
              </w:rPr>
              <w:t>②有利于规范生成式AI行业发展、促进技术创新（提供稳定法律预期）。</w:t>
            </w:r>
          </w:p>
          <w:p>
            <w:pPr>
              <w:spacing w:after="60" w:before="0" w:line="283" w:lineRule="auto"/>
            </w:pPr>
            <w:r>
              <w:rPr>
                <w:rFonts w:ascii="Microsoft YaHei" w:hAnsi="Microsoft YaHei" w:eastAsia="Microsoft YaHei"/>
                <w:b w:val="0"/>
                <w:color w:val="17321F"/>
                <w:sz w:val="19"/>
              </w:rPr>
              <w:t>③有利于彰显公平、促进公正司法，发挥典型案例的示范引领作用。</w:t>
            </w:r>
          </w:p>
        </w:tc>
      </w:tr>
    </w:tbl>
    <w:p>
      <w:pPr>
        <w:spacing w:before="200" w:after="20"/>
        <w:pBdr>
          <w:bottom w:val="single" w:sz="8" w:space="2" w:color="14425C"/>
        </w:pBdr>
      </w:pPr>
      <w:r>
        <w:rPr>
          <w:rFonts w:ascii="Microsoft YaHei" w:hAnsi="Microsoft YaHei" w:eastAsia="Microsoft YaHei"/>
          <w:b/>
          <w:color w:val="14425C"/>
          <w:sz w:val="25"/>
        </w:rPr>
        <w:t xml:space="preserve">● 2026 · 朝阳 · 二模 · 第18题 · </w:t>
      </w:r>
    </w:p>
    <w:p>
      <w:pPr>
        <w:spacing w:after="80" w:before="20"/>
      </w:pPr>
      <w:r>
        <w:rPr>
          <w:rFonts w:ascii="Microsoft YaHei" w:hAnsi="Microsoft YaHei" w:eastAsia="Microsoft YaHei"/>
          <w:b w:val="0"/>
          <w:i/>
          <w:color w:val="8A8A8A"/>
          <w:sz w:val="17"/>
        </w:rPr>
        <w:t>节点②侵权·普法问答补全（跨相邻关系）｜原卷细则未全收，落点据题面与通用规则，建议回卷核定</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有问必答，有惑必解，在法治生活里稳步前行。</w:t>
            </w:r>
          </w:p>
          <w:p>
            <w:pPr>
              <w:spacing w:after="40" w:before="0" w:line="283" w:lineRule="auto"/>
            </w:pPr>
            <w:r>
              <w:rPr>
                <w:rFonts w:ascii="Microsoft YaHei" w:hAnsi="Microsoft YaHei" w:eastAsia="Microsoft YaHei"/>
                <w:b w:val="0"/>
                <w:color w:val="1F2D3A"/>
                <w:sz w:val="18"/>
              </w:rPr>
              <w:t>在某社区开展的专题普法宣传活动互动环节，居民踊跃提问，法官耐心解答并给出专业的法律建议。</w:t>
            </w:r>
          </w:p>
          <w:p>
            <w:pPr>
              <w:spacing w:after="40" w:before="0" w:line="283" w:lineRule="auto"/>
            </w:pPr>
            <w:r>
              <w:rPr>
                <w:rFonts w:ascii="Microsoft YaHei" w:hAnsi="Microsoft YaHei" w:eastAsia="Microsoft YaHei"/>
                <w:b w:val="0"/>
                <w:color w:val="1F2D3A"/>
                <w:sz w:val="18"/>
              </w:rPr>
              <w:t>问题一：楼上墙砖脱落、花盆坠落，对我产生困扰，怎么办？答：以上行为可能涉及 ① 等人身权利。高空抛物、坠物危害极大，这类情形适用“ ② ”原则，即当事人提出诉讼主张时，由对方负责举证。</w:t>
            </w:r>
          </w:p>
          <w:p>
            <w:pPr>
              <w:spacing w:after="40" w:before="0" w:line="283" w:lineRule="auto"/>
            </w:pPr>
            <w:r>
              <w:rPr>
                <w:rFonts w:ascii="Microsoft YaHei" w:hAnsi="Microsoft YaHei" w:eastAsia="Microsoft YaHei"/>
                <w:b w:val="0"/>
                <w:color w:val="1F2D3A"/>
                <w:sz w:val="18"/>
              </w:rPr>
              <w:t>问题二：出于安全目的，我能在我家房屋门口装一个摄像头吗？答：以上行为可能涉及隐私权。慎重！安装摄像头看似是“家务事”，实则涉及他人隐私权益，安装前应充分考虑对邻居的影响，必要时与邻里沟通说明；若邻居提出异议，应积极协商解决，调整拍摄范围或拆除设备。</w:t>
            </w:r>
          </w:p>
          <w:p>
            <w:pPr>
              <w:spacing w:after="40" w:before="0" w:line="283" w:lineRule="auto"/>
            </w:pPr>
            <w:r>
              <w:rPr>
                <w:rFonts w:ascii="Microsoft YaHei" w:hAnsi="Microsoft YaHei" w:eastAsia="Microsoft YaHei"/>
                <w:b w:val="0"/>
                <w:color w:val="1F2D3A"/>
                <w:sz w:val="18"/>
              </w:rPr>
              <w:t>问题三：邻居的自建房影响我家的通风、采光，还导致我家墙体潮湿，我能起诉拆除吗？答：以上行为可能涉及 ③ 权利人的合法权益。可以。原告应当举证该（可能违法的）构筑物确实影响其通行、通风、采光等，从而要求判令拆除构筑物。</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结合材料，运用《法律与生活》知识，将以上回答补充完整。从以上三个问答中任选其一，谈谈如何依法保护问答中所涉及到的权利。</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填空：①身体权、健康权；②举证责任倒置（高空抛物/坠物由可能加害的建筑物使用人举证）；③相邻关系。</w:t>
            </w:r>
          </w:p>
          <w:p>
            <w:pPr>
              <w:spacing w:after="40" w:before="0" w:line="283" w:lineRule="auto"/>
            </w:pPr>
            <w:r>
              <w:rPr>
                <w:rFonts w:ascii="Microsoft YaHei" w:hAnsi="Microsoft YaHei" w:eastAsia="Microsoft YaHei"/>
                <w:b w:val="0"/>
                <w:color w:val="555555"/>
                <w:sz w:val="18"/>
              </w:rPr>
              <w:t>开放设问：任选一问，谈如何依法保护所涉权利（人格权/隐私权/相邻关系）。</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w:t>
            </w:r>
          </w:p>
          <w:p>
            <w:pPr>
              <w:spacing w:after="60" w:before="0" w:line="283" w:lineRule="auto"/>
            </w:pPr>
            <w:r>
              <w:rPr>
                <w:rFonts w:ascii="Microsoft YaHei" w:hAnsi="Microsoft YaHei" w:eastAsia="Microsoft YaHei"/>
                <w:b w:val="0"/>
                <w:color w:val="17321F"/>
                <w:sz w:val="19"/>
              </w:rPr>
              <w:t>①填空：①身体权、健康权；②举证责任倒置（谁主张谁举证的例外，由对方举证）；③相邻关系。</w:t>
            </w:r>
          </w:p>
          <w:p>
            <w:pPr>
              <w:spacing w:after="60" w:before="0" w:line="283" w:lineRule="auto"/>
            </w:pPr>
            <w:r>
              <w:rPr>
                <w:rFonts w:ascii="Microsoft YaHei" w:hAnsi="Microsoft YaHei" w:eastAsia="Microsoft YaHei"/>
                <w:b w:val="0"/>
                <w:color w:val="17321F"/>
                <w:sz w:val="19"/>
              </w:rPr>
              <w:t>②如何依法保护（以问题一为例）：楼上墙砖脱落、花盆坠落可能侵害他人身体权、健康权；适用过错推定、举证责任倒置，由可能加害的建筑物使用人自证无过错，否则承担侵权责任；受害人可请求停止侵害、排除妨碍、赔偿损失，依法维权。</w:t>
            </w:r>
          </w:p>
        </w:tc>
      </w:tr>
    </w:tbl>
    <w:p>
      <w:pPr>
        <w:spacing w:before="200" w:after="20"/>
        <w:pBdr>
          <w:bottom w:val="single" w:sz="8" w:space="2" w:color="14425C"/>
        </w:pBdr>
      </w:pPr>
      <w:r>
        <w:rPr>
          <w:rFonts w:ascii="Microsoft YaHei" w:hAnsi="Microsoft YaHei" w:eastAsia="Microsoft YaHei"/>
          <w:b/>
          <w:color w:val="14425C"/>
          <w:sz w:val="25"/>
        </w:rPr>
        <w:t xml:space="preserve">● 2026 · 西城 · 二模 · 第18题第2问 · </w:t>
      </w:r>
    </w:p>
    <w:p>
      <w:pPr>
        <w:spacing w:after="80" w:before="20"/>
      </w:pPr>
      <w:r>
        <w:rPr>
          <w:rFonts w:ascii="Microsoft YaHei" w:hAnsi="Microsoft YaHei" w:eastAsia="Microsoft YaHei"/>
          <w:b w:val="0"/>
          <w:i/>
          <w:color w:val="8A8A8A"/>
          <w:sz w:val="17"/>
        </w:rPr>
        <w:t>节点②侵权·AI权责边界对产业的影响（同题组：18题第1问见前置层）</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18．（23分）法治护航AI时代创新发展。</w:t>
            </w:r>
          </w:p>
          <w:p>
            <w:pPr>
              <w:spacing w:after="40" w:before="0" w:line="283" w:lineRule="auto"/>
            </w:pPr>
            <w:r>
              <w:rPr>
                <w:rFonts w:ascii="Microsoft YaHei" w:hAnsi="Microsoft YaHei" w:eastAsia="Microsoft YaHei"/>
                <w:b w:val="0"/>
                <w:color w:val="1F2D3A"/>
                <w:sz w:val="18"/>
              </w:rPr>
              <w:t>材料一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after="40" w:before="0" w:line="283" w:lineRule="auto"/>
            </w:pPr>
            <w:r>
              <w:rPr>
                <w:rFonts w:ascii="Microsoft YaHei" w:hAnsi="Microsoft YaHei" w:eastAsia="Microsoft YaHei"/>
                <w:b w:val="0"/>
                <w:color w:val="1F2D3A"/>
                <w:sz w:val="18"/>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after="40" w:before="0" w:line="283" w:lineRule="auto"/>
            </w:pPr>
            <w:r>
              <w:rPr>
                <w:rFonts w:ascii="Microsoft YaHei" w:hAnsi="Microsoft YaHei" w:eastAsia="Microsoft YaHei"/>
                <w:b w:val="0"/>
                <w:color w:val="1F2D3A"/>
                <w:sz w:val="18"/>
              </w:rPr>
              <w:t>材料二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（2）结合该案判决对生成式AI权责边界的认定，分析其对促进AI产业发展的影响。（6分）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明确责任边界、避免过度追责，提供稳定法律预期，释放创新活力（2分）。</w:t>
            </w:r>
          </w:p>
          <w:p>
            <w:pPr>
              <w:spacing w:after="40" w:before="0" w:line="283" w:lineRule="auto"/>
            </w:pPr>
            <w:r>
              <w:rPr>
                <w:rFonts w:ascii="Microsoft YaHei" w:hAnsi="Microsoft YaHei" w:eastAsia="Microsoft YaHei"/>
                <w:b w:val="0"/>
                <w:color w:val="555555"/>
                <w:sz w:val="18"/>
              </w:rPr>
              <w:t>统一裁判标准、规范行业行为，推动行业规范有序发展（2分）。</w:t>
            </w:r>
          </w:p>
          <w:p>
            <w:pPr>
              <w:spacing w:after="40" w:before="0" w:line="283" w:lineRule="auto"/>
            </w:pPr>
            <w:r>
              <w:rPr>
                <w:rFonts w:ascii="Microsoft YaHei" w:hAnsi="Microsoft YaHei" w:eastAsia="Microsoft YaHei"/>
                <w:b w:val="0"/>
                <w:color w:val="555555"/>
                <w:sz w:val="18"/>
              </w:rPr>
              <w:t>平衡用户权益与技术创新、引导理性使用，助力AI行业长期健康发展（2分）。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w:t>
            </w:r>
          </w:p>
          <w:p>
            <w:pPr>
              <w:spacing w:after="60" w:before="0" w:line="283" w:lineRule="auto"/>
            </w:pPr>
            <w:r>
              <w:rPr>
                <w:rFonts w:ascii="Microsoft YaHei" w:hAnsi="Microsoft YaHei" w:eastAsia="Microsoft YaHei"/>
                <w:b w:val="0"/>
                <w:color w:val="17321F"/>
                <w:sz w:val="19"/>
              </w:rPr>
              <w:t>①该判决明确生成式AI的权责边界、避免过度追责，为企业研发与运营提供稳定的法律预期，释放产业创新活力。（2分）</w:t>
            </w:r>
          </w:p>
          <w:p>
            <w:pPr>
              <w:spacing w:after="60" w:before="0" w:line="283" w:lineRule="auto"/>
            </w:pPr>
            <w:r>
              <w:rPr>
                <w:rFonts w:ascii="Microsoft YaHei" w:hAnsi="Microsoft YaHei" w:eastAsia="Microsoft YaHei"/>
                <w:b w:val="0"/>
                <w:color w:val="17321F"/>
                <w:sz w:val="19"/>
              </w:rPr>
              <w:t>②通过统一裁判标准、规范行业行为，推动AI行业规范有序发展。（2分）</w:t>
            </w:r>
          </w:p>
          <w:p>
            <w:pPr>
              <w:spacing w:after="60" w:before="0" w:line="283" w:lineRule="auto"/>
            </w:pPr>
            <w:r>
              <w:rPr>
                <w:rFonts w:ascii="Microsoft YaHei" w:hAnsi="Microsoft YaHei" w:eastAsia="Microsoft YaHei"/>
                <w:b w:val="0"/>
                <w:color w:val="17321F"/>
                <w:sz w:val="19"/>
              </w:rPr>
              <w:t>③平衡用户权益保障与技术创新需求，引导用户理性使用、减少矛盾隐患，助力AI行业长期健康发展。（2分）</w:t>
            </w:r>
          </w:p>
        </w:tc>
      </w:tr>
    </w:tbl>
    <w:p>
      <w:pPr>
        <w:spacing w:before="200" w:after="20"/>
        <w:pBdr>
          <w:bottom w:val="single" w:sz="8" w:space="2" w:color="14425C"/>
        </w:pBdr>
      </w:pPr>
      <w:r>
        <w:rPr>
          <w:rFonts w:ascii="Microsoft YaHei" w:hAnsi="Microsoft YaHei" w:eastAsia="Microsoft YaHei"/>
          <w:b/>
          <w:color w:val="14425C"/>
          <w:sz w:val="25"/>
        </w:rPr>
        <w:t xml:space="preserve">● 2026 · 通州 · 一模 · 第20题 · </w:t>
      </w:r>
    </w:p>
    <w:p>
      <w:pPr>
        <w:spacing w:after="80" w:before="20"/>
      </w:pPr>
      <w:r>
        <w:rPr>
          <w:rFonts w:ascii="Microsoft YaHei" w:hAnsi="Microsoft YaHei" w:eastAsia="Microsoft YaHei"/>
          <w:b w:val="0"/>
          <w:i/>
          <w:color w:val="8A8A8A"/>
          <w:sz w:val="17"/>
        </w:rPr>
        <w:t>节点②侵权·自甘风险 · 驳回理由＋意义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阅读材料，完成下表。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阅读材料，运用《法律与生活》知识，分析法院驳回张某家属诉讼请求的理由。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【官方评分细则 · 采分点】</w:t>
            </w:r>
          </w:p>
          <w:p>
            <w:pPr>
              <w:spacing w:after="40" w:before="0" w:line="283" w:lineRule="auto"/>
            </w:pPr>
            <w:r>
              <w:rPr>
                <w:rFonts w:ascii="Microsoft YaHei" w:hAnsi="Microsoft YaHei" w:eastAsia="Microsoft YaHei"/>
                <w:b w:val="0"/>
                <w:color w:val="555555"/>
                <w:sz w:val="18"/>
              </w:rPr>
              <w:t>自甘风险：文体活动参与者因其他参加者行为受损，对方无故意或重大过失的不担责；自愿组织者尽到安保义务、无故意或重大过失的不担责。</w:t>
            </w:r>
          </w:p>
          <w:p>
            <w:pPr>
              <w:spacing w:after="40" w:before="0" w:line="283" w:lineRule="auto"/>
            </w:pPr>
            <w:r>
              <w:rPr>
                <w:rFonts w:ascii="Microsoft YaHei" w:hAnsi="Microsoft YaHei" w:eastAsia="Microsoft YaHei"/>
                <w:b w:val="0"/>
                <w:color w:val="555555"/>
                <w:sz w:val="18"/>
              </w:rPr>
              <w:t>张某自愿参加、因自身原因突发意外，非他人造成（1分）。</w:t>
            </w:r>
          </w:p>
          <w:p>
            <w:pPr>
              <w:spacing w:after="40" w:before="0" w:line="283" w:lineRule="auto"/>
            </w:pPr>
            <w:r>
              <w:rPr>
                <w:rFonts w:ascii="Microsoft YaHei" w:hAnsi="Microsoft YaHei" w:eastAsia="Microsoft YaHei"/>
                <w:b w:val="0"/>
                <w:color w:val="555555"/>
                <w:sz w:val="18"/>
              </w:rPr>
              <w:t>李某义务组织者已尽合理安保（事前提醒、事后救助），无故意或重大过失，与死亡无因果（2分）。</w:t>
            </w:r>
          </w:p>
          <w:p>
            <w:pPr>
              <w:spacing w:after="40" w:before="0" w:line="283" w:lineRule="auto"/>
            </w:pPr>
            <w:r>
              <w:rPr>
                <w:rFonts w:ascii="Microsoft YaHei" w:hAnsi="Microsoft YaHei" w:eastAsia="Microsoft YaHei"/>
                <w:b w:val="0"/>
                <w:color w:val="555555"/>
                <w:sz w:val="18"/>
              </w:rPr>
              <w:t>意义：增强风险意识自我负责；合理界定义务组织者责任、体现公平；鼓励互助、维护社区秩序。</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w:t>
            </w:r>
          </w:p>
          <w:p>
            <w:pPr>
              <w:spacing w:after="60" w:before="0" w:line="283" w:lineRule="auto"/>
            </w:pPr>
            <w:r>
              <w:rPr>
                <w:rFonts w:ascii="Microsoft YaHei" w:hAnsi="Microsoft YaHei" w:eastAsia="Microsoft YaHei"/>
                <w:b w:val="0"/>
                <w:color w:val="17321F"/>
                <w:sz w:val="19"/>
              </w:rPr>
              <w:t>①理由：依据《民法典》自甘风险与安全保障规则，文体活动参与者因其他参加者行为受损、对方无故意或重大过失的不担责；自愿组织者已尽安保义务、无故意或重大过失的亦不担责。</w:t>
            </w:r>
          </w:p>
          <w:p>
            <w:pPr>
              <w:spacing w:after="60" w:before="0" w:line="283" w:lineRule="auto"/>
            </w:pPr>
            <w:r>
              <w:rPr>
                <w:rFonts w:ascii="Microsoft YaHei" w:hAnsi="Microsoft YaHei" w:eastAsia="Microsoft YaHei"/>
                <w:b w:val="0"/>
                <w:color w:val="17321F"/>
                <w:sz w:val="19"/>
              </w:rPr>
              <w:t>②本案中张某自愿参加广场舞活动，因自身原因突发意外，并非他人行为造成；李某作为义务组织者已尽合理安全保障义务——事前提醒注意安全、事后及时救助，且不存在故意或重大过失，与张某死亡之间不存在因果关系，故法院驳回其家属诉请。</w:t>
            </w:r>
          </w:p>
          <w:p>
            <w:pPr>
              <w:spacing w:after="60" w:before="0" w:line="283" w:lineRule="auto"/>
            </w:pPr>
            <w:r>
              <w:rPr>
                <w:rFonts w:ascii="Microsoft YaHei" w:hAnsi="Microsoft YaHei" w:eastAsia="Microsoft YaHei"/>
                <w:b w:val="0"/>
                <w:color w:val="17321F"/>
                <w:sz w:val="19"/>
              </w:rPr>
              <w:t>③意义：引导参与者增强风险意识、对自己的行为负责；合理界定义务组织者的责任范围、体现公平原则；鼓励社会成员互帮互助、传递社会主义核心价值观，维护和谐有序的社区生活秩序。</w:t>
            </w:r>
          </w:p>
        </w:tc>
      </w:tr>
    </w:tbl>
    <w:p>
      <w:pPr>
        <w:spacing w:after="0" w:before="0" w:line="160" w:lineRule="exact"/>
      </w:pPr>
      <w:r>
        <w:rPr>
          <w:rFonts w:ascii="Microsoft YaHei" w:hAnsi="Microsoft YaHei" w:eastAsia="Microsoft YaHei"/>
          <w:b w:val="0"/>
          <w:color w:val="222222"/>
          <w:sz w:val="4"/>
        </w:rPr>
      </w:r>
    </w:p>
    <w:p>
      <w:pPr>
        <w:jc w:val="center"/>
      </w:pPr>
      <w:r>
        <w:rPr>
          <w:rFonts w:ascii="Microsoft YaHei" w:hAnsi="Microsoft YaHei" w:eastAsia="Microsoft YaHei"/>
          <w:b w:val="0"/>
          <w:i/>
          <w:color w:val="8A8A8A"/>
          <w:sz w:val="18"/>
        </w:rPr>
        <w:t>—— 现到：一核 · 民事总论前置层 · 域一节点②（侵权与人格权·个人信息）；其余节点照此续做 ——</w:t>
      </w:r>
    </w:p>
    <w:sectPr w:rsidR="00FC693F" w:rsidRPr="0006063C" w:rsidSect="00034616">
      <w:pgSz w:w="11906" w:h="16838"/>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