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YaHei" w:hAnsi="Microsoft YaHei" w:eastAsia="Microsoft YaHei"/>
          <w:b/>
          <w:color w:val="1F6F5B"/>
          <w:sz w:val="32"/>
        </w:rPr>
        <w:t>选必二《法律与生活》· 现行框架总览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8A8A8A"/>
          <w:sz w:val="20"/>
        </w:rPr>
        <w:t>生命线（主轴）× 题型（副轴）　·　74 题逐题回测定稿　·　数字＝考频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1F6F5B"/>
            <w:tcMar>
              <w:top w:w="110" w:type="dxa"/>
              <w:bottom w:w="110" w:type="dxa"/>
              <w:left w:w="17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主轴 · 生命线（每题先走这条链，按主导环节归位）</w:t>
            </w:r>
          </w:p>
        </w:tc>
      </w:tr>
    </w:tbl>
    <w:p>
      <w:pPr>
        <w:spacing w:after="0" w:before="0" w:line="60" w:lineRule="exact"/>
      </w:pPr>
      <w:r>
        <w:rPr>
          <w:rFonts w:ascii="Microsoft YaHei" w:hAnsi="Microsoft YaHei" w:eastAsia="Microsoft YaHei"/>
          <w:b w:val="0"/>
          <w:color w:val="222222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F1F6FB"/>
            <w:tcBorders>
              <w:top w:val="single" w:sz="4" w:color="FFFFFF" w:space="0"/>
              <w:left w:val="single" w:sz="24" w:color="6FA8CF" w:space="0"/>
              <w:bottom w:val="single" w:sz="4" w:color="FFFFFF" w:space="0"/>
              <w:right w:val="single" w:sz="4" w:color="FFFFFF" w:space="0"/>
            </w:tcBorders>
            <w:tcMar>
              <w:top w:w="90" w:type="dxa"/>
              <w:bottom w:w="90" w:type="dxa"/>
              <w:left w:w="17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3597F"/>
                <w:sz w:val="21"/>
              </w:rPr>
              <w:t>环① · 定双方 · 叫准权利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1F2D3A"/>
                <w:sz w:val="19"/>
              </w:rPr>
              <w:t>主体资格 11｜行为能力·效力 11｜物权·相邻 10｜身份(婚姻继承) 9｜人格权类：身体4·隐私4·名誉3·肖像1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F1F6FB"/>
            <w:tcBorders>
              <w:top w:val="single" w:sz="4" w:color="FFFFFF" w:space="0"/>
              <w:left w:val="single" w:sz="24" w:color="6FA8CF" w:space="0"/>
              <w:bottom w:val="single" w:sz="4" w:color="FFFFFF" w:space="0"/>
              <w:right w:val="single" w:sz="4" w:color="FFFFFF" w:space="0"/>
            </w:tcBorders>
            <w:tcMar>
              <w:top w:w="90" w:type="dxa"/>
              <w:bottom w:w="90" w:type="dxa"/>
              <w:left w:w="17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3597F"/>
                <w:sz w:val="21"/>
              </w:rPr>
              <w:t>环② · 辨关系 · 套规则（最重·专题都挂这里）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1F2D3A"/>
                <w:sz w:val="19"/>
              </w:rPr>
              <w:t>侵权 37（★骨干关系）｜合同 26｜知产·竞争 23｜消费 16｜劳动 8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E6F3EA"/>
            <w:tcBorders>
              <w:top w:val="single" w:sz="4" w:color="FFFFFF" w:space="0"/>
              <w:left w:val="single" w:sz="24" w:color="1F9F6E" w:space="0"/>
              <w:bottom w:val="single" w:sz="4" w:color="FFFFFF" w:space="0"/>
              <w:right w:val="single" w:sz="4" w:color="FFFFFF" w:space="0"/>
            </w:tcBorders>
            <w:tcMar>
              <w:top w:w="90" w:type="dxa"/>
              <w:bottom w:w="90" w:type="dxa"/>
              <w:left w:w="17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3654A"/>
                <w:sz w:val="21"/>
              </w:rPr>
              <w:t>〔贯穿层·嵌在环②/③〕</w:t>
            </w:r>
            <w:r>
              <w:rPr>
                <w:rFonts w:ascii="Microsoft YaHei" w:hAnsi="Microsoft YaHei" w:eastAsia="Microsoft YaHei"/>
                <w:b w:val="0"/>
                <w:color w:val="13654A"/>
                <w:sz w:val="19"/>
              </w:rPr>
              <w:t>民法原则 37 = 判案理由（绝不当并列专题）　＋　权利边界（权利不得滥用）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F1F6FB"/>
            <w:tcBorders>
              <w:top w:val="single" w:sz="4" w:color="FFFFFF" w:space="0"/>
              <w:left w:val="single" w:sz="24" w:color="6FA8CF" w:space="0"/>
              <w:bottom w:val="single" w:sz="4" w:color="FFFFFF" w:space="0"/>
              <w:right w:val="single" w:sz="4" w:color="FFFFFF" w:space="0"/>
            </w:tcBorders>
            <w:tcMar>
              <w:top w:w="90" w:type="dxa"/>
              <w:bottom w:w="90" w:type="dxa"/>
              <w:left w:w="17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3597F"/>
                <w:sz w:val="21"/>
              </w:rPr>
              <w:t>环③ · 审判 · 定责任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1F2D3A"/>
                <w:sz w:val="19"/>
              </w:rPr>
              <w:t>以事实为据、法律为绳 → 定结论定责　|　举证责任 ＋ 诉讼时效　|　对策/维权策略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F1F6FB"/>
            <w:tcBorders>
              <w:top w:val="single" w:sz="4" w:color="FFFFFF" w:space="0"/>
              <w:left w:val="single" w:sz="24" w:color="6FA8CF" w:space="0"/>
              <w:bottom w:val="single" w:sz="4" w:color="FFFFFF" w:space="0"/>
              <w:right w:val="single" w:sz="4" w:color="FFFFFF" w:space="0"/>
            </w:tcBorders>
            <w:tcMar>
              <w:top w:w="90" w:type="dxa"/>
              <w:bottom w:w="90" w:type="dxa"/>
              <w:left w:w="17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3597F"/>
                <w:sz w:val="21"/>
              </w:rPr>
              <w:t>环④ · 解纷 · 给救济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1F2D3A"/>
                <w:sz w:val="19"/>
              </w:rPr>
              <w:t>纠纷解决·程序 24：协商·调解·仲裁·诉讼　|　管辖·代理·回避·证据·程序纠错 → 救济路径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E6F3EA"/>
            <w:tcBorders>
              <w:top w:val="single" w:sz="4" w:color="FFFFFF" w:space="0"/>
              <w:left w:val="single" w:sz="24" w:color="1F9F6E" w:space="0"/>
              <w:bottom w:val="single" w:sz="4" w:color="FFFFFF" w:space="0"/>
              <w:right w:val="single" w:sz="4" w:color="FFFFFF" w:space="0"/>
            </w:tcBorders>
            <w:tcMar>
              <w:top w:w="90" w:type="dxa"/>
              <w:bottom w:w="90" w:type="dxa"/>
              <w:left w:w="17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3654A"/>
                <w:sz w:val="21"/>
              </w:rPr>
              <w:t>环⑤ · 贯穿 · 升价值</w:t>
            </w:r>
            <w:r>
              <w:rPr>
                <w:rFonts w:ascii="Microsoft YaHei" w:hAnsi="Microsoft YaHei" w:eastAsia="Microsoft YaHei"/>
                <w:b w:val="0"/>
                <w:color w:val="13654A"/>
                <w:sz w:val="19"/>
              </w:rPr>
              <w:t>意义题 19 ＋ 每环收尾都要；意义句必须压回材料（保护谁·维护什么秩序·体现什么法治价值）</w:t>
            </w:r>
          </w:p>
        </w:tc>
      </w:tr>
    </w:tbl>
    <w:p>
      <w:pPr>
        <w:spacing w:after="0" w:before="0" w:line="100" w:lineRule="exact"/>
      </w:pPr>
      <w:r>
        <w:rPr>
          <w:rFonts w:ascii="Microsoft YaHei" w:hAnsi="Microsoft YaHei" w:eastAsia="Microsoft YaHei"/>
          <w:b w:val="0"/>
          <w:color w:val="222222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1F6F5B"/>
            <w:tcMar>
              <w:top w:w="110" w:type="dxa"/>
              <w:bottom w:w="110" w:type="dxa"/>
              <w:left w:w="17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副轴 · 题型（一题一型，定答题动作与采分结构）</w:t>
            </w:r>
          </w:p>
        </w:tc>
      </w:tr>
    </w:tbl>
    <w:p>
      <w:pPr>
        <w:spacing w:after="0" w:before="0" w:line="60" w:lineRule="exact"/>
      </w:pPr>
      <w:r>
        <w:rPr>
          <w:rFonts w:ascii="Microsoft YaHei" w:hAnsi="Microsoft YaHei" w:eastAsia="Microsoft YaHei"/>
          <w:b w:val="0"/>
          <w:color w:val="222222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FBF5EA"/>
            <w:tcBorders>
              <w:top w:val="single" w:sz="4" w:color="FFFFFF" w:space="0"/>
              <w:left w:val="single" w:sz="24" w:color="D9A85A" w:space="0"/>
              <w:bottom w:val="single" w:sz="4" w:color="FFFFFF" w:space="0"/>
              <w:right w:val="single" w:sz="4" w:color="FFFFFF" w:space="0"/>
            </w:tcBorders>
            <w:tcMar>
              <w:top w:w="90" w:type="dxa"/>
              <w:bottom w:w="90" w:type="dxa"/>
              <w:left w:w="17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8A5A14"/>
                <w:sz w:val="21"/>
              </w:rPr>
              <w:t>六类题型 · 考频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3A2F1C"/>
                <w:sz w:val="19"/>
              </w:rPr>
              <w:t>T1 判责/理由 · 33　——　分析判决/谁担责/法理依据（主力，占44%）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3A2F1C"/>
                <w:sz w:val="19"/>
              </w:rPr>
              <w:t>T4 意义/价值 · 19　——　意义/作用/价值，压回材料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3A2F1C"/>
                <w:sz w:val="19"/>
              </w:rPr>
              <w:t>T2 补表/补链 · 12　——　按表头逐格填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3A2F1C"/>
                <w:sz w:val="19"/>
              </w:rPr>
              <w:t>T5 对策/维权 · 6　——　你该怎么做/给指导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3A2F1C"/>
                <w:sz w:val="19"/>
              </w:rPr>
              <w:t>T3 辨析/评析 · 3　——　先判断后说理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3A2F1C"/>
                <w:sz w:val="19"/>
              </w:rPr>
              <w:t>T6 程序/纠错 · 1　——　程序适用·找错改正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F1F6FB"/>
            <w:tcBorders>
              <w:top w:val="single" w:sz="4" w:color="FFFFFF" w:space="0"/>
              <w:left w:val="single" w:sz="24" w:color="6FA8CF" w:space="0"/>
              <w:bottom w:val="single" w:sz="4" w:color="FFFFFF" w:space="0"/>
              <w:right w:val="single" w:sz="4" w:color="FFFFFF" w:space="0"/>
            </w:tcBorders>
            <w:tcMar>
              <w:top w:w="90" w:type="dxa"/>
              <w:bottom w:w="90" w:type="dxa"/>
              <w:left w:w="17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3597F"/>
                <w:sz w:val="21"/>
              </w:rPr>
              <w:t>※ 外溢标记（18 题，标注不硬塞选必二）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1F2D3A"/>
                <w:sz w:val="19"/>
              </w:rPr>
              <w:t>必修三·政治与法治 12（校园欺凌、AI治理、数字法院…）｜必修四·经济 5（西城一模20）｜涉外法治 1（房山二模17）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0"/>
      </w:tblGrid>
      <w:tr>
        <w:tc>
          <w:tcPr>
            <w:tcW w:type="dxa" w:w="9700"/>
            <w:shd w:val="clear" w:color="auto" w:fill="F4F4F5"/>
            <w:tcBorders>
              <w:top w:val="single" w:sz="4" w:color="FFFFFF" w:space="0"/>
              <w:left w:val="single" w:sz="24" w:color="BFBFBF" w:space="0"/>
              <w:bottom w:val="single" w:sz="4" w:color="FFFFFF" w:space="0"/>
              <w:right w:val="single" w:sz="4" w:color="FFFFFF" w:space="0"/>
            </w:tcBorders>
            <w:tcMar>
              <w:top w:w="90" w:type="dxa"/>
              <w:bottom w:w="90" w:type="dxa"/>
              <w:left w:w="17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5A5A5A"/>
                <w:sz w:val="21"/>
              </w:rPr>
              <w:t>回测逼出的定稿规则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555555"/>
                <w:sz w:val="18"/>
              </w:rPr>
              <w:t>① 民法原则·侵权各 37/74 → 原则单列贯穿层、侵权做环②主干。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555555"/>
                <w:sz w:val="18"/>
              </w:rPr>
              <w:t>② 一题命中 3–5 个考点（复合）→ 拒绝扁平 A1–A10，必须按生命线排序。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555555"/>
                <w:sz w:val="18"/>
              </w:rPr>
              <w:t>③ 题型 判责+意义占 70% → 这两类采分模板做厚。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555555"/>
                <w:sz w:val="18"/>
              </w:rPr>
              <w:t>④ 每题坐标＝〔生命线环节 × 题型 × 复合考点〕；综合题整题归主导环、跨环打标签。</w:t>
            </w:r>
          </w:p>
          <w:p>
            <w:pPr>
              <w:spacing w:after="40" w:before="0" w:line="283" w:lineRule="auto"/>
            </w:pPr>
            <w:r>
              <w:rPr>
                <w:rFonts w:ascii="Microsoft YaHei" w:hAnsi="Microsoft YaHei" w:eastAsia="Microsoft YaHei"/>
                <w:b w:val="0"/>
                <w:color w:val="8A8A8A"/>
                <w:sz w:val="18"/>
              </w:rPr>
              <w:t>示例：文身=环①②×补表　|　AI幻觉=环①×辨析　|　好意同乘=环③×判责　|　数字法院=环④×意义。</w:t>
            </w:r>
          </w:p>
        </w:tc>
      </w:tr>
    </w:tbl>
    <w:sectPr w:rsidR="00FC693F" w:rsidRPr="0006063C" w:rsidSect="00034616">
      <w:pgSz w:w="11906" w:h="16838"/>
      <w:pgMar w:top="1000" w:right="1080" w:bottom="10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