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13</w:t>
      </w:r>
      <w:r>
        <w:rPr>
          <w:b w:val="0"/>
          <w:sz w:val="21"/>
        </w:rPr>
      </w:r>
      <w:r>
        <w:rPr>
          <w:b w:val="0"/>
          <w:sz w:val="21"/>
        </w:rPr>
      </w:r>
    </w:p>
    <w:p w14:paraId="05E1022A">
      <w:pPr>
        <w:tabs>
          <w:tab w:val="right" w:leader="dot" w:pos="9072"/>
        </w:tabs>
        <w:spacing w:after="40"/>
      </w:pPr>
      <w:r>
        <w:rPr>
          <w:b/>
          <w:color w:val="163E63"/>
          <w:sz w:val="22"/>
        </w:rPr>
        <w:t>理论</w:t>
        <w:tab/>
        <w:t>14</w:t>
      </w:r>
      <w:r>
        <w:rPr>
          <w:b/>
          <w:color w:val="163E63"/>
          <w:sz w:val="22"/>
        </w:rPr>
      </w:r>
      <w:r>
        <w:rPr>
          <w:b/>
          <w:color w:val="163E63"/>
          <w:sz w:val="22"/>
        </w:rPr>
      </w:r>
    </w:p>
    <w:p w14:paraId="0146F543">
      <w:pPr>
        <w:tabs>
          <w:tab w:val="right" w:leader="dot" w:pos="9072"/>
        </w:tabs>
        <w:spacing w:after="40"/>
        <w:ind w:left="461"/>
      </w:pPr>
      <w:r>
        <w:rPr>
          <w:b w:val="0"/>
          <w:sz w:val="21"/>
        </w:rPr>
        <w:t>合作</w:t>
        <w:tab/>
        <w:t>14</w:t>
      </w:r>
      <w:r>
        <w:rPr>
          <w:b w:val="0"/>
          <w:sz w:val="21"/>
        </w:rPr>
      </w:r>
      <w:r>
        <w:rPr>
          <w:b w:val="0"/>
          <w:sz w:val="21"/>
        </w:rPr>
      </w:r>
    </w:p>
    <w:p w14:paraId="757E09D4">
      <w:pPr>
        <w:tabs>
          <w:tab w:val="right" w:leader="dot" w:pos="9072"/>
        </w:tabs>
        <w:spacing w:after="40"/>
        <w:ind w:left="461"/>
      </w:pPr>
      <w:r>
        <w:rPr>
          <w:b w:val="0"/>
          <w:sz w:val="21"/>
        </w:rPr>
        <w:t>竞争</w:t>
        <w:tab/>
        <w:t>22</w:t>
      </w:r>
      <w:r>
        <w:rPr>
          <w:b w:val="0"/>
          <w:sz w:val="21"/>
        </w:rPr>
      </w:r>
      <w:r>
        <w:rPr>
          <w:b w:val="0"/>
          <w:sz w:val="21"/>
        </w:rPr>
      </w:r>
    </w:p>
    <w:p w14:paraId="7FB9730E">
      <w:pPr>
        <w:tabs>
          <w:tab w:val="right" w:leader="dot" w:pos="9072"/>
        </w:tabs>
        <w:spacing w:after="40"/>
        <w:ind w:left="461"/>
      </w:pPr>
      <w:r>
        <w:rPr>
          <w:b w:val="0"/>
          <w:sz w:val="21"/>
        </w:rPr>
        <w:t>国家安全</w:t>
        <w:tab/>
        <w:t>27</w:t>
      </w:r>
      <w:r>
        <w:rPr>
          <w:b w:val="0"/>
          <w:sz w:val="21"/>
        </w:rPr>
      </w:r>
      <w:r>
        <w:rPr>
          <w:b w:val="0"/>
          <w:sz w:val="21"/>
        </w:rPr>
      </w:r>
    </w:p>
    <w:p w14:paraId="1241E995">
      <w:pPr>
        <w:tabs>
          <w:tab w:val="right" w:leader="dot" w:pos="9072"/>
        </w:tabs>
        <w:spacing w:after="40"/>
      </w:pPr>
      <w:r>
        <w:rPr>
          <w:b/>
          <w:color w:val="163E63"/>
          <w:sz w:val="22"/>
        </w:rPr>
        <w:t>经济全球化</w:t>
        <w:tab/>
        <w:t>32</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32</w:t>
      </w:r>
      <w:r>
        <w:rPr>
          <w:b w:val="0"/>
          <w:sz w:val="21"/>
        </w:rPr>
      </w:r>
      <w:r>
        <w:rPr>
          <w:b w:val="0"/>
          <w:sz w:val="21"/>
        </w:rPr>
      </w:r>
    </w:p>
    <w:p w14:paraId="24EC2722">
      <w:pPr>
        <w:tabs>
          <w:tab w:val="right" w:leader="dot" w:pos="9072"/>
        </w:tabs>
        <w:spacing w:after="40"/>
        <w:ind w:left="461"/>
      </w:pPr>
      <w:r>
        <w:rPr>
          <w:b w:val="0"/>
          <w:sz w:val="21"/>
        </w:rPr>
        <w:t>环：经济环节与要素流动</w:t>
        <w:tab/>
        <w:t>33</w:t>
      </w:r>
      <w:r>
        <w:rPr>
          <w:b w:val="0"/>
          <w:sz w:val="21"/>
        </w:rPr>
      </w:r>
      <w:r>
        <w:rPr>
          <w:b w:val="0"/>
          <w:sz w:val="21"/>
        </w:rPr>
      </w:r>
    </w:p>
    <w:p w14:paraId="1B70F567">
      <w:pPr>
        <w:tabs>
          <w:tab w:val="right" w:leader="dot" w:pos="9072"/>
        </w:tabs>
        <w:spacing w:after="40"/>
        <w:ind w:left="461"/>
      </w:pPr>
      <w:r>
        <w:rPr>
          <w:b w:val="0"/>
          <w:sz w:val="21"/>
        </w:rPr>
        <w:t>配：资源配置</w:t>
        <w:tab/>
        <w:t>34</w:t>
      </w:r>
      <w:r>
        <w:rPr>
          <w:b w:val="0"/>
          <w:sz w:val="21"/>
        </w:rPr>
      </w:r>
      <w:r>
        <w:rPr>
          <w:b w:val="0"/>
          <w:sz w:val="21"/>
        </w:rPr>
      </w:r>
    </w:p>
    <w:p w14:paraId="7FD2FF65">
      <w:pPr>
        <w:tabs>
          <w:tab w:val="right" w:leader="dot" w:pos="9072"/>
        </w:tabs>
        <w:spacing w:after="40"/>
        <w:ind w:left="461"/>
      </w:pPr>
      <w:r>
        <w:rPr>
          <w:b w:val="0"/>
          <w:sz w:val="21"/>
        </w:rPr>
        <w:t>贸资：贸易投资自由化便利化</w:t>
        <w:tab/>
        <w:t>36</w:t>
      </w:r>
      <w:r>
        <w:rPr>
          <w:b w:val="0"/>
          <w:sz w:val="21"/>
        </w:rPr>
      </w:r>
      <w:r>
        <w:rPr>
          <w:b w:val="0"/>
          <w:sz w:val="21"/>
        </w:rPr>
      </w:r>
    </w:p>
    <w:p w14:paraId="03E7CA75">
      <w:pPr>
        <w:tabs>
          <w:tab w:val="right" w:leader="dot" w:pos="9072"/>
        </w:tabs>
        <w:spacing w:after="40"/>
        <w:ind w:left="461"/>
      </w:pPr>
      <w:r>
        <w:rPr>
          <w:b w:val="0"/>
          <w:sz w:val="21"/>
        </w:rPr>
        <w:t>总：开放包容普惠平衡共赢方向</w:t>
        <w:tab/>
        <w:t>46</w:t>
      </w:r>
      <w:r>
        <w:rPr>
          <w:b w:val="0"/>
          <w:sz w:val="21"/>
        </w:rPr>
      </w:r>
      <w:r>
        <w:rPr>
          <w:b w:val="0"/>
          <w:sz w:val="21"/>
        </w:rPr>
      </w:r>
    </w:p>
    <w:p w14:paraId="34D346A2">
      <w:pPr>
        <w:tabs>
          <w:tab w:val="right" w:leader="dot" w:pos="9072"/>
        </w:tabs>
        <w:spacing w:after="40"/>
        <w:ind w:left="461"/>
      </w:pPr>
      <w:r>
        <w:rPr>
          <w:b w:val="0"/>
          <w:sz w:val="21"/>
        </w:rPr>
        <w:t>开：高水平对外开放</w:t>
        <w:tab/>
        <w:t>65</w:t>
      </w:r>
      <w:r>
        <w:rPr>
          <w:b w:val="0"/>
          <w:sz w:val="21"/>
        </w:rPr>
      </w:r>
      <w:r>
        <w:rPr>
          <w:b w:val="0"/>
          <w:sz w:val="21"/>
        </w:rPr>
      </w:r>
    </w:p>
    <w:p w14:paraId="57CBF561">
      <w:pPr>
        <w:tabs>
          <w:tab w:val="right" w:leader="dot" w:pos="9072"/>
        </w:tabs>
        <w:spacing w:after="40"/>
        <w:ind w:left="461"/>
      </w:pPr>
      <w:r>
        <w:rPr>
          <w:b w:val="0"/>
          <w:sz w:val="21"/>
        </w:rPr>
        <w:t>兼：国内国际两种资源两个市场</w:t>
        <w:tab/>
        <w:t>77</w:t>
      </w:r>
      <w:r>
        <w:rPr>
          <w:b w:val="0"/>
          <w:sz w:val="21"/>
        </w:rPr>
      </w:r>
      <w:r>
        <w:rPr>
          <w:b w:val="0"/>
          <w:sz w:val="21"/>
        </w:rPr>
      </w:r>
    </w:p>
    <w:p w14:paraId="004E764A">
      <w:pPr>
        <w:tabs>
          <w:tab w:val="right" w:leader="dot" w:pos="9072"/>
        </w:tabs>
        <w:spacing w:after="40"/>
        <w:ind w:left="461"/>
      </w:pPr>
      <w:r>
        <w:t>国际分工、企业出海与国际竞争新优势</w:t>
        <w:tab/>
        <w:t>90</w:t>
      </w:r>
      <w:r/>
      <w:r/>
    </w:p>
    <w:p w14:paraId="106B1B57">
      <w:pPr>
        <w:tabs>
          <w:tab w:val="right" w:leader="dot" w:pos="9072"/>
        </w:tabs>
        <w:spacing w:after="40"/>
        <w:ind w:left="461"/>
      </w:pPr>
      <w:r>
        <w:t>全球经济治理与规则权益</w:t>
        <w:tab/>
        <w:t>94</w:t>
      </w:r>
      <w:r/>
      <w:r/>
    </w:p>
    <w:p w14:paraId="162671AA">
      <w:pPr>
        <w:tabs>
          <w:tab w:val="right" w:leader="dot" w:pos="9072"/>
        </w:tabs>
        <w:spacing w:after="40"/>
        <w:ind w:left="461"/>
      </w:pPr>
      <w:r>
        <w:t>产业链供应链与开放安全</w:t>
        <w:tab/>
        <w:t>101</w:t>
      </w:r>
      <w:r/>
      <w:r/>
    </w:p>
    <w:p w14:paraId="0D07D55F">
      <w:pPr>
        <w:tabs>
          <w:tab w:val="right" w:leader="dot" w:pos="9072"/>
        </w:tabs>
        <w:spacing w:after="40"/>
        <w:ind w:left="461"/>
      </w:pPr>
      <w:r>
        <w:t>数字经济、绿色转型与新兴领域</w:t>
        <w:tab/>
        <w:t>107</w:t>
      </w:r>
      <w:r/>
      <w:r/>
    </w:p>
    <w:p w14:paraId="44BC6EFF">
      <w:pPr>
        <w:tabs>
          <w:tab w:val="right" w:leader="dot" w:pos="9072"/>
        </w:tabs>
        <w:spacing w:after="40"/>
        <w:ind w:left="461"/>
      </w:pPr>
      <w:r>
        <w:t>贸易保护主义与多边贸易体制</w:t>
        <w:tab/>
        <w:t>112</w:t>
      </w:r>
      <w:r/>
      <w:r/>
    </w:p>
    <w:p w14:paraId="299D0601">
      <w:pPr>
        <w:tabs>
          <w:tab w:val="right" w:leader="dot" w:pos="9072"/>
        </w:tabs>
        <w:spacing w:after="40"/>
      </w:pPr>
      <w:r>
        <w:rPr>
          <w:b/>
          <w:color w:val="163E63"/>
          <w:sz w:val="22"/>
        </w:rPr>
        <w:t>政治多极化</w:t>
        <w:tab/>
        <w:t>117</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117</w:t>
      </w:r>
      <w:r>
        <w:rPr>
          <w:b w:val="0"/>
          <w:sz w:val="21"/>
        </w:rPr>
      </w:r>
      <w:r>
        <w:rPr>
          <w:b w:val="0"/>
          <w:sz w:val="21"/>
        </w:rPr>
      </w:r>
    </w:p>
    <w:p w14:paraId="3D9A4A86">
      <w:pPr>
        <w:tabs>
          <w:tab w:val="right" w:leader="dot" w:pos="9072"/>
        </w:tabs>
        <w:spacing w:after="40"/>
        <w:ind w:left="461"/>
      </w:pPr>
      <w:r>
        <w:rPr>
          <w:b w:val="0"/>
          <w:sz w:val="21"/>
        </w:rPr>
        <w:t>完全治：完善全球治理</w:t>
        <w:tab/>
        <w:t>129</w:t>
      </w:r>
      <w:r>
        <w:rPr>
          <w:b w:val="0"/>
          <w:sz w:val="21"/>
        </w:rPr>
      </w:r>
      <w:r>
        <w:rPr>
          <w:b w:val="0"/>
          <w:sz w:val="21"/>
        </w:rPr>
      </w:r>
    </w:p>
    <w:p w14:paraId="1273513C">
      <w:pPr>
        <w:tabs>
          <w:tab w:val="right" w:leader="dot" w:pos="9072"/>
        </w:tabs>
        <w:spacing w:after="40"/>
        <w:ind w:left="461"/>
      </w:pPr>
      <w:r>
        <w:rPr>
          <w:b w:val="0"/>
          <w:sz w:val="21"/>
        </w:rPr>
        <w:t>共体：人类命运共同体</w:t>
        <w:tab/>
        <w:t>152</w:t>
      </w:r>
      <w:r>
        <w:rPr>
          <w:b w:val="0"/>
          <w:sz w:val="21"/>
        </w:rPr>
      </w:r>
      <w:r>
        <w:rPr>
          <w:b w:val="0"/>
          <w:sz w:val="21"/>
        </w:rPr>
      </w:r>
    </w:p>
    <w:p w14:paraId="7258BBE9">
      <w:pPr>
        <w:tabs>
          <w:tab w:val="right" w:leader="dot" w:pos="9072"/>
        </w:tabs>
        <w:spacing w:after="40"/>
        <w:ind w:left="461"/>
      </w:pPr>
      <w:r>
        <w:rPr>
          <w:b w:val="0"/>
          <w:sz w:val="21"/>
        </w:rPr>
        <w:t>单边/斥：反对单边主义等错误倾向</w:t>
        <w:tab/>
        <w:t>162</w:t>
      </w:r>
      <w:r>
        <w:rPr>
          <w:b w:val="0"/>
          <w:sz w:val="21"/>
        </w:rPr>
      </w:r>
      <w:r>
        <w:rPr>
          <w:b w:val="0"/>
          <w:sz w:val="21"/>
        </w:rPr>
      </w:r>
    </w:p>
    <w:p w14:paraId="42DD39A8">
      <w:pPr>
        <w:tabs>
          <w:tab w:val="right" w:leader="dot" w:pos="9072"/>
        </w:tabs>
        <w:spacing w:after="40"/>
        <w:ind w:left="461"/>
      </w:pPr>
      <w:r>
        <w:rPr>
          <w:b w:val="0"/>
          <w:sz w:val="21"/>
        </w:rPr>
        <w:t>民主：国际关系民主化</w:t>
        <w:tab/>
        <w:t>168</w:t>
      </w:r>
      <w:r>
        <w:rPr>
          <w:b w:val="0"/>
          <w:sz w:val="21"/>
        </w:rPr>
      </w:r>
      <w:r>
        <w:rPr>
          <w:b w:val="0"/>
          <w:sz w:val="21"/>
        </w:rPr>
      </w:r>
    </w:p>
    <w:p w14:paraId="33C42E89">
      <w:pPr>
        <w:tabs>
          <w:tab w:val="right" w:leader="dot" w:pos="9072"/>
        </w:tabs>
        <w:spacing w:after="40"/>
        <w:ind w:left="461"/>
      </w:pPr>
      <w:r>
        <w:t>世界多极化、全球南方与发展中国家</w:t>
        <w:tab/>
        <w:t>176</w:t>
      </w:r>
      <w:r/>
      <w:r/>
    </w:p>
    <w:p w14:paraId="3D91253A">
      <w:pPr>
        <w:tabs>
          <w:tab w:val="right" w:leader="dot" w:pos="9072"/>
        </w:tabs>
        <w:spacing w:after="40"/>
        <w:ind w:left="461"/>
      </w:pPr>
      <w:r>
        <w:t>国际秩序与国际法治</w:t>
        <w:tab/>
        <w:t>182</w:t>
      </w:r>
      <w:r/>
      <w:r/>
    </w:p>
    <w:p w14:paraId="21FF8C81">
      <w:pPr>
        <w:tabs>
          <w:tab w:val="right" w:leader="dot" w:pos="9072"/>
        </w:tabs>
        <w:spacing w:after="40"/>
        <w:ind w:left="461"/>
      </w:pPr>
      <w:r>
        <w:t>具体治理议题与文明互鉴</w:t>
        <w:tab/>
        <w:t>183</w:t>
      </w:r>
      <w:r/>
      <w:r/>
    </w:p>
    <w:p w14:paraId="79268F30">
      <w:pPr>
        <w:tabs>
          <w:tab w:val="right" w:leader="dot" w:pos="9072"/>
        </w:tabs>
        <w:spacing w:after="40"/>
      </w:pPr>
      <w:r>
        <w:rPr>
          <w:b/>
          <w:color w:val="163E63"/>
          <w:sz w:val="22"/>
        </w:rPr>
        <w:t>中国</w:t>
        <w:tab/>
        <w:t>185</w:t>
      </w:r>
      <w:r>
        <w:rPr>
          <w:b/>
          <w:color w:val="163E63"/>
          <w:sz w:val="22"/>
        </w:rPr>
      </w:r>
      <w:r>
        <w:rPr>
          <w:b/>
          <w:color w:val="163E63"/>
          <w:sz w:val="22"/>
        </w:rPr>
      </w:r>
    </w:p>
    <w:p w14:paraId="0D07CDF6">
      <w:pPr>
        <w:tabs>
          <w:tab w:val="right" w:leader="dot" w:pos="9072"/>
        </w:tabs>
        <w:spacing w:after="40"/>
        <w:ind w:left="461"/>
      </w:pPr>
      <w:r>
        <w:rPr>
          <w:b w:val="0"/>
          <w:sz w:val="21"/>
        </w:rPr>
        <w:t>政策</w:t>
        <w:tab/>
        <w:t>185</w:t>
      </w:r>
      <w:r>
        <w:rPr>
          <w:b w:val="0"/>
          <w:sz w:val="21"/>
        </w:rPr>
      </w:r>
      <w:r>
        <w:rPr>
          <w:b w:val="0"/>
          <w:sz w:val="21"/>
        </w:rPr>
      </w:r>
    </w:p>
    <w:p w14:paraId="5F88B4E6">
      <w:pPr>
        <w:tabs>
          <w:tab w:val="right" w:leader="dot" w:pos="9072"/>
        </w:tabs>
        <w:spacing w:after="40"/>
        <w:ind w:left="461"/>
      </w:pPr>
      <w:r>
        <w:rPr>
          <w:b w:val="0"/>
          <w:sz w:val="21"/>
        </w:rPr>
        <w:t>智慧</w:t>
        <w:tab/>
        <w:t>194</w:t>
      </w:r>
      <w:r>
        <w:rPr>
          <w:b w:val="0"/>
          <w:sz w:val="21"/>
        </w:rPr>
      </w:r>
      <w:r>
        <w:rPr>
          <w:b w:val="0"/>
          <w:sz w:val="21"/>
        </w:rPr>
      </w:r>
    </w:p>
    <w:p w14:paraId="071A667B">
      <w:pPr>
        <w:tabs>
          <w:tab w:val="right" w:leader="dot" w:pos="9072"/>
        </w:tabs>
        <w:spacing w:after="40"/>
        <w:ind w:left="461"/>
      </w:pPr>
      <w:r>
        <w:rPr>
          <w:b w:val="0"/>
          <w:sz w:val="21"/>
        </w:rPr>
        <w:t>责任</w:t>
        <w:tab/>
        <w:t>222</w:t>
      </w:r>
      <w:r>
        <w:rPr>
          <w:b w:val="0"/>
          <w:sz w:val="21"/>
        </w:rPr>
      </w:r>
      <w:r>
        <w:rPr>
          <w:b w:val="0"/>
          <w:sz w:val="21"/>
        </w:rPr>
      </w:r>
    </w:p>
    <w:p w14:paraId="403E0F44">
      <w:pPr>
        <w:tabs>
          <w:tab w:val="right" w:leader="dot" w:pos="9072"/>
        </w:tabs>
        <w:spacing w:after="40"/>
        <w:ind w:left="461"/>
      </w:pPr>
      <w:r>
        <w:rPr>
          <w:b w:val="0"/>
          <w:sz w:val="21"/>
        </w:rPr>
        <w:t>一条历史线</w:t>
        <w:tab/>
        <w:t>247</w:t>
      </w:r>
      <w:r>
        <w:rPr>
          <w:b w:val="0"/>
          <w:sz w:val="21"/>
        </w:rPr>
      </w:r>
      <w:r>
        <w:rPr>
          <w:b w:val="0"/>
          <w:sz w:val="21"/>
        </w:rPr>
      </w:r>
    </w:p>
    <w:p w14:paraId="27A52FC8">
      <w:pPr>
        <w:tabs>
          <w:tab w:val="right" w:leader="dot" w:pos="9072"/>
        </w:tabs>
        <w:spacing w:after="40"/>
        <w:ind w:left="461"/>
      </w:pPr>
      <w:r>
        <w:rPr>
          <w:b w:val="0"/>
          <w:sz w:val="21"/>
        </w:rPr>
        <w:t>一条主线</w:t>
        <w:tab/>
        <w:t>251</w:t>
      </w:r>
      <w:r>
        <w:rPr>
          <w:b w:val="0"/>
          <w:sz w:val="21"/>
        </w:rPr>
      </w:r>
      <w:r>
        <w:rPr>
          <w:b w:val="0"/>
          <w:sz w:val="21"/>
        </w:rPr>
      </w:r>
    </w:p>
    <w:p w14:paraId="139EA648">
      <w:pPr>
        <w:tabs>
          <w:tab w:val="right" w:leader="dot" w:pos="9072"/>
        </w:tabs>
        <w:spacing w:after="40"/>
      </w:pPr>
      <w:r>
        <w:rPr>
          <w:b/>
          <w:color w:val="163E63"/>
          <w:sz w:val="22"/>
        </w:rPr>
        <w:t>联合国</w:t>
        <w:tab/>
        <w:t>253</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253</w:t>
      </w:r>
      <w:r>
        <w:rPr>
          <w:b w:val="0"/>
          <w:sz w:val="21"/>
        </w:rPr>
      </w:r>
      <w:r>
        <w:rPr>
          <w:b w:val="0"/>
          <w:sz w:val="21"/>
        </w:rPr>
      </w:r>
    </w:p>
    <w:p w14:paraId="2C6A359C">
      <w:pPr>
        <w:tabs>
          <w:tab w:val="right" w:leader="dot" w:pos="9072"/>
        </w:tabs>
        <w:spacing w:after="40"/>
        <w:ind w:left="461"/>
      </w:pPr>
      <w:r>
        <w:rPr>
          <w:b w:val="0"/>
          <w:sz w:val="21"/>
        </w:rPr>
        <w:t>联合国宪章宗旨和原则</w:t>
        <w:tab/>
        <w:t>254</w:t>
      </w:r>
      <w:r>
        <w:rPr>
          <w:b w:val="0"/>
          <w:sz w:val="21"/>
        </w:rPr>
      </w:r>
      <w:r>
        <w:rPr>
          <w:b w:val="0"/>
          <w:sz w:val="21"/>
        </w:rPr>
      </w:r>
    </w:p>
    <w:p w14:paraId="23D7E3B7">
      <w:pPr>
        <w:tabs>
          <w:tab w:val="right" w:leader="dot" w:pos="9072"/>
        </w:tabs>
        <w:spacing w:after="40"/>
        <w:ind w:left="461"/>
      </w:pPr>
      <w:r>
        <w:t>联合国发展议程与全球治理贡献</w:t>
        <w:tab/>
        <w:t>260</w:t>
      </w:r>
      <w:r/>
      <w:r/>
    </w:p>
    <w:p w14:paraId="7F7E8803">
      <w:pPr>
        <w:tabs>
          <w:tab w:val="right" w:leader="dot" w:pos="9072"/>
        </w:tabs>
        <w:spacing w:after="40"/>
        <w:ind w:left="461"/>
      </w:pPr>
      <w:r>
        <w:t>中国与联合国关系</w:t>
        <w:tab/>
        <w:t>262</w:t>
      </w:r>
      <w:r/>
      <w:r/>
    </w:p>
    <w:p w14:paraId="6FC2CC27">
      <w:pPr>
        <w:tabs>
          <w:tab w:val="right" w:leader="dot" w:pos="9072"/>
        </w:tabs>
        <w:spacing w:after="40"/>
        <w:ind w:left="461"/>
      </w:pPr>
      <w:r>
        <w:t>六大要素术语极简速记版</w:t>
        <w:tab/>
        <w:t>263</w:t>
      </w:r>
    </w:p>
    <w:p w14:paraId="4D9B66A4">
      <w:pPr>
        <w:tabs>
          <w:tab w:val="right" w:leader="dot" w:pos="9072"/>
        </w:tabs>
        <w:spacing w:after="40"/>
        <w:ind w:left="461"/>
      </w:pPr>
      <w:r>
        <w:t>时代背景</w:t>
        <w:tab/>
        <w:t>263</w:t>
      </w:r>
    </w:p>
    <w:p w14:paraId="6D2C2B82">
      <w:pPr>
        <w:tabs>
          <w:tab w:val="right" w:leader="dot" w:pos="9072"/>
        </w:tabs>
        <w:spacing w:after="40"/>
        <w:ind w:left="461"/>
      </w:pPr>
      <w:r>
        <w:t>理论</w:t>
        <w:tab/>
        <w:t>263</w:t>
      </w:r>
    </w:p>
    <w:p w14:paraId="2959CF1B">
      <w:pPr>
        <w:tabs>
          <w:tab w:val="right" w:leader="dot" w:pos="9072"/>
        </w:tabs>
        <w:spacing w:after="40"/>
        <w:ind w:left="461"/>
      </w:pPr>
      <w:r>
        <w:t>经济全球化</w:t>
        <w:tab/>
        <w:t>263</w:t>
      </w:r>
    </w:p>
    <w:p w14:paraId="5ED42389">
      <w:pPr>
        <w:tabs>
          <w:tab w:val="right" w:leader="dot" w:pos="9072"/>
        </w:tabs>
        <w:spacing w:after="40"/>
        <w:ind w:left="461"/>
      </w:pPr>
      <w:r>
        <w:t>政治多极化</w:t>
        <w:tab/>
        <w:t>265</w:t>
      </w:r>
    </w:p>
    <w:p w14:paraId="4A36A3E6">
      <w:r>
        <w:t>中国</w:t>
        <w:tab/>
        <w:t>266</w:t>
      </w:r>
    </w:p>
    <w:p>
      <w:r>
        <w:t>联合国</w:t>
        <w:tab/>
        <w:t>267</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2026通州期末Q20</w:t>
      </w:r>
      <w:bookmarkStart w:id="0" w:name="_GoBack"/>
      <w:bookmarkEnd w:id="0"/>
      <w:r>
        <w:rPr>
          <w:b/>
          <w:color w:val="1F497D"/>
          <w:sz w:val="22"/>
        </w:rPr>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中国与东盟在数字经济、绿色发展、规则共建（自贸区3.0版升级）等领域合作升级，建立在双方共同利益基础上。</w:t>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和平与发展仍是时代主题”解释2026延庆一模Q19(2)——中国"推动重塑全球能源治理格局"的理论逻辑和价值意蕴，因为一带一路、推动重塑全球能源治理格局不只是材料细节，而是在呈现时代条件与外部环境。这个核心能说明中国行动的正当性要放在和平、发展、合作的时代方向中判断，因此答案写“中国顺应和平、发展、合作、共赢的历史潮流，以"一带一路"为平台推动全球能源治理，符合国际交往与合作的基本逻辑”。</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设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中国与东盟在数字经济、绿色发展、规则共建（自贸区3.0版升级）等领域合作升级，建立在双方共同利益基础上。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 题面在数字经济、绿色发展、规则共建三个领域同时呈现中国与东盟的合作升级，指向双方经贸合作有交错叠加的共同利益基础。问"原因"，要把合作能够提质升级的根本前提解释清楚。先点明中国与东盟在数字经济、绿色发展、规则共建上深化合作，存在共同利益，再写国家间共同利益是合作的基础，进而接到合作顺应区域发展和时代发展主题、能够提质升级。</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国家间共同利益是国家合作的基础”解释2025延庆一模Q20(2)外交部发言人回应"脱钩断链"，因为链博会、脱钩断链、70个国家、去风险不只是材料细节，而是在呈现合作成立的利益基础。这个核心能说明这些主体能合作，是因为需求和收益有交汇点，因此答案写“维护全球产供链韧性和稳定符合国际社会的共同利益，共同利益是国家合作的基础，各国应深化产供链合作共识”。</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【材料触发点】设问要求说明我国为什么要努力开创周边工作新局面，材料呈现中国与周边国家在发展、安全、互联互通等方面互相需要，必须先点明共同利益是合作基础。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设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本题不能把现实背景当作卷面材料逐字复述。看到设问中的“更高水平自贸协定”“为区域发展和世界经济注入动力”，应先判断这是区域成员因共同发展需求形成合作的问题。共同利益不是来自某一个细节，而是来自双方通过自贸区升级降低合作障碍、扩大共同收益。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中国与东盟在数字经济、绿色发展、规则共建（自贸区3.0版升级）等领域合作升级，建立在双方共同利益基础上。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维护国家利益是主权国家对外活动的出发点和落脚点”解释2025朝阳期末Q21，因为脱钩断链不只是材料细节，而是在呈现利益安全与发展主动权。这个核心能说明国家行为要回到主权、安全和发展利益这一根本立足点，因此答案写“维护国家利益是主权国家对外活动的出发点和落脚点，大国外交要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w:t>
      </w:r>
      <w:r>
        <w:rPr>
          <w:b w:val="0"/>
          <w:sz w:val="21"/>
        </w:rPr>
        <w:t xml:space="preserve"> 中国与东盟在数字经济、绿色发展、规则共建（自贸区3.0版升级）等领域合作升级，建立在双方共同利益基础上。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维护国家利益是主权国家对外活动的出发点和落脚点”解释2026延庆一模Q19(2)——中国"推动重塑全球能源治理格局"的理论逻辑和价值意蕴，因为推动重塑全球能源治理格局不只是材料细节，而是在呈现利益安全与发展主动权。这个核心能说明国家行为要回到主权、安全和发展利益这一根本立足点，因此答案写“中国在维护自身能源安全与发展利益的基础上推动全球能源治理，将维护国家利益作为对外活动的出发点和落脚点”。</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智慧非洲展台让非洲留学生直播推介中非商品、共享中国市场与数字红利；发展机会由更多国家分享，故落在共享经济全球化成果、促进世界经济共同繁荣。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封关把零关税税目提到74%、加工增值达标可免税销往内地，稳住产业链供应链；门户敞开让世界共享机遇，故落在共享经济全球化成果、促世界共同繁荣。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4AA5D4AB">
      <w:pPr>
        <w:spacing w:before="120"/>
      </w:pPr>
      <w:r>
        <w:rPr>
          <w:b/>
          <w:color w:val="1F497D"/>
          <w:sz w:val="22"/>
        </w:rPr>
        <w:t>4. 2024丰台一模Q20</w:t>
      </w:r>
      <w:bookmarkStart w:id="0" w:name="_GoBack"/>
      <w:bookmarkEnd w:id="0"/>
      <w:r>
        <w:rPr>
          <w:b/>
          <w:color w:val="1F497D"/>
          <w:sz w:val="22"/>
        </w:rPr>
      </w:r>
    </w:p>
    <w:p w14:paraId="3D4F93D4">
      <w:r>
        <w:rPr>
          <w:b/>
          <w:sz w:val="21"/>
        </w:rPr>
        <w:t xml:space="preserve">【材料触发点】 </w:t>
      </w:r>
      <w:r>
        <w:rPr>
          <w:b w:val="0"/>
          <w:sz w:val="21"/>
        </w:rPr>
        <w:t>材料给出我国推动供应链合作的一组实践：完善基础设施、供应链金融创新、打造国际经济合作交流平台、运用先进技术降本增效、畅通全球供应链产业链。</w:t>
      </w:r>
    </w:p>
    <w:p w14:paraId="3D4F93D4">
      <w:r>
        <w:rPr>
          <w:b/>
          <w:sz w:val="21"/>
        </w:rPr>
        <w:t xml:space="preserve">【设问】 </w:t>
      </w:r>
      <w:r>
        <w:rPr>
          <w:b w:val="0"/>
          <w:sz w:val="21"/>
        </w:rPr>
        <w:t>结合材料，运用《当代国际政治与经济》知识，说明我国的实践是如何推动供应链成为国际合作“共赢链”的。</w:t>
      </w:r>
    </w:p>
    <w:p w14:paraId="3D4F93D4">
      <w:r>
        <w:rPr>
          <w:b/>
          <w:sz w:val="21"/>
        </w:rPr>
        <w:t xml:space="preserve">【为什么能想到】 </w:t>
      </w:r>
      <w:r>
        <w:rPr>
          <w:b w:val="0"/>
          <w:sz w:val="21"/>
        </w:rPr>
        <w:t>设问落点是"共赢"，要把前面各项实践收束到效果层：畅通供应链、增强经济全球化活力，最终让各国共享成果、合作共赢，所以归到共享经济全球化成果这一术语。</w:t>
      </w:r>
    </w:p>
    <w:p w14:paraId="3D4F93D4">
      <w:r>
        <w:rPr>
          <w:b/>
          <w:sz w:val="21"/>
        </w:rPr>
        <w:t xml:space="preserve">【答案落点】 </w:t>
      </w:r>
      <w:r>
        <w:rPr>
          <w:b w:val="0"/>
          <w:sz w:val="21"/>
        </w:rPr>
        <w:t>我国畅通全球供应链产业链、增强经济全球化活力，让各国共享经济全球化成果、合作共赢，推动供应链成为国际合作"共赢链"。</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w:t>
      </w:r>
      <w:r>
        <w:rPr>
          <w:b w:val="0"/>
          <w:sz w:val="21"/>
        </w:rPr>
        <w:t xml:space="preserve"> 中国以高水平对外开放促进人才、商品、服务和生产要素在全球范围内流动，优化全球资源配置、带动国际贸易发展，注入正能量。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4AA5D4AB">
      <w:pPr>
        <w:spacing w:before="120"/>
      </w:pPr>
      <w:r>
        <w:rPr>
          <w:b/>
          <w:color w:val="1F497D"/>
          <w:sz w:val="22"/>
        </w:rPr>
        <w:t>5. 2024丰台一模Q20</w:t>
      </w:r>
      <w:bookmarkStart w:id="0" w:name="_GoBack"/>
      <w:bookmarkEnd w:id="0"/>
      <w:r>
        <w:rPr>
          <w:b/>
          <w:color w:val="1F497D"/>
          <w:sz w:val="22"/>
        </w:rPr>
      </w:r>
    </w:p>
    <w:p w14:paraId="3D4F93D4">
      <w:r>
        <w:rPr>
          <w:b/>
          <w:sz w:val="21"/>
        </w:rPr>
        <w:t xml:space="preserve">【材料触发点】 </w:t>
      </w:r>
      <w:r>
        <w:rPr>
          <w:b w:val="0"/>
          <w:sz w:val="21"/>
        </w:rPr>
        <w:t>材料给出我国推动供应链合作的一组实践：完善基础设施、供应链金融创新、打造国际经济合作交流平台、运用先进技术降本增效、畅通全球供应链产业链。</w:t>
      </w:r>
    </w:p>
    <w:p w14:paraId="3D4F93D4">
      <w:r>
        <w:rPr>
          <w:b/>
          <w:sz w:val="21"/>
        </w:rPr>
        <w:t xml:space="preserve">【设问】 </w:t>
      </w:r>
      <w:r>
        <w:rPr>
          <w:b w:val="0"/>
          <w:sz w:val="21"/>
        </w:rPr>
        <w:t>结合材料，运用《当代国际政治与经济》知识，说明我国的实践是如何推动供应链成为国际合作“共赢链”的。</w:t>
      </w:r>
    </w:p>
    <w:p w14:paraId="3D4F93D4">
      <w:r>
        <w:rPr>
          <w:b/>
          <w:sz w:val="21"/>
        </w:rPr>
        <w:t xml:space="preserve">【为什么能想到】 </w:t>
      </w:r>
      <w:r>
        <w:rPr>
          <w:b w:val="0"/>
          <w:sz w:val="21"/>
        </w:rPr>
        <w:t>材料强调"推动产品、服务和生产要素在全球流动、提高资源配置效率"，落脚在"流动+效率"，正是经济全球化优化资源配置的功能，故挂此术语。</w:t>
      </w:r>
    </w:p>
    <w:p w14:paraId="3D4F93D4">
      <w:r>
        <w:rPr>
          <w:b/>
          <w:sz w:val="21"/>
        </w:rPr>
        <w:t xml:space="preserve">【答案落点】 </w:t>
      </w:r>
      <w:r>
        <w:rPr>
          <w:b w:val="0"/>
          <w:sz w:val="21"/>
        </w:rPr>
        <w:t>我国推动产品、服务和生产要素在全球范围内流动，提高资源配置效率，促进全球资源优化配置和国际贸易发展。</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把"分钟通关"等通关改革细节摆出来，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材料里加快互免签证、扩大单方面免签、激活双边投资促进工作组机制，都是给跨境人员和资本铺路的便利安排，正好落到“推进贸易和投资自由化便利化”。</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此行签自贸协定升级议定书、共建“一带一路”、达成60多项文件，全是降成本、通市场的实事；这些跨境交易便利化的安排，正对应推进贸易和投资自由化便利化。</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材料写川鳗搭中欧班列流向世界、三文鱼经冷链包机直达鄂州，靠的正是交通物流把跨境流通成本压下来，落到“推进贸易和投资自由化便利化”。</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题面给出"515家中外企业和机构参展""签署200多项协议"两组数据，集中体现链博会作为合作平台对供应链上下游企业的对接能力。问中国实践如何推动供应链成为"共赢链"，要把展会从办会成果上升到供应链领域贸易投资便利化推进，而不是只夸现场气氛热烈。先把515家企业参展、200多项协议提炼为大规模的供应链上下游对接，再写链博会作为国际经济合作交流平台降低跨境合作壁垒，进而接到推进供应链领域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“投资中国”靠扩大服务业市场准入、对接国际标准、外资税收抵免压低进入门槛与成本，门槛降外资才进得便利，对应推进贸易和投资自由化便利化。</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上海自贸区、海南自贸港和内蒙古自贸区分别承担制度创新、跨境金融、离岸贸易、口岸通道等功能，核心是降低跨境流通和投资合作成本。问“原因”，要把自贸平台的制度功能写成全球经济可预期、可流动、可合作的条件。先说明推进贸易和投资自由化便利化，再接自贸区、自贸港具体制度安排，最终指向增强跨境要素流动和国际合作确定性。</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4AA5D4AB">
      <w:pPr>
        <w:spacing w:before="120"/>
      </w:pPr>
      <w:r>
        <w:rPr>
          <w:b/>
          <w:color w:val="1F497D"/>
          <w:sz w:val="22"/>
        </w:rPr>
        <w:t>20. 2024丰台一模Q20</w:t>
      </w:r>
      <w:bookmarkStart w:id="0" w:name="_GoBack"/>
      <w:bookmarkEnd w:id="0"/>
      <w:r>
        <w:rPr>
          <w:b/>
          <w:color w:val="1F497D"/>
          <w:sz w:val="22"/>
        </w:rPr>
      </w:r>
    </w:p>
    <w:p w14:paraId="3D4F93D4">
      <w:r>
        <w:rPr>
          <w:b/>
          <w:sz w:val="21"/>
        </w:rPr>
        <w:t xml:space="preserve">【材料触发点】 </w:t>
      </w:r>
      <w:r>
        <w:rPr>
          <w:b w:val="0"/>
          <w:sz w:val="21"/>
        </w:rPr>
        <w:t>材料给出我国推动供应链合作的一组实践：完善基础设施、供应链金融创新、打造国际经济合作交流平台、运用先进技术降本增效、畅通全球供应链产业链。</w:t>
      </w:r>
    </w:p>
    <w:p w14:paraId="3D4F93D4">
      <w:r>
        <w:rPr>
          <w:b/>
          <w:sz w:val="21"/>
        </w:rPr>
        <w:t xml:space="preserve">【设问】 </w:t>
      </w:r>
      <w:r>
        <w:rPr>
          <w:b w:val="0"/>
          <w:sz w:val="21"/>
        </w:rPr>
        <w:t>结合材料，运用《当代国际政治与经济》知识，说明我国的实践是如何推动供应链成为国际合作“共赢链”的。</w:t>
      </w:r>
    </w:p>
    <w:p w14:paraId="3D4F93D4">
      <w:r>
        <w:rPr>
          <w:b/>
          <w:sz w:val="21"/>
        </w:rPr>
        <w:t xml:space="preserve">【为什么能想到】 </w:t>
      </w:r>
      <w:r>
        <w:rPr>
          <w:b w:val="0"/>
          <w:sz w:val="21"/>
        </w:rPr>
        <w:t>材料里"打造国际经济合作交流平台"是降低合作门槛的制度性举措，对应的不是某个产品而是贸易投资的规则便利，因此想到推进贸易和投资自由化便利化。</w:t>
      </w:r>
    </w:p>
    <w:p w14:paraId="3D4F93D4">
      <w:r>
        <w:rPr>
          <w:b/>
          <w:sz w:val="21"/>
        </w:rPr>
        <w:t xml:space="preserve">【答案落点】 </w:t>
      </w:r>
      <w:r>
        <w:rPr>
          <w:b w:val="0"/>
          <w:sz w:val="21"/>
        </w:rPr>
        <w:t>我国打造国际经济合作交流平台，推进贸易和投资自由化便利化，让各国参与供应链合作更顺畅。</w:t>
      </w: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中国与东盟在数字经济、绿色发展、规则共建（自贸区3.0版升级）等领域合作升级，建立在双方共同利益基础上。</w:t>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顺应经济全球化趋势，主动融入并推动深化”用于2025海淀期中Q16(2)，是因为设问要说明题面事实背后的理论关系，出海已经把开放平台、规则和市场联通摆出来。材料中的开放举措要指向更广范围的参与、更低的合作成本和更公平的发展机会，所以答案应围绕“政府可通过税收优惠等政策鼓励、支持企业积极参与经济全球化，主动融入国际市场推动咖啡企业"出海"”展开。</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免签、自贸"朋友圈"叠加鲁班工坊、菌草让更多国家共享机遇，开放面向更广参与、更公平发展，故落在推动经济全球化朝开放包容普惠平衡共赢方向发展。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【材料触发点】题面"北京宣言"强调做大并分好全球经济"蛋糕"、坚持开放包容；设问问完善全球治理的中国主张，必须把全球经济发展从普惠包容、共同繁荣角度回答，而不是只说要发展经济。</w:t>
      </w:r>
    </w:p>
    <w:p>
      <w:pPr/>
      <w:r>
        <w:t>【设问】结合材料二，运用《当代国际政治与经济》知识，概述完善全球治理的"中国主张"。（8分）</w:t>
      </w:r>
    </w:p>
    <w:p>
      <w:pPr/>
      <w:r>
        <w:t>【为什么能想到】北京宣言提出"做大并分好全球经济蛋糕、让发展成果更多更公平地惠及各国、推动全球化朝普惠包容方向发展"。概述完善全球治理的中国主张，不能停在"开放"这个标签上，要落到全球化的方向取向上——把"做大蛋糕"(普惠的物质前提)和"分好蛋糕"(包容的分配维度)写成中国对经济全球化走向的具体主张，由此想到"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推进普惠包容的经济全球化”用于2026石景山一模Q20，是因为设问要说明做法如何产生作用，五个共同已经把开放平台、规则和市场联通摆出来。材料中的开放举措要指向更广范围的参与、更低的合作成本和更公平的发展机会，所以答案应围绕“中国着力解决发展不平衡问题、维护发展中国家正当权益，推进普惠包容的经济全球化，惠及亚太人民”展开。</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封关提升货物贸易透明度、对接更高标准经贸规则并允许保税维修，靠的是规则升级而非单纯降税；这正是发展更高层次开放型经济、稳步扩大制度型开放。</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材料明确北京以“两区”为抓手推动制度型开放、对接国际高标准经贸规则，是规则和制度层面的开放，正好落到“中国扩大高水平对外开放与制度型开放”。</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“外循环”写对标国际规则、规制、标准并深化国内改革，开放已升到规则接轨而非只降关税，再放宽准入引全球要素，落在高水平对外开放与制度型开放。</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材料写"政策优化"和"营商环境建设"——重点不是单一优惠，而是规则、规制、管理、标准等制度型开放体系。问"如何释放开放红利"——本条要切入"外资稳定预期"，把制度型开放的可预期性写为外商持续投资的关键支点。把政策优化和营商环境建设归结为制度型开放的具体抓手，再写市场化、法治化、国际化一流营商环境，最终指向增强外商投资稳定预期。</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互利共赢的开放战略”解释2026顺义二模Q20，因为今天的中国，明天的世界、让经济全球化更有活力不只是材料细节，而是在呈现开放平台、规则和市场联通。这个核心能说明开放不是口号，而是通过平台、规则、通关和市场条件变成实际联通，因此答案写“中国坚持对外开放基本国策,奉行互利共赢的开放战略,让发展成果惠及各国人民,今天的中国正成就更好的明天世界”。</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中国与东盟在数字经济、绿色发展、规则共建等领域深化合作，带动两个市场两种资源的开放合作。</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数字经济、绿色发展、规则共建几个领域的合作升级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材料一边川鳗远销海外、一边挪威三文鱼飞来中国，国内国际两个市场两种资源被同时调动，恰好对应“利用两个市场两种资源优化全球资源配置”。</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出海要提前建供应链、各地原材料成本却难降，这是要素在国内国际间重新摆布的难题，一国资源解不开，故须利用两个市场两种资源优化全球资源配置。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材料列出高速铁路网、高速公路网、世界级港口群三类基础设施，这些不是国内建设成绩单，而是为跨国货物、服务、要素流动提供物理通道的硬件支撑。问"如何推动供应链成为共赢链"，要解释中国基础设施怎么让全球供应链的资源配置效率提升，不能只罗列设施清单。先把铁路网、公路网、港口群提炼为跨国流动的物理通道，再写产品、服务、生产要素能更顺畅地在全球流动，进而接到全球供应链资源配置效率提升、各国共享供应链红利。</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企业在匈牙利建厂，既依托国内新能源汽车技术、产业链和产品优势，又利用匈牙利交通枢纽、工业基础和欧洲市场条件，体现国内国际资源和市场的联动。</w:t>
      </w:r>
    </w:p>
    <w:p>
      <w:pPr/>
      <w:r>
        <w:t>【设问】结合材料，运用《当代国际政治与经济》知识，分析中国新能源汽车企业从"走出去"到"扎下根"的原因。（8分）</w:t>
      </w:r>
    </w:p>
    <w:p>
      <w:pPr/>
      <w:r>
        <w:t>【为什么能想到】 本条不能只写匈牙利当地比较优势，否则会和下一条“发挥比较优势”重复。想到“两个市场两种资源”，关键是把国内一端和国际一端同时看见：国内的技术、品牌、产业链能力与匈牙利的区位、工业基础和欧洲市场相结合，说明企业在全球范围配置资源、开拓市场。</w:t>
      </w:r>
    </w:p>
    <w:p>
      <w:pPr/>
      <w:r>
        <w:t>【答案落点】 中国新能源汽车企业把国内技术、产业链和产品优势同匈牙利交通枢纽、工业基础及欧洲市场条件结合起来，利用两个市场两种资源优化全球资源配置，降低生产贸易成本，夯实海外长期发展根基。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进而接到与其他国家合作共赢，内生动力与国际循环质量不断提升。</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本条只作为宏观补充，不能把“提升国际循环质量”写成主线给分点。材料中的“分钟通关”和监管创新首先说明通关效率提高、交易成本下降；若从双循环角度展开，应收敛到国内国际两个市场两种资源联动，助力新发展格局和开放型经济水平提升。</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内外联通畅通国内国际双循环，提升国际循环质量”用于2026门头沟一模Q20——海南自贸港全岛封关的国内国际意义，是因为设问要解释原因和成立逻辑，零关税、二线已经把国内国际市场资源联动摆出来。材料中的因果、路径或价值判断要由这个核心点来解释清楚，所以答案应围绕“封关运作增强国内国际双循环联动，畅通内外循环、提升国际循环质量，培育开放型经济新优势，为中国经济注入新动能”展开。</w:t>
      </w:r>
      <w:r>
        <w:rPr>
          <w:b w:val="0"/>
          <w:sz w:val="21"/>
        </w:rPr>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题面把“中国市场”与“世界市场”画上等号——庞大消费群体与升级需求让中国市场成为全球供给端的需求池，零关税待遇与优化营商环境又把这一池开放给其他国家。问“赋能型大国”的世界意义，重在“赋能”二字——中国不是单纯卖产品，而是把市场和制度环境作为外部国家的发展条件，答案应说明中国市场对全球经济的拉动效应。先把超大规模消费市场作为中国向世界提供的开放资源点出；再写零关税与营商环境让更多国家共享中国市场机遇；进而接到中国释放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加强技术创新、提高产品质量，增强竞争力”用于2024西城一模Q19(6)，是因为设问要说明作用和价值，卡脖子已经把能力来源与国际竞争摆出来。材料中的技术和质量线索要转化为企业或国家竞争能力的来源，所以答案应围绕“我国攻克"卡脖子"难题，能调整对外贸易产品结构、生产附加值高的产品，增强产品和服务的国际竞争力”展开。</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AA5D4AB">
      <w:pPr>
        <w:spacing w:before="120"/>
      </w:pPr>
      <w:r>
        <w:rPr>
          <w:b/>
          <w:color w:val="1F497D"/>
          <w:sz w:val="22"/>
        </w:rPr>
        <w:t>8. 2024丰台一模Q20</w:t>
      </w:r>
      <w:bookmarkStart w:id="0" w:name="_GoBack"/>
      <w:bookmarkEnd w:id="0"/>
      <w:r>
        <w:rPr>
          <w:b/>
          <w:color w:val="1F497D"/>
          <w:sz w:val="22"/>
        </w:rPr>
      </w:r>
    </w:p>
    <w:p w14:paraId="3D4F93D4">
      <w:r>
        <w:rPr>
          <w:b/>
          <w:sz w:val="21"/>
        </w:rPr>
        <w:t xml:space="preserve">【材料触发点】 </w:t>
      </w:r>
      <w:r>
        <w:rPr>
          <w:b w:val="0"/>
          <w:sz w:val="21"/>
        </w:rPr>
        <w:t>材料给出我国推动供应链合作的一组实践：完善基础设施、供应链金融创新、打造国际经济合作交流平台、运用先进技术降本增效、畅通全球供应链产业链。</w:t>
      </w:r>
    </w:p>
    <w:p w14:paraId="3D4F93D4">
      <w:r>
        <w:rPr>
          <w:b/>
          <w:sz w:val="21"/>
        </w:rPr>
        <w:t xml:space="preserve">【设问】 </w:t>
      </w:r>
      <w:r>
        <w:rPr>
          <w:b w:val="0"/>
          <w:sz w:val="21"/>
        </w:rPr>
        <w:t>结合材料，运用《当代国际政治与经济》知识，说明我国的实践是如何推动供应链成为国际合作“共赢链”的。</w:t>
      </w:r>
    </w:p>
    <w:p w14:paraId="3D4F93D4">
      <w:r>
        <w:rPr>
          <w:b/>
          <w:sz w:val="21"/>
        </w:rPr>
        <w:t xml:space="preserve">【为什么能想到】 </w:t>
      </w:r>
      <w:r>
        <w:rPr>
          <w:b w:val="0"/>
          <w:sz w:val="21"/>
        </w:rPr>
        <w:t>材料给的"运用先进技术降低成本、提高效率"是从技术端发力，对应的是以创新提质增效，因此想到加强技术创新这一术语，而非笼统说开放。</w:t>
      </w:r>
    </w:p>
    <w:p w14:paraId="3D4F93D4">
      <w:r>
        <w:rPr>
          <w:b/>
          <w:sz w:val="21"/>
        </w:rPr>
        <w:t xml:space="preserve">【答案落点】 </w:t>
      </w:r>
      <w:r>
        <w:rPr>
          <w:b w:val="0"/>
          <w:sz w:val="21"/>
        </w:rPr>
        <w:t>我国运用先进技术降低成本、提高效率，推动全球供应链高质量发展，增强供应链的竞争力。</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设问要求说明自贸区3.0版的动力来源。区域成员产业、市场和发展阶段存在差异，自贸区升级有利于把差异转化为国际分工和优势互补。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在2025海淀期中Q16(2)里，“企业和政府可利用国际组织赋予的权利，积极参与全球经济治理和规则制定，为企业"出海"营造良好的国际环境”用于解释出海中的全球经济治理参与。设问要说明题面事实背后的理论关系，重点是材料中的因果、路径或价值判断要由这个核心点来解释清楚；答案应写向“面对贸易摩擦，我国政府和企业应携手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材料把数字化、绿色低碳技术对准成本高、信息不对称等痛点，正是这些堵点让链条不稳不畅，技术解堵就指向“维护全球产业链供应链稳定畅通”。</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4AA5D4AB">
      <w:pPr>
        <w:spacing w:before="120"/>
      </w:pPr>
      <w:r>
        <w:rPr>
          <w:b/>
          <w:color w:val="1F497D"/>
          <w:sz w:val="22"/>
        </w:rPr>
        <w:t>9. 2024丰台一模Q20</w:t>
      </w:r>
      <w:bookmarkStart w:id="0" w:name="_GoBack"/>
      <w:bookmarkEnd w:id="0"/>
      <w:r>
        <w:rPr>
          <w:b/>
          <w:color w:val="1F497D"/>
          <w:sz w:val="22"/>
        </w:rPr>
      </w:r>
    </w:p>
    <w:p w14:paraId="3D4F93D4">
      <w:r>
        <w:rPr>
          <w:b/>
          <w:sz w:val="21"/>
        </w:rPr>
        <w:t xml:space="preserve">【材料触发点】 </w:t>
      </w:r>
      <w:r>
        <w:rPr>
          <w:b w:val="0"/>
          <w:sz w:val="21"/>
        </w:rPr>
        <w:t>材料给出我国推动供应链合作的一组实践：完善基础设施、供应链金融创新、打造国际经济合作交流平台、运用先进技术降本增效、畅通全球供应链产业链。</w:t>
      </w:r>
    </w:p>
    <w:p w14:paraId="3D4F93D4">
      <w:r>
        <w:rPr>
          <w:b/>
          <w:sz w:val="21"/>
        </w:rPr>
        <w:t xml:space="preserve">【设问】 </w:t>
      </w:r>
      <w:r>
        <w:rPr>
          <w:b w:val="0"/>
          <w:sz w:val="21"/>
        </w:rPr>
        <w:t>结合材料，运用《当代国际政治与经济》知识，说明我国的实践是如何推动供应链成为国际合作“共赢链”的。</w:t>
      </w:r>
    </w:p>
    <w:p w14:paraId="3D4F93D4">
      <w:r>
        <w:rPr>
          <w:b/>
          <w:sz w:val="21"/>
        </w:rPr>
        <w:t xml:space="preserve">【为什么能想到】 </w:t>
      </w:r>
      <w:r>
        <w:rPr>
          <w:b w:val="0"/>
          <w:sz w:val="21"/>
        </w:rPr>
        <w:t>设问要"共赢链"，先抓材料里"完善基础设施、畅通全球供应链产业链"这一组事实——它直接指向把全球产业链供应链稳定畅通做实，是供应链能"共赢"的物质前提，所以落到这个术语。</w:t>
      </w:r>
    </w:p>
    <w:p w14:paraId="3D4F93D4">
      <w:r>
        <w:rPr>
          <w:b/>
          <w:sz w:val="21"/>
        </w:rPr>
        <w:t xml:space="preserve">【答案落点】 </w:t>
      </w:r>
      <w:r>
        <w:rPr>
          <w:b w:val="0"/>
          <w:sz w:val="21"/>
        </w:rPr>
        <w:t>我国建立和完善基础设施、畅通全球供应链产业链，维护全球产业链供应链稳定畅通，为各国合作打牢供应链根基。</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同学乙指出人工智能带来数据泄露、模型缺陷、伦理失控等风险，且安全相关事件占比较高；设问要求处理人工智能发展中的重要关系，应把发展动能与安全底线放在同一层说明。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基础设施联通、供应链金融创新、链博会平台、数字绿色技术四类实践分别打通物流、资金、对接渠道和技术供给，构成开放合作的完整链条。问"如何成为共赢链"——"链"要理解为多维度合作机制的合成，而非单一举措或抽象口号。把四类实践归并为畅通全球供应链产业链的不同抓手，接续到增强经济全球化活力，最终指向各国合作共赢这一共同收益。</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相互尊重、公平正义、合作共赢的新型国际关系”解释2025海淀二模Q21，因为全球南方、联合国、安理会、和平之友不只是材料细节，而是在呈现国际关系方向。这个核心能说明材料强调的不是单方获利，而是以平等合作替代对抗和零和，因此答案写“中国在联合国贡献中国智慧和方案，推动构建相互尊重、公平正义、合作共赢的新型国际关系，故联合国也需要中国”。</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四大全球倡议系统对应“五个世界”，其中安全、发展、文明、治理等倡议共同指向以合作替代对抗、以共赢替代零和的国际关系方向。</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如果挂在“新型国际关系”下，就不能只写全球安全倡议的一个安全给分点。材料要求分析四大全球倡议如何系统推动人类命运共同体，说明这些倡议合起来是在重塑国与国相处方式：以相互尊重处理差异，以公平正义处理规则，以合作共赢处理共同问题。这样才落到新型国际关系。</w:t>
      </w:r>
      <w:r>
        <w:rPr>
          <w:b w:val="0"/>
          <w:sz w:val="21"/>
        </w:rPr>
      </w:r>
    </w:p>
    <w:p w14:paraId="45EACDA7">
      <w:r>
        <w:rPr>
          <w:b/>
          <w:sz w:val="21"/>
        </w:rPr>
        <w:t>【答案落点】 四大全球倡议以相互尊重、公平正义、合作共赢为价值取向，推动各国以对话合作替代对抗零和，在共同发展、共同安全和文明互鉴中构建新型国际关系。</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短评须防把倡议写成中国单方施惠，材料指向各方“共同未来”；用相互尊重、公平正义、合作共赢的新型国际关系，才说清这是以平等合作取代零和。</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在平等互利基础上开展合作，实现互利共赢”解释2026顺义一模Q21，因为人类命运共同体、审势、乘势、驭势不只是材料细节，而是在呈现国际关系方向。这个核心能说明材料强调的不是单方获利，而是以平等合作替代对抗和零和，因此答案写“推进中国式现代化要坚持互利共赢，在平等互利基础上开展国际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共商共建共享的全球治理观”解释2026延庆一模Q19(2)——中国"推动重塑全球能源治理格局"的理论逻辑和价值意蕴，因为指标共商、策略共研、成效共评、推动重塑全球能源治理格局不只是材料细节，而是在呈现全球治理结构。这个核心能说明治理行动由多方参与、共同建设并共享结果，而不是单边安排，因此答案写“中国与共建国家通过绿色发展指数和指标共商、策略共研、成效共评机制开展能源治理合作，践行共商共建共享的全球治理观，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共商共建共享的全球治理观”解释2025丰台二模Q20，因为人类命运共同体、中国力量、为完善全球治理注入中国力量不只是材料细节，而是在呈现全球治理结构。这个核心能说明治理行动由多方参与、共同建设并共享结果，而不是单边安排，因此答案写“中国坚持共商共建共享的全球治理观，秉持完善全球治理的一系列原则，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材料二写中方尊重非洲国家政治和经济选择，不干涉内政、不附加条件，并通过平等互利方式商签合作文件；设问要求概述完善全球治理的中国主张，应由这些表述上升到共商共建共享治理观。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材料把"民族国家本位"和"全人类整体利益"两条目标并列摆出，又把主权排他与命运共同体的共同利益形成两极对照，指向这是两套处理国际关系的根本立场之争。题目要"概括差异"，差异不是哪一方更先进的评价，而是两套体系在出发点和决策方式上的根本分歧；学生要把命运共同体的立场清晰摆出来。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推动全球治理体系变革完善，建立更加公正合理的国际政治经济新秩序”解释2025丰台二模Q20，因为人类命运共同体、中国力量、为完善全球治理注入中国力量不只是材料细节，而是在呈现全球治理结构。这个核心能说明材料关注的是治理规则和秩序方向是否更加公正合理，因此答案写“中国推动构建人类命运共同体，遵循平等开放合作共享原则，同各国一道推动全球治理体制向更加公正合理方向发展”。</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中国与东盟在数字经济、绿色发展、规则共建（自贸区3.0版升级）等领域合作升级，建立在双方共同利益基础上。</w:t>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推动构建人类命运共同体”解释2026延庆一模Q19(2)——中国"推动重塑全球能源治理格局"的理论逻辑和价值意蕴，因为人类命运共同体、推动重塑全球能源治理格局不只是材料细节，而是在呈现共同体价值统摄。这个核心能说明材料把中国发展、他国利益和全球问题放在同一命运关联中，因此答案写“中国为全球能源可持续发展提供具有公共产品属性的中国方案，推动能源治理体系多边协同转型，推动构建人类命运共同体”。</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全球南方国家来华取经、把新发展理念视为可共享的公共产品，它能被各国共用，是因把中国发展与他国、全球难题系于一处，落到推动构建人类命运共同体。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促进共同发展、维护持久和平，共同推进现代化”解释2026顺义一模Q21，因为人类命运共同体、审势、乘势、驭势不只是材料细节，而是在呈现共同体价值统摄。这个核心能说明材料中的因果、路径或价值判断要由这个核心点来解释清楚，因此答案写“中国式现代化以自身发展为世界提供机遇，倡导人类命运共同体，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材料直接点出单边主义、单边霸凌逆流，反面钩子就是中国要践行真正的多边主义。</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践行真正的多边主义”解释2025海淀二模Q21，因为全球南方、联合国、安理会、和平之友不只是材料细节，而是在呈现多边平台和共同规则。这个核心能说明问题的解决依靠多边平台和共同规则，而不是少数国家单边决定，因此答案写“联合国是实践多边主义的最佳场所，中国践行真正的多边主义，故中国需要联合国这一多边合作主要舞台”。</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践行真正的多边主义”解释2026顺义一模Q21，因为人类命运共同体、审势、乘势、驭势不只是材料细节，而是在呈现多边平台和共同规则。这个核心能说明问题的解决依靠多边平台和共同规则，而不是少数国家单边决定，因此答案写“推进中国式现代化要坚持多边主义、坚持互利共赢，主动参与全球治理，在复杂多变外部环境中驭势开新局”。</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倡议把“多边主义”列入五大原则、又同联合国宪章一脉相承、推动各国共同参与治理，所以会想到真正的多边主义。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推动国际关系民主化”解释2025延庆一模Q20(2)外交部发言人回应"脱钩断链"，因为链博会、脱钩断链、70个国家、去风险不只是材料细节，而是在呈现国际事务平等参与。这个核心能说明材料中的平等参与和发展中国家诉求，指向国际事务不能由少数国家垄断，因此答案写“世界多极化是当今国际形势的突出特点，中国推动国际关系民主化，主张各国平等参与产供链合作，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题面写欧盟单边征税、中方坚决反对并多次提出建设性解决方案；设问要求写认识短文，适合从反对贸易保护主义、维护本国利益和通过磋商和平解决争端展开。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国际力量对比深刻调整、全球南方声势壮大，是世界多极化的典型材料信号。</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世界多极化是当今国际形势的突出特点”用于2025东城二模Q20，是因为设问要围绕主题组织论证，脱钩断链、贸易保护主义、同球共济已经把全球南方合作摆出来。材料中的因果、路径或价值判断要由这个核心点来解释清楚，所以答案应围绕“世界多极化是当今国际形势的突出特点，国际局势变乱交织、面临诸多问题挑战，呼唤各国同球共济”展开。</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资料包讲全球南方崛起、全球治理代表性不足，说明国际力量对比变化，正是世界多极化推动治理变革的材料钩子。</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题面集中列出实力至上、恃强凌弱、零和博弈、结盟对抗、封闭排他，这些正是中国新思路要超越的旧逻辑。</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坚持总体国家安全观，统筹发展与安全，以新安全格局保障新发展格局”解释2025朝阳期末Q21，因为脱钩断链不只是材料细节，而是在呈现利益安全与发展主动权。这个核心能说明材料中的因果、路径或价值判断要由这个核心点来解释清楚，因此答案写“坚持总体国家安全观，统筹发展和安全，以新安全格局保障新发展格局，营造安全稳定的外部环境”。</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和平共处五项原则是我国对外关系基本准则”用于2025朝阳期末Q21，是因为设问要说明做法如何产生作用，脱钩断链已经把中国外交政策选择摆出来。材料中的因果、路径或价值判断要由这个核心点来解释清楚，所以答案应围绕“我国以和平共处五项原则为处理对外关系的基本准则，发展友好合作，营造和平稳定的外部环境”展开。</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【为什么能想到】“元首外交”是中国特色大国外交的直接题眼，材料又把多层外交活动统一到世界稳定和中国形象上，说明答案应从中国方案、中国担当和人类命运共同体方向组织。</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本题不是要求评价中国向外输出什么，而是说明“十四五”时期中国式现代化建设为什么能取得进展。题面列出中国—中亚峰会、“一带一路”国际合作高峰论坛、中非合作论坛、进博会、服贸会、消博会等开放平台，说明高水平对外开放是推进中国式现代化的实践路径；这里的“中国智慧、中国方案、中国力量”应落回中国自身现代化建设。</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全球发展倡议：以发展促繁荣”用于2024东城二模Q20，是因为设问要说明做法如何产生作用，全球发展倡议、一带一路、小而美、三大倡议已经把中国方案和中国主张摆出来。材料中的因果、路径或价值判断要由这个核心点来解释清楚，所以答案应围绕“全球发展倡议通过共建“一带一路”、“小而美”项目和合作发展基金等合作援助，为世界发展合作开辟新空间、提供新机遇、注入新动力，增强发展中国家的发展内生动力，繁荣世界经济”展开。</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全球文明倡议：以文明增互信”用于2024东城二模Q20，是因为设问要说明做法如何产生作用，三大倡议已经把中国方案和中国主张摆出来。材料中的因果、路径或价值判断要由这个核心点来解释清楚，所以答案应围绕“面对不同文明交流碰撞甚至冲突日趋频繁，全球文明倡议通过民间外交、公共外交推动文明交流互鉴、传承创新，促进民心相通、各国人民相知相亲，建设开放包容的世界”展开。</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倡导文明平等互鉴，弘扬全人类共同价值，尊重世界文明多样性”解释2026顺义二模Q20，因为今天的中国，明天的世界、让经济全球化更有活力不只是材料细节，而是在呈现文明交流互鉴。这个核心能说明人文和文明线索说明合作需要价值认同、相互理解和社会基础，因此答案写“中国倡导文明平等互鉴、弘扬全人类共同价值、尊重世界文明多样性,以共享发展、促进文明互鉴让明天的世界更加美好”。</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倡导文明平等互鉴，弘扬全人类共同价值，尊重世界文明多样性”用于2025门头沟一模Q19中国做"赋能型大国"的世界意义，是因为设问要说明作用和价值，现代化道路上一个都不能少、赋能型大国已经把文明交流互鉴摆出来。人文和文明线索说明合作需要价值认同、相互理解和社会基础，所以答案应围绕“中国倡导文明平等互鉴，弘扬全人类共同价值，尊重各国自主选择符合国情的发展道路，为国际治理价值体系提供更加包容的新思路”展开。</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丙同学要求在自身发展之外兼顾发展中国家需求、帮其加强能力建设；中国处理合作不单方取利而兼顾他国关切与共同收益，故落在坚持正确义利观。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坚持正确义利观”用于2025朝阳期末Q21，是因为设问要说明做法如何产生作用，脱钩断链已经把大国责任与发展合作摆出来。中国处理合作时不是单方取利，而是兼顾自身发展、他国关切和共同收益，所以答案应围绕“我国外交坚持正确义利观，义利相兼、以义为先，深化互利合作，营造良好的外部发展环境”展开。</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改善发展中国家民生并助力持续发展”解释2025顺义一模Q20，因为200口井、小而美不只是材料细节，而是在呈现大国责任与发展合作。这个核心能说明材料中的项目要指向民生改善和可持续发展能力提升，因此答案写““小而美”项目通过中老铁路安居村、“200口井”和牙买加中国园林等具体工程改善民生、促进经济社会发展、提升当地民众获得感”。</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材料中的全球文明倡议强调文明交流互鉴、民间外交和公共外交，作用是增进相知相亲、夯实三大倡议落地的社会基础。</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本条若重复写“全球文明倡议通过交流互鉴、传承创新，促进民心相通”，会和“全球文明倡议：以文明增互信”重复采点。放在“民心相通与文明互鉴”下，应把它写成文明倡议的支撑层：文明交流互鉴不是另起一个给分点，而是为发展合作、安全合作提供理解、认同和社会基础。</w:t>
      </w:r>
      <w:r>
        <w:rPr>
          <w:b w:val="0"/>
          <w:sz w:val="21"/>
        </w:rPr>
      </w:r>
    </w:p>
    <w:p w14:paraId="6F4F3989">
      <w:r>
        <w:rPr>
          <w:b/>
          <w:sz w:val="21"/>
        </w:rPr>
        <w:t>【答案落点】 作答时可并入“全球文明倡议”一层：通过民间外交、公共外交和文明交流互鉴增进相知相亲，为发展合作、安全合作夯实民心基础；避免与“全球文明倡议：以文明增互信”重复写同一效果。</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民心相通与文明互鉴”用于2025朝阳二模Q21，是因为设问要解释原因和成立逻辑，教育已经把文明交流互鉴摆出来。人文和文明线索说明合作需要价值认同、相互理解和社会基础，所以答案应围绕“中国加强同周边国家的教育文化交流，促进文化借鉴融合和民心相通，有利于加强团结合作，夯实开创周边工作新局面的社会基础”展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题面写中方坚决反对欧方临时反补贴税并多次提出建设性解决方案，材料关系已经指向“中国推进绿色低碳转型并参与全球气候治理”，答案应围绕这一核心展开。</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NDC是巴黎协定核心机制、每五年一次，中国已交2015、2020两轮；按期上报、稳住多边进程，正是“严格落实巴黎协定，每五年提交NDC”。</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在2025丰台二模Q20里，“中国作为联合国创始会员国和安理会常任理事国，是国际政治经济格局中的重要力量〔中国国际地位综合表达角度〕”用于解释人类命运共同体、联合国、安理会、中国力量中的中国国际地位和治理分量。设问要说明作用和价值，重点是这类行动要放回联合国框架、国际法基础和多边秩序中理解；答案应写向“中国作为最大发展中国家、联合国安理会常任理事国，是国际政治经济格局中一支重要力量，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在2025丰台二模Q20里，“中国积极参与国际组织，在联合国、金砖国家、二十国集团、博鳌亚洲论坛等国际组织中的作用日益显著，已成为全球治理体系的重要参与者、贡献者和改革者”用于解释联合国、为完善全球治理注入中国力量中的全球治理结构。设问要说明作用和价值，重点是这类行动要放回联合国框架、国际法基础和多边秩序中理解；答案应写向“中国积极参与联合国、金砖国家、二十国集团、博鳌亚洲论坛等国际组织，作用日益显著，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