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2.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before="3200"/>
      </w:pPr>
    </w:p>
    <w:p>
      <w:pPr>
        <w:pBdr>
          <w:bottom w:val="single" w:color="1F4E79" w:sz="12" w:space="10"/>
        </w:pBdr>
        <w:spacing w:after="80"/>
        <w:jc w:val="center"/>
      </w:pPr>
      <w:r>
        <w:rPr>
          <w:rFonts w:ascii="Arial" w:eastAsia="黑体" w:hAnsi="Arial"/>
          <w:b/>
          <w:bCs/>
          <w:i w:val="false"/>
          <w:iCs w:val="false"/>
          <w:color w:val="2F6F9F"/>
          <w:sz w:val="28"/>
          <w:szCs w:val="28"/>
        </w:rPr>
        <w:t xml:space="preserve">2026 北京高考政治 · 选必三</w:t>
      </w:r>
    </w:p>
    <w:p>
      <w:pPr>
        <w:spacing w:after="120" w:before="360"/>
        <w:jc w:val="center"/>
      </w:pPr>
      <w:r>
        <w:rPr>
          <w:rFonts w:ascii="Arial" w:eastAsia="黑体" w:hAnsi="Arial"/>
          <w:b/>
          <w:bCs/>
          <w:i w:val="false"/>
          <w:iCs w:val="false"/>
          <w:color w:val="1F4E79"/>
          <w:sz w:val="56"/>
          <w:szCs w:val="56"/>
        </w:rPr>
        <w:t xml:space="preserve">《逻辑与思维》</w:t>
      </w:r>
    </w:p>
    <w:p>
      <w:pPr>
        <w:spacing w:after="480"/>
        <w:jc w:val="center"/>
      </w:pPr>
      <w:r>
        <w:rPr>
          <w:rFonts w:ascii="Arial" w:eastAsia="黑体" w:hAnsi="Arial"/>
          <w:b/>
          <w:bCs/>
          <w:i w:val="false"/>
          <w:iCs w:val="false"/>
          <w:color w:val="1F4E79"/>
          <w:sz w:val="52"/>
          <w:szCs w:val="52"/>
        </w:rPr>
        <w:t xml:space="preserve">思 维 宝 典</w:t>
      </w:r>
    </w:p>
    <w:p>
      <w:pPr>
        <w:pBdr>
          <w:top w:val="single" w:color="C9D4E0" w:sz="6" w:space="10"/>
        </w:pBdr>
        <w:spacing w:before="1600"/>
        <w:jc w:val="center"/>
      </w:pPr>
      <w:r>
        <w:rPr>
          <w:rFonts w:ascii="Times New Roman" w:eastAsia="楷体" w:hAnsi="Times New Roman"/>
          <w:b/>
          <w:bCs/>
          <w:i w:val="false"/>
          <w:iCs w:val="false"/>
          <w:color w:val="5E3F23"/>
          <w:sz w:val="36"/>
          <w:szCs w:val="36"/>
        </w:rPr>
        <w:t xml:space="preserve">飞哥正志讲堂</w:t>
      </w:r>
    </w:p>
    <w:p>
      <w:pPr>
        <w:sectPr>
          <w:headerReference w:type="default" ns2:id="rId10"/>
          <w:pgSz w:w="11906" w:h="16838" w:orient="portrait"/>
          <w:pgMar w:top="1440" w:right="1440" w:bottom="1440" w:left="1440" w:header="720" w:footer="720" w:gutter="0"/>
          <w:pgNumType/>
          <w:docGrid w:linePitch="360"/>
        </w:sectPr>
      </w:pPr>
    </w:p>
    <w:p>
      <w:pPr>
        <w:jc w:val="center"/>
        <w:spacing w:before="240" w:after="300" w:line="320" w:lineRule="auto"/>
        <w:ind w:left="0"/>
      </w:pPr>
      <w:r>
        <w:rPr>
          <w:rFonts w:ascii="Arial" w:hAnsi="Arial" w:eastAsia="Microsoft YaHei"/>
          <w:b/>
          <w:color w:val="1F4E79"/>
          <w:sz w:val="36"/>
          <w:szCs w:val="36"/>
        </w:rPr>
        <w:t>目　录</w:t>
      </w:r>
    </w:p>
    <w:p>
      <w:pPr>
        <w:jc w:val="center"/>
        <w:spacing w:before="0" w:after="240" w:line="260" w:lineRule="auto"/>
        <w:ind w:left="0"/>
      </w:pPr>
      <w:r>
        <w:rPr>
          <w:rFonts w:ascii="Arial" w:hAnsi="Arial" w:eastAsia="Microsoft YaHei"/>
          <w:color w:val="6B7280"/>
          <w:sz w:val="18"/>
          <w:szCs w:val="18"/>
        </w:rPr>
        <w:t>《逻辑与思维》思维宝典</w:t>
      </w:r>
    </w:p>
    <w:p>
      <w:pPr>
        <w:spacing w:before="110" w:after="70" w:line="250" w:lineRule="auto"/>
        <w:ind w:left="0"/>
        <w:tabs>
          <w:tab w:val="right" w:leader="dot" w:pos="9360"/>
        </w:tabs>
      </w:pPr>
      <w:hyperlink w:anchor="TOC_H001" w:history="1">
        <w:r>
          <w:rPr>
            <w:rFonts w:ascii="Arial" w:hAnsi="Arial" w:eastAsia="Microsoft YaHei"/>
            <w:b/>
            <w:color w:val="1F4E79"/>
            <w:sz w:val="22"/>
            <w:szCs w:val="22"/>
            <w:u w:val="none"/>
          </w:rPr>
          <w:t>一、科学思维</w:t>
        </w:r>
        <w:r>
          <w:rPr>
            <w:rFonts w:ascii="Arial" w:hAnsi="Arial" w:eastAsia="Microsoft YaHei"/>
            <w:color w:val="1F4E79"/>
            <w:sz w:val="20"/>
            <w:szCs w:val="20"/>
            <w:u w:val="none"/>
          </w:rPr>
          <w:tab/>
        </w:r>
        <w:r>
          <w:rPr>
            <w:rFonts w:ascii="Arial" w:hAnsi="Arial" w:eastAsia="Microsoft YaHei"/>
            <w:b/>
            <w:color w:val="1F4E79"/>
            <w:sz w:val="22"/>
            <w:szCs w:val="22"/>
            <w:u w:val="none"/>
          </w:rPr>
          <w:t>6</w:t>
        </w:r>
      </w:hyperlink>
    </w:p>
    <w:p>
      <w:pPr>
        <w:spacing w:before="35" w:after="35" w:line="250" w:lineRule="auto"/>
        <w:ind w:left="360"/>
        <w:tabs>
          <w:tab w:val="right" w:leader="dot" w:pos="9360"/>
        </w:tabs>
      </w:pPr>
      <w:hyperlink w:anchor="TOC_H002" w:history="1">
        <w:r>
          <w:rPr>
            <w:rFonts w:ascii="Arial" w:hAnsi="Arial" w:eastAsia="Microsoft YaHei"/>
            <w:color w:val="1F4E79"/>
            <w:sz w:val="19"/>
            <w:szCs w:val="19"/>
            <w:u w:val="none"/>
          </w:rPr>
          <w:t>追求认识的客观性</w:t>
        </w:r>
        <w:r>
          <w:rPr>
            <w:rFonts w:ascii="Arial" w:hAnsi="Arial" w:eastAsia="Microsoft YaHei"/>
            <w:color w:val="1F4E79"/>
            <w:sz w:val="20"/>
            <w:szCs w:val="20"/>
            <w:u w:val="none"/>
          </w:rPr>
          <w:tab/>
        </w:r>
        <w:r>
          <w:rPr>
            <w:rFonts w:ascii="Arial" w:hAnsi="Arial" w:eastAsia="Microsoft YaHei"/>
            <w:color w:val="1F4E79"/>
            <w:sz w:val="19"/>
            <w:szCs w:val="19"/>
            <w:u w:val="none"/>
          </w:rPr>
          <w:t>6</w:t>
        </w:r>
      </w:hyperlink>
    </w:p>
    <w:p>
      <w:pPr>
        <w:spacing w:before="15" w:after="15" w:line="250" w:lineRule="auto"/>
        <w:ind w:left="720"/>
        <w:tabs>
          <w:tab w:val="right" w:leader="dot" w:pos="9360"/>
        </w:tabs>
      </w:pPr>
      <w:hyperlink w:anchor="TOC_H003" w:history="1">
        <w:r>
          <w:rPr>
            <w:rFonts w:ascii="Arial" w:hAnsi="Arial" w:eastAsia="Microsoft YaHei"/>
            <w:color w:val="374151"/>
            <w:sz w:val="17"/>
            <w:szCs w:val="17"/>
            <w:u w:val="none"/>
          </w:rPr>
          <w:t>1. 2026顺义一模 第19题第（2）问</w:t>
        </w:r>
        <w:r>
          <w:rPr>
            <w:rFonts w:ascii="Arial" w:hAnsi="Arial" w:eastAsia="Microsoft YaHei"/>
            <w:color w:val="1F4E79"/>
            <w:sz w:val="20"/>
            <w:szCs w:val="20"/>
            <w:u w:val="none"/>
          </w:rPr>
          <w:tab/>
        </w:r>
        <w:r>
          <w:rPr>
            <w:rFonts w:ascii="Arial" w:hAnsi="Arial" w:eastAsia="Microsoft YaHei"/>
            <w:color w:val="374151"/>
            <w:sz w:val="17"/>
            <w:szCs w:val="17"/>
            <w:u w:val="none"/>
          </w:rPr>
          <w:t>6</w:t>
        </w:r>
      </w:hyperlink>
    </w:p>
    <w:p>
      <w:pPr>
        <w:spacing w:before="15" w:after="15" w:line="250" w:lineRule="auto"/>
        <w:ind w:left="720"/>
        <w:tabs>
          <w:tab w:val="right" w:leader="dot" w:pos="9360"/>
        </w:tabs>
      </w:pPr>
      <w:hyperlink w:anchor="TOC_H004" w:history="1">
        <w:r>
          <w:rPr>
            <w:rFonts w:ascii="Arial" w:hAnsi="Arial" w:eastAsia="Microsoft YaHei"/>
            <w:color w:val="374151"/>
            <w:sz w:val="17"/>
            <w:szCs w:val="17"/>
            <w:u w:val="none"/>
          </w:rPr>
          <w:t>2. 2026顺义二模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7</w:t>
        </w:r>
      </w:hyperlink>
    </w:p>
    <w:p>
      <w:pPr>
        <w:spacing w:before="15" w:after="15" w:line="250" w:lineRule="auto"/>
        <w:ind w:left="720"/>
        <w:tabs>
          <w:tab w:val="right" w:leader="dot" w:pos="9360"/>
        </w:tabs>
      </w:pPr>
      <w:hyperlink w:anchor="TOC_H005" w:history="1">
        <w:r>
          <w:rPr>
            <w:rFonts w:ascii="Arial" w:hAnsi="Arial" w:eastAsia="Microsoft YaHei"/>
            <w:color w:val="374151"/>
            <w:sz w:val="17"/>
            <w:szCs w:val="17"/>
            <w:u w:val="none"/>
          </w:rPr>
          <w:t>3. 2025丰台一模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7</w:t>
        </w:r>
      </w:hyperlink>
    </w:p>
    <w:p>
      <w:pPr>
        <w:spacing w:before="15" w:after="15" w:line="250" w:lineRule="auto"/>
        <w:ind w:left="720"/>
        <w:tabs>
          <w:tab w:val="right" w:leader="dot" w:pos="9360"/>
        </w:tabs>
      </w:pPr>
      <w:hyperlink w:anchor="TOC_H006" w:history="1">
        <w:r>
          <w:rPr>
            <w:rFonts w:ascii="Arial" w:hAnsi="Arial" w:eastAsia="Microsoft YaHei"/>
            <w:color w:val="374151"/>
            <w:sz w:val="17"/>
            <w:szCs w:val="17"/>
            <w:u w:val="none"/>
          </w:rPr>
          <w:t>4. 2024海淀二模 第17题第（1）问</w:t>
        </w:r>
        <w:r>
          <w:rPr>
            <w:rFonts w:ascii="Arial" w:hAnsi="Arial" w:eastAsia="Microsoft YaHei"/>
            <w:color w:val="1F4E79"/>
            <w:sz w:val="20"/>
            <w:szCs w:val="20"/>
            <w:u w:val="none"/>
          </w:rPr>
          <w:tab/>
        </w:r>
        <w:r>
          <w:rPr>
            <w:rFonts w:ascii="Arial" w:hAnsi="Arial" w:eastAsia="Microsoft YaHei"/>
            <w:color w:val="374151"/>
            <w:sz w:val="17"/>
            <w:szCs w:val="17"/>
            <w:u w:val="none"/>
          </w:rPr>
          <w:t>8</w:t>
        </w:r>
      </w:hyperlink>
    </w:p>
    <w:p>
      <w:pPr>
        <w:spacing w:before="15" w:after="15" w:line="250" w:lineRule="auto"/>
        <w:ind w:left="720"/>
        <w:tabs>
          <w:tab w:val="right" w:leader="dot" w:pos="9360"/>
        </w:tabs>
      </w:pPr>
      <w:hyperlink w:anchor="TOC_H007" w:history="1">
        <w:r>
          <w:rPr>
            <w:rFonts w:ascii="Arial" w:hAnsi="Arial" w:eastAsia="Microsoft YaHei"/>
            <w:color w:val="374151"/>
            <w:sz w:val="17"/>
            <w:szCs w:val="17"/>
            <w:u w:val="none"/>
          </w:rPr>
          <w:t>5. 2026海淀一模 第17题（建议部分）</w:t>
        </w:r>
        <w:r>
          <w:rPr>
            <w:rFonts w:ascii="Arial" w:hAnsi="Arial" w:eastAsia="Microsoft YaHei"/>
            <w:color w:val="1F4E79"/>
            <w:sz w:val="20"/>
            <w:szCs w:val="20"/>
            <w:u w:val="none"/>
          </w:rPr>
          <w:tab/>
        </w:r>
        <w:r>
          <w:rPr>
            <w:rFonts w:ascii="Arial" w:hAnsi="Arial" w:eastAsia="Microsoft YaHei"/>
            <w:color w:val="374151"/>
            <w:sz w:val="17"/>
            <w:szCs w:val="17"/>
            <w:u w:val="none"/>
          </w:rPr>
          <w:t>8</w:t>
        </w:r>
      </w:hyperlink>
    </w:p>
    <w:p>
      <w:pPr>
        <w:spacing w:before="15" w:after="15" w:line="250" w:lineRule="auto"/>
        <w:ind w:left="720"/>
        <w:tabs>
          <w:tab w:val="right" w:leader="dot" w:pos="9360"/>
        </w:tabs>
      </w:pPr>
      <w:hyperlink w:anchor="TOC_H008" w:history="1">
        <w:r>
          <w:rPr>
            <w:rFonts w:ascii="Arial" w:hAnsi="Arial" w:eastAsia="Microsoft YaHei"/>
            <w:color w:val="374151"/>
            <w:sz w:val="17"/>
            <w:szCs w:val="17"/>
            <w:u w:val="none"/>
          </w:rPr>
          <w:t>6. 2025石景山一模 第19题</w:t>
        </w:r>
        <w:r>
          <w:rPr>
            <w:rFonts w:ascii="Arial" w:hAnsi="Arial" w:eastAsia="Microsoft YaHei"/>
            <w:color w:val="1F4E79"/>
            <w:sz w:val="20"/>
            <w:szCs w:val="20"/>
            <w:u w:val="none"/>
          </w:rPr>
          <w:tab/>
        </w:r>
        <w:r>
          <w:rPr>
            <w:rFonts w:ascii="Arial" w:hAnsi="Arial" w:eastAsia="Microsoft YaHei"/>
            <w:color w:val="374151"/>
            <w:sz w:val="17"/>
            <w:szCs w:val="17"/>
            <w:u w:val="none"/>
          </w:rPr>
          <w:t>9</w:t>
        </w:r>
      </w:hyperlink>
    </w:p>
    <w:p>
      <w:pPr>
        <w:spacing w:before="15" w:after="15" w:line="250" w:lineRule="auto"/>
        <w:ind w:left="720"/>
        <w:tabs>
          <w:tab w:val="right" w:leader="dot" w:pos="9360"/>
        </w:tabs>
      </w:pPr>
      <w:hyperlink w:anchor="TOC_H009" w:history="1">
        <w:r>
          <w:rPr>
            <w:rFonts w:ascii="Arial" w:hAnsi="Arial" w:eastAsia="Microsoft YaHei"/>
            <w:color w:val="374151"/>
            <w:sz w:val="17"/>
            <w:szCs w:val="17"/>
            <w:u w:val="none"/>
          </w:rPr>
          <w:t>7. 2024丰台一模 第19题第（2）问</w:t>
        </w:r>
        <w:r>
          <w:rPr>
            <w:rFonts w:ascii="Arial" w:hAnsi="Arial" w:eastAsia="Microsoft YaHei"/>
            <w:color w:val="1F4E79"/>
            <w:sz w:val="20"/>
            <w:szCs w:val="20"/>
            <w:u w:val="none"/>
          </w:rPr>
          <w:tab/>
        </w:r>
        <w:r>
          <w:rPr>
            <w:rFonts w:ascii="Arial" w:hAnsi="Arial" w:eastAsia="Microsoft YaHei"/>
            <w:color w:val="374151"/>
            <w:sz w:val="17"/>
            <w:szCs w:val="17"/>
            <w:u w:val="none"/>
          </w:rPr>
          <w:t>10</w:t>
        </w:r>
      </w:hyperlink>
    </w:p>
    <w:p>
      <w:pPr>
        <w:spacing w:before="15" w:after="15" w:line="250" w:lineRule="auto"/>
        <w:ind w:left="720"/>
        <w:tabs>
          <w:tab w:val="right" w:leader="dot" w:pos="9360"/>
        </w:tabs>
      </w:pPr>
      <w:hyperlink w:anchor="TOC_H010" w:history="1">
        <w:r>
          <w:rPr>
            <w:rFonts w:ascii="Arial" w:hAnsi="Arial" w:eastAsia="Microsoft YaHei"/>
            <w:color w:val="374151"/>
            <w:sz w:val="17"/>
            <w:szCs w:val="17"/>
            <w:u w:val="none"/>
          </w:rPr>
          <w:t>8. 2025门头沟一模 第21题第（1）问</w:t>
        </w:r>
        <w:r>
          <w:rPr>
            <w:rFonts w:ascii="Arial" w:hAnsi="Arial" w:eastAsia="Microsoft YaHei"/>
            <w:color w:val="1F4E79"/>
            <w:sz w:val="20"/>
            <w:szCs w:val="20"/>
            <w:u w:val="none"/>
          </w:rPr>
          <w:tab/>
        </w:r>
        <w:r>
          <w:rPr>
            <w:rFonts w:ascii="Arial" w:hAnsi="Arial" w:eastAsia="Microsoft YaHei"/>
            <w:color w:val="374151"/>
            <w:sz w:val="17"/>
            <w:szCs w:val="17"/>
            <w:u w:val="none"/>
          </w:rPr>
          <w:t>11</w:t>
        </w:r>
      </w:hyperlink>
    </w:p>
    <w:p>
      <w:pPr>
        <w:spacing w:before="15" w:after="15" w:line="250" w:lineRule="auto"/>
        <w:ind w:left="720"/>
        <w:tabs>
          <w:tab w:val="right" w:leader="dot" w:pos="9360"/>
        </w:tabs>
      </w:pPr>
      <w:hyperlink w:anchor="TOC_H011" w:history="1">
        <w:r>
          <w:rPr>
            <w:rFonts w:ascii="Arial" w:hAnsi="Arial" w:eastAsia="Microsoft YaHei"/>
            <w:color w:val="374151"/>
            <w:sz w:val="17"/>
            <w:szCs w:val="17"/>
            <w:u w:val="none"/>
          </w:rPr>
          <w:t>9. 2025西城一模 第17题</w:t>
        </w:r>
        <w:r>
          <w:rPr>
            <w:rFonts w:ascii="Arial" w:hAnsi="Arial" w:eastAsia="Microsoft YaHei"/>
            <w:color w:val="1F4E79"/>
            <w:sz w:val="20"/>
            <w:szCs w:val="20"/>
            <w:u w:val="none"/>
          </w:rPr>
          <w:tab/>
        </w:r>
        <w:r>
          <w:rPr>
            <w:rFonts w:ascii="Arial" w:hAnsi="Arial" w:eastAsia="Microsoft YaHei"/>
            <w:color w:val="374151"/>
            <w:sz w:val="17"/>
            <w:szCs w:val="17"/>
            <w:u w:val="none"/>
          </w:rPr>
          <w:t>11</w:t>
        </w:r>
      </w:hyperlink>
    </w:p>
    <w:p>
      <w:pPr>
        <w:spacing w:before="15" w:after="15" w:line="250" w:lineRule="auto"/>
        <w:ind w:left="720"/>
        <w:tabs>
          <w:tab w:val="right" w:leader="dot" w:pos="9360"/>
        </w:tabs>
      </w:pPr>
      <w:hyperlink w:anchor="TOC_H012" w:history="1">
        <w:r>
          <w:rPr>
            <w:rFonts w:ascii="Arial" w:hAnsi="Arial" w:eastAsia="Microsoft YaHei"/>
            <w:color w:val="374151"/>
            <w:sz w:val="17"/>
            <w:szCs w:val="17"/>
            <w:u w:val="none"/>
          </w:rPr>
          <w:t>10. 2026西城二模 第18题第（4）问</w:t>
        </w:r>
        <w:r>
          <w:rPr>
            <w:rFonts w:ascii="Arial" w:hAnsi="Arial" w:eastAsia="Microsoft YaHei"/>
            <w:color w:val="1F4E79"/>
            <w:sz w:val="20"/>
            <w:szCs w:val="20"/>
            <w:u w:val="none"/>
          </w:rPr>
          <w:tab/>
        </w:r>
        <w:r>
          <w:rPr>
            <w:rFonts w:ascii="Arial" w:hAnsi="Arial" w:eastAsia="Microsoft YaHei"/>
            <w:color w:val="374151"/>
            <w:sz w:val="17"/>
            <w:szCs w:val="17"/>
            <w:u w:val="none"/>
          </w:rPr>
          <w:t>12</w:t>
        </w:r>
      </w:hyperlink>
    </w:p>
    <w:p>
      <w:pPr>
        <w:spacing w:before="15" w:after="15" w:line="250" w:lineRule="auto"/>
        <w:ind w:left="720"/>
        <w:tabs>
          <w:tab w:val="right" w:leader="dot" w:pos="9360"/>
        </w:tabs>
      </w:pPr>
      <w:hyperlink w:anchor="TOC_H013" w:history="1">
        <w:r>
          <w:rPr>
            <w:rFonts w:ascii="Arial" w:hAnsi="Arial" w:eastAsia="Microsoft YaHei"/>
            <w:color w:val="374151"/>
            <w:sz w:val="17"/>
            <w:szCs w:val="17"/>
            <w:u w:val="none"/>
          </w:rPr>
          <w:t>11. 2026海淀二模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13</w:t>
        </w:r>
      </w:hyperlink>
    </w:p>
    <w:p>
      <w:pPr>
        <w:spacing w:before="15" w:after="15" w:line="250" w:lineRule="auto"/>
        <w:ind w:left="720"/>
        <w:tabs>
          <w:tab w:val="right" w:leader="dot" w:pos="9360"/>
        </w:tabs>
      </w:pPr>
      <w:hyperlink w:anchor="TOC_H014" w:history="1">
        <w:r>
          <w:rPr>
            <w:rFonts w:ascii="Arial" w:hAnsi="Arial" w:eastAsia="Microsoft YaHei"/>
            <w:color w:val="374151"/>
            <w:sz w:val="17"/>
            <w:szCs w:val="17"/>
            <w:u w:val="none"/>
          </w:rPr>
          <w:t>12. 青海防沙治沙综合训练题（拓展训练题）</w:t>
        </w:r>
        <w:r>
          <w:rPr>
            <w:rFonts w:ascii="Arial" w:hAnsi="Arial" w:eastAsia="Microsoft YaHei"/>
            <w:color w:val="1F4E79"/>
            <w:sz w:val="20"/>
            <w:szCs w:val="20"/>
            <w:u w:val="none"/>
          </w:rPr>
          <w:tab/>
        </w:r>
        <w:r>
          <w:rPr>
            <w:rFonts w:ascii="Arial" w:hAnsi="Arial" w:eastAsia="Microsoft YaHei"/>
            <w:color w:val="374151"/>
            <w:sz w:val="17"/>
            <w:szCs w:val="17"/>
            <w:u w:val="none"/>
          </w:rPr>
          <w:t>13</w:t>
        </w:r>
      </w:hyperlink>
    </w:p>
    <w:p>
      <w:pPr>
        <w:spacing w:before="15" w:after="15" w:line="250" w:lineRule="auto"/>
        <w:ind w:left="720"/>
        <w:tabs>
          <w:tab w:val="right" w:leader="dot" w:pos="9360"/>
        </w:tabs>
      </w:pPr>
      <w:hyperlink w:anchor="TOC_H015" w:history="1">
        <w:r>
          <w:rPr>
            <w:rFonts w:ascii="Arial" w:hAnsi="Arial" w:eastAsia="Microsoft YaHei"/>
            <w:color w:val="374151"/>
            <w:sz w:val="17"/>
            <w:szCs w:val="17"/>
            <w:u w:val="none"/>
          </w:rPr>
          <w:t>13. 2024门头沟一模 第20题</w:t>
        </w:r>
        <w:r>
          <w:rPr>
            <w:rFonts w:ascii="Arial" w:hAnsi="Arial" w:eastAsia="Microsoft YaHei"/>
            <w:color w:val="1F4E79"/>
            <w:sz w:val="20"/>
            <w:szCs w:val="20"/>
            <w:u w:val="none"/>
          </w:rPr>
          <w:tab/>
        </w:r>
        <w:r>
          <w:rPr>
            <w:rFonts w:ascii="Arial" w:hAnsi="Arial" w:eastAsia="Microsoft YaHei"/>
            <w:color w:val="374151"/>
            <w:sz w:val="17"/>
            <w:szCs w:val="17"/>
            <w:u w:val="none"/>
          </w:rPr>
          <w:t>14</w:t>
        </w:r>
      </w:hyperlink>
    </w:p>
    <w:p>
      <w:pPr>
        <w:spacing w:before="15" w:after="15" w:line="250" w:lineRule="auto"/>
        <w:ind w:left="720"/>
        <w:tabs>
          <w:tab w:val="right" w:leader="dot" w:pos="9360"/>
        </w:tabs>
      </w:pPr>
      <w:hyperlink w:anchor="TOC_H016" w:history="1">
        <w:r>
          <w:rPr>
            <w:rFonts w:ascii="Arial" w:hAnsi="Arial" w:eastAsia="Microsoft YaHei"/>
            <w:color w:val="374151"/>
            <w:sz w:val="17"/>
            <w:szCs w:val="17"/>
            <w:u w:val="none"/>
          </w:rPr>
          <w:t>14. 2025海淀期末 第17题第（1）问</w:t>
        </w:r>
        <w:r>
          <w:rPr>
            <w:rFonts w:ascii="Arial" w:hAnsi="Arial" w:eastAsia="Microsoft YaHei"/>
            <w:color w:val="1F4E79"/>
            <w:sz w:val="20"/>
            <w:szCs w:val="20"/>
            <w:u w:val="none"/>
          </w:rPr>
          <w:tab/>
        </w:r>
        <w:r>
          <w:rPr>
            <w:rFonts w:ascii="Arial" w:hAnsi="Arial" w:eastAsia="Microsoft YaHei"/>
            <w:color w:val="374151"/>
            <w:sz w:val="17"/>
            <w:szCs w:val="17"/>
            <w:u w:val="none"/>
          </w:rPr>
          <w:t>15</w:t>
        </w:r>
      </w:hyperlink>
    </w:p>
    <w:p>
      <w:pPr>
        <w:spacing w:before="35" w:after="35" w:line="250" w:lineRule="auto"/>
        <w:ind w:left="360"/>
        <w:tabs>
          <w:tab w:val="right" w:leader="dot" w:pos="9360"/>
        </w:tabs>
      </w:pPr>
      <w:hyperlink w:anchor="TOC_H017" w:history="1">
        <w:r>
          <w:rPr>
            <w:rFonts w:ascii="Arial" w:hAnsi="Arial" w:eastAsia="Microsoft YaHei"/>
            <w:color w:val="1F4E79"/>
            <w:sz w:val="19"/>
            <w:szCs w:val="19"/>
            <w:u w:val="none"/>
          </w:rPr>
          <w:t>结果具有预见性</w:t>
        </w:r>
        <w:r>
          <w:rPr>
            <w:rFonts w:ascii="Arial" w:hAnsi="Arial" w:eastAsia="Microsoft YaHei"/>
            <w:color w:val="1F4E79"/>
            <w:sz w:val="20"/>
            <w:szCs w:val="20"/>
            <w:u w:val="none"/>
          </w:rPr>
          <w:tab/>
        </w:r>
        <w:r>
          <w:rPr>
            <w:rFonts w:ascii="Arial" w:hAnsi="Arial" w:eastAsia="Microsoft YaHei"/>
            <w:color w:val="1F4E79"/>
            <w:sz w:val="19"/>
            <w:szCs w:val="19"/>
            <w:u w:val="none"/>
          </w:rPr>
          <w:t>15</w:t>
        </w:r>
      </w:hyperlink>
    </w:p>
    <w:p>
      <w:pPr>
        <w:spacing w:before="15" w:after="15" w:line="250" w:lineRule="auto"/>
        <w:ind w:left="720"/>
        <w:tabs>
          <w:tab w:val="right" w:leader="dot" w:pos="9360"/>
        </w:tabs>
      </w:pPr>
      <w:hyperlink w:anchor="TOC_H018" w:history="1">
        <w:r>
          <w:rPr>
            <w:rFonts w:ascii="Arial" w:hAnsi="Arial" w:eastAsia="Microsoft YaHei"/>
            <w:color w:val="374151"/>
            <w:sz w:val="17"/>
            <w:szCs w:val="17"/>
            <w:u w:val="none"/>
          </w:rPr>
          <w:t>1. 2026顺义一模 第19题第（2）问</w:t>
        </w:r>
        <w:r>
          <w:rPr>
            <w:rFonts w:ascii="Arial" w:hAnsi="Arial" w:eastAsia="Microsoft YaHei"/>
            <w:color w:val="1F4E79"/>
            <w:sz w:val="20"/>
            <w:szCs w:val="20"/>
            <w:u w:val="none"/>
          </w:rPr>
          <w:tab/>
        </w:r>
        <w:r>
          <w:rPr>
            <w:rFonts w:ascii="Arial" w:hAnsi="Arial" w:eastAsia="Microsoft YaHei"/>
            <w:color w:val="374151"/>
            <w:sz w:val="17"/>
            <w:szCs w:val="17"/>
            <w:u w:val="none"/>
          </w:rPr>
          <w:t>15</w:t>
        </w:r>
      </w:hyperlink>
    </w:p>
    <w:p>
      <w:pPr>
        <w:spacing w:before="15" w:after="15" w:line="250" w:lineRule="auto"/>
        <w:ind w:left="720"/>
        <w:tabs>
          <w:tab w:val="right" w:leader="dot" w:pos="9360"/>
        </w:tabs>
      </w:pPr>
      <w:hyperlink w:anchor="TOC_H019" w:history="1">
        <w:r>
          <w:rPr>
            <w:rFonts w:ascii="Arial" w:hAnsi="Arial" w:eastAsia="Microsoft YaHei"/>
            <w:color w:val="374151"/>
            <w:sz w:val="17"/>
            <w:szCs w:val="17"/>
            <w:u w:val="none"/>
          </w:rPr>
          <w:t>2. 2025丰台一模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16</w:t>
        </w:r>
      </w:hyperlink>
    </w:p>
    <w:p>
      <w:pPr>
        <w:spacing w:before="15" w:after="15" w:line="250" w:lineRule="auto"/>
        <w:ind w:left="720"/>
        <w:tabs>
          <w:tab w:val="right" w:leader="dot" w:pos="9360"/>
        </w:tabs>
      </w:pPr>
      <w:hyperlink w:anchor="TOC_H020" w:history="1">
        <w:r>
          <w:rPr>
            <w:rFonts w:ascii="Arial" w:hAnsi="Arial" w:eastAsia="Microsoft YaHei"/>
            <w:color w:val="374151"/>
            <w:sz w:val="17"/>
            <w:szCs w:val="17"/>
            <w:u w:val="none"/>
          </w:rPr>
          <w:t>3. 2025门头沟一模 第21题第（1）问</w:t>
        </w:r>
        <w:r>
          <w:rPr>
            <w:rFonts w:ascii="Arial" w:hAnsi="Arial" w:eastAsia="Microsoft YaHei"/>
            <w:color w:val="1F4E79"/>
            <w:sz w:val="20"/>
            <w:szCs w:val="20"/>
            <w:u w:val="none"/>
          </w:rPr>
          <w:tab/>
        </w:r>
        <w:r>
          <w:rPr>
            <w:rFonts w:ascii="Arial" w:hAnsi="Arial" w:eastAsia="Microsoft YaHei"/>
            <w:color w:val="374151"/>
            <w:sz w:val="17"/>
            <w:szCs w:val="17"/>
            <w:u w:val="none"/>
          </w:rPr>
          <w:t>17</w:t>
        </w:r>
      </w:hyperlink>
    </w:p>
    <w:p>
      <w:pPr>
        <w:spacing w:before="15" w:after="15" w:line="250" w:lineRule="auto"/>
        <w:ind w:left="720"/>
        <w:tabs>
          <w:tab w:val="right" w:leader="dot" w:pos="9360"/>
        </w:tabs>
      </w:pPr>
      <w:hyperlink w:anchor="TOC_H021" w:history="1">
        <w:r>
          <w:rPr>
            <w:rFonts w:ascii="Arial" w:hAnsi="Arial" w:eastAsia="Microsoft YaHei"/>
            <w:color w:val="374151"/>
            <w:sz w:val="17"/>
            <w:szCs w:val="17"/>
            <w:u w:val="none"/>
          </w:rPr>
          <w:t>4. 2024丰台二模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17</w:t>
        </w:r>
      </w:hyperlink>
    </w:p>
    <w:p>
      <w:pPr>
        <w:spacing w:before="35" w:after="35" w:line="250" w:lineRule="auto"/>
        <w:ind w:left="360"/>
        <w:tabs>
          <w:tab w:val="right" w:leader="dot" w:pos="9360"/>
        </w:tabs>
      </w:pPr>
      <w:hyperlink w:anchor="TOC_H022" w:history="1">
        <w:r>
          <w:rPr>
            <w:rFonts w:ascii="Arial" w:hAnsi="Arial" w:eastAsia="Microsoft YaHei"/>
            <w:color w:val="1F4E79"/>
            <w:sz w:val="19"/>
            <w:szCs w:val="19"/>
            <w:u w:val="none"/>
          </w:rPr>
          <w:t>结果具有可检验性</w:t>
        </w:r>
        <w:r>
          <w:rPr>
            <w:rFonts w:ascii="Arial" w:hAnsi="Arial" w:eastAsia="Microsoft YaHei"/>
            <w:color w:val="1F4E79"/>
            <w:sz w:val="20"/>
            <w:szCs w:val="20"/>
            <w:u w:val="none"/>
          </w:rPr>
          <w:tab/>
        </w:r>
        <w:r>
          <w:rPr>
            <w:rFonts w:ascii="Arial" w:hAnsi="Arial" w:eastAsia="Microsoft YaHei"/>
            <w:color w:val="1F4E79"/>
            <w:sz w:val="19"/>
            <w:szCs w:val="19"/>
            <w:u w:val="none"/>
          </w:rPr>
          <w:t>18</w:t>
        </w:r>
      </w:hyperlink>
    </w:p>
    <w:p>
      <w:pPr>
        <w:spacing w:before="15" w:after="15" w:line="250" w:lineRule="auto"/>
        <w:ind w:left="720"/>
        <w:tabs>
          <w:tab w:val="right" w:leader="dot" w:pos="9360"/>
        </w:tabs>
      </w:pPr>
      <w:hyperlink w:anchor="TOC_H023" w:history="1">
        <w:r>
          <w:rPr>
            <w:rFonts w:ascii="Arial" w:hAnsi="Arial" w:eastAsia="Microsoft YaHei"/>
            <w:color w:val="374151"/>
            <w:sz w:val="17"/>
            <w:szCs w:val="17"/>
            <w:u w:val="none"/>
          </w:rPr>
          <w:t>1. 2026顺义一模 第19题第（2）问</w:t>
        </w:r>
        <w:r>
          <w:rPr>
            <w:rFonts w:ascii="Arial" w:hAnsi="Arial" w:eastAsia="Microsoft YaHei"/>
            <w:color w:val="1F4E79"/>
            <w:sz w:val="20"/>
            <w:szCs w:val="20"/>
            <w:u w:val="none"/>
          </w:rPr>
          <w:tab/>
        </w:r>
        <w:r>
          <w:rPr>
            <w:rFonts w:ascii="Arial" w:hAnsi="Arial" w:eastAsia="Microsoft YaHei"/>
            <w:color w:val="374151"/>
            <w:sz w:val="17"/>
            <w:szCs w:val="17"/>
            <w:u w:val="none"/>
          </w:rPr>
          <w:t>18</w:t>
        </w:r>
      </w:hyperlink>
    </w:p>
    <w:p>
      <w:pPr>
        <w:spacing w:before="15" w:after="15" w:line="250" w:lineRule="auto"/>
        <w:ind w:left="720"/>
        <w:tabs>
          <w:tab w:val="right" w:leader="dot" w:pos="9360"/>
        </w:tabs>
      </w:pPr>
      <w:hyperlink w:anchor="TOC_H024" w:history="1">
        <w:r>
          <w:rPr>
            <w:rFonts w:ascii="Arial" w:hAnsi="Arial" w:eastAsia="Microsoft YaHei"/>
            <w:color w:val="374151"/>
            <w:sz w:val="17"/>
            <w:szCs w:val="17"/>
            <w:u w:val="none"/>
          </w:rPr>
          <w:t>2. 2025丰台一模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19</w:t>
        </w:r>
      </w:hyperlink>
    </w:p>
    <w:p>
      <w:pPr>
        <w:spacing w:before="15" w:after="15" w:line="250" w:lineRule="auto"/>
        <w:ind w:left="720"/>
        <w:tabs>
          <w:tab w:val="right" w:leader="dot" w:pos="9360"/>
        </w:tabs>
      </w:pPr>
      <w:hyperlink w:anchor="TOC_H025" w:history="1">
        <w:r>
          <w:rPr>
            <w:rFonts w:ascii="Arial" w:hAnsi="Arial" w:eastAsia="Microsoft YaHei"/>
            <w:color w:val="374151"/>
            <w:sz w:val="17"/>
            <w:szCs w:val="17"/>
            <w:u w:val="none"/>
          </w:rPr>
          <w:t>3. 2025石景山一模 第19题</w:t>
        </w:r>
        <w:r>
          <w:rPr>
            <w:rFonts w:ascii="Arial" w:hAnsi="Arial" w:eastAsia="Microsoft YaHei"/>
            <w:color w:val="1F4E79"/>
            <w:sz w:val="20"/>
            <w:szCs w:val="20"/>
            <w:u w:val="none"/>
          </w:rPr>
          <w:tab/>
        </w:r>
        <w:r>
          <w:rPr>
            <w:rFonts w:ascii="Arial" w:hAnsi="Arial" w:eastAsia="Microsoft YaHei"/>
            <w:color w:val="374151"/>
            <w:sz w:val="17"/>
            <w:szCs w:val="17"/>
            <w:u w:val="none"/>
          </w:rPr>
          <w:t>20</w:t>
        </w:r>
      </w:hyperlink>
    </w:p>
    <w:p>
      <w:pPr>
        <w:spacing w:before="15" w:after="15" w:line="250" w:lineRule="auto"/>
        <w:ind w:left="720"/>
        <w:tabs>
          <w:tab w:val="right" w:leader="dot" w:pos="9360"/>
        </w:tabs>
      </w:pPr>
      <w:hyperlink w:anchor="TOC_H026" w:history="1">
        <w:r>
          <w:rPr>
            <w:rFonts w:ascii="Arial" w:hAnsi="Arial" w:eastAsia="Microsoft YaHei"/>
            <w:color w:val="374151"/>
            <w:sz w:val="17"/>
            <w:szCs w:val="17"/>
            <w:u w:val="none"/>
          </w:rPr>
          <w:t>4. 2026海淀二模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20</w:t>
        </w:r>
      </w:hyperlink>
    </w:p>
    <w:p>
      <w:pPr>
        <w:spacing w:before="15" w:after="15" w:line="250" w:lineRule="auto"/>
        <w:ind w:left="720"/>
        <w:tabs>
          <w:tab w:val="right" w:leader="dot" w:pos="9360"/>
        </w:tabs>
      </w:pPr>
      <w:hyperlink w:anchor="TOC_H027" w:history="1">
        <w:r>
          <w:rPr>
            <w:rFonts w:ascii="Arial" w:hAnsi="Arial" w:eastAsia="Microsoft YaHei"/>
            <w:color w:val="374151"/>
            <w:sz w:val="17"/>
            <w:szCs w:val="17"/>
            <w:u w:val="none"/>
          </w:rPr>
          <w:t>5. 2026海淀一模 第17题（建议部分）</w:t>
        </w:r>
        <w:r>
          <w:rPr>
            <w:rFonts w:ascii="Arial" w:hAnsi="Arial" w:eastAsia="Microsoft YaHei"/>
            <w:color w:val="1F4E79"/>
            <w:sz w:val="20"/>
            <w:szCs w:val="20"/>
            <w:u w:val="none"/>
          </w:rPr>
          <w:tab/>
        </w:r>
        <w:r>
          <w:rPr>
            <w:rFonts w:ascii="Arial" w:hAnsi="Arial" w:eastAsia="Microsoft YaHei"/>
            <w:color w:val="374151"/>
            <w:sz w:val="17"/>
            <w:szCs w:val="17"/>
            <w:u w:val="none"/>
          </w:rPr>
          <w:t>21</w:t>
        </w:r>
      </w:hyperlink>
    </w:p>
    <w:p>
      <w:pPr>
        <w:spacing w:before="110" w:after="70" w:line="250" w:lineRule="auto"/>
        <w:ind w:left="0"/>
        <w:tabs>
          <w:tab w:val="right" w:leader="dot" w:pos="9360"/>
        </w:tabs>
      </w:pPr>
      <w:hyperlink w:anchor="TOC_H028" w:history="1">
        <w:r>
          <w:rPr>
            <w:rFonts w:ascii="Arial" w:hAnsi="Arial" w:eastAsia="Microsoft YaHei"/>
            <w:b/>
            <w:color w:val="1F4E79"/>
            <w:sz w:val="22"/>
            <w:szCs w:val="22"/>
            <w:u w:val="none"/>
          </w:rPr>
          <w:t>二、辩证思维</w:t>
        </w:r>
        <w:r>
          <w:rPr>
            <w:rFonts w:ascii="Arial" w:hAnsi="Arial" w:eastAsia="Microsoft YaHei"/>
            <w:color w:val="1F4E79"/>
            <w:sz w:val="20"/>
            <w:szCs w:val="20"/>
            <w:u w:val="none"/>
          </w:rPr>
          <w:tab/>
        </w:r>
        <w:r>
          <w:rPr>
            <w:rFonts w:ascii="Arial" w:hAnsi="Arial" w:eastAsia="Microsoft YaHei"/>
            <w:b/>
            <w:color w:val="1F4E79"/>
            <w:sz w:val="22"/>
            <w:szCs w:val="22"/>
            <w:u w:val="none"/>
          </w:rPr>
          <w:t>22</w:t>
        </w:r>
      </w:hyperlink>
    </w:p>
    <w:p>
      <w:pPr>
        <w:spacing w:before="35" w:after="35" w:line="250" w:lineRule="auto"/>
        <w:ind w:left="360"/>
        <w:tabs>
          <w:tab w:val="right" w:leader="dot" w:pos="9360"/>
        </w:tabs>
      </w:pPr>
      <w:hyperlink w:anchor="TOC_H029" w:history="1">
        <w:r>
          <w:rPr>
            <w:rFonts w:ascii="Arial" w:hAnsi="Arial" w:eastAsia="Microsoft YaHei"/>
            <w:color w:val="1F4E79"/>
            <w:sz w:val="19"/>
            <w:szCs w:val="19"/>
            <w:u w:val="none"/>
          </w:rPr>
          <w:t>整体性</w:t>
        </w:r>
        <w:r>
          <w:rPr>
            <w:rFonts w:ascii="Arial" w:hAnsi="Arial" w:eastAsia="Microsoft YaHei"/>
            <w:color w:val="1F4E79"/>
            <w:sz w:val="20"/>
            <w:szCs w:val="20"/>
            <w:u w:val="none"/>
          </w:rPr>
          <w:tab/>
        </w:r>
        <w:r>
          <w:rPr>
            <w:rFonts w:ascii="Arial" w:hAnsi="Arial" w:eastAsia="Microsoft YaHei"/>
            <w:color w:val="1F4E79"/>
            <w:sz w:val="19"/>
            <w:szCs w:val="19"/>
            <w:u w:val="none"/>
          </w:rPr>
          <w:t>22</w:t>
        </w:r>
      </w:hyperlink>
    </w:p>
    <w:p>
      <w:pPr>
        <w:spacing w:before="15" w:after="15" w:line="250" w:lineRule="auto"/>
        <w:ind w:left="720"/>
        <w:tabs>
          <w:tab w:val="right" w:leader="dot" w:pos="9360"/>
        </w:tabs>
      </w:pPr>
      <w:hyperlink w:anchor="TOC_H030" w:history="1">
        <w:r>
          <w:rPr>
            <w:rFonts w:ascii="Arial" w:hAnsi="Arial" w:eastAsia="Microsoft YaHei"/>
            <w:color w:val="374151"/>
            <w:sz w:val="17"/>
            <w:szCs w:val="17"/>
            <w:u w:val="none"/>
          </w:rPr>
          <w:t>1. 2025海淀二模 第20题</w:t>
        </w:r>
        <w:r>
          <w:rPr>
            <w:rFonts w:ascii="Arial" w:hAnsi="Arial" w:eastAsia="Microsoft YaHei"/>
            <w:color w:val="1F4E79"/>
            <w:sz w:val="20"/>
            <w:szCs w:val="20"/>
            <w:u w:val="none"/>
          </w:rPr>
          <w:tab/>
        </w:r>
        <w:r>
          <w:rPr>
            <w:rFonts w:ascii="Arial" w:hAnsi="Arial" w:eastAsia="Microsoft YaHei"/>
            <w:color w:val="374151"/>
            <w:sz w:val="17"/>
            <w:szCs w:val="17"/>
            <w:u w:val="none"/>
          </w:rPr>
          <w:t>22</w:t>
        </w:r>
      </w:hyperlink>
    </w:p>
    <w:p>
      <w:pPr>
        <w:spacing w:before="15" w:after="15" w:line="250" w:lineRule="auto"/>
        <w:ind w:left="720"/>
        <w:tabs>
          <w:tab w:val="right" w:leader="dot" w:pos="9360"/>
        </w:tabs>
      </w:pPr>
      <w:hyperlink w:anchor="TOC_H031" w:history="1">
        <w:r>
          <w:rPr>
            <w:rFonts w:ascii="Arial" w:hAnsi="Arial" w:eastAsia="Microsoft YaHei"/>
            <w:color w:val="374151"/>
            <w:sz w:val="17"/>
            <w:szCs w:val="17"/>
            <w:u w:val="none"/>
          </w:rPr>
          <w:t>2. 2025东城一模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23</w:t>
        </w:r>
      </w:hyperlink>
    </w:p>
    <w:p>
      <w:pPr>
        <w:spacing w:before="15" w:after="15" w:line="250" w:lineRule="auto"/>
        <w:ind w:left="720"/>
        <w:tabs>
          <w:tab w:val="right" w:leader="dot" w:pos="9360"/>
        </w:tabs>
      </w:pPr>
      <w:hyperlink w:anchor="TOC_H032" w:history="1">
        <w:r>
          <w:rPr>
            <w:rFonts w:ascii="Arial" w:hAnsi="Arial" w:eastAsia="Microsoft YaHei"/>
            <w:color w:val="374151"/>
            <w:sz w:val="17"/>
            <w:szCs w:val="17"/>
            <w:u w:val="none"/>
          </w:rPr>
          <w:t>3. 2026东城一模 第19题第（4）问</w:t>
        </w:r>
        <w:r>
          <w:rPr>
            <w:rFonts w:ascii="Arial" w:hAnsi="Arial" w:eastAsia="Microsoft YaHei"/>
            <w:color w:val="1F4E79"/>
            <w:sz w:val="20"/>
            <w:szCs w:val="20"/>
            <w:u w:val="none"/>
          </w:rPr>
          <w:tab/>
        </w:r>
        <w:r>
          <w:rPr>
            <w:rFonts w:ascii="Arial" w:hAnsi="Arial" w:eastAsia="Microsoft YaHei"/>
            <w:color w:val="374151"/>
            <w:sz w:val="17"/>
            <w:szCs w:val="17"/>
            <w:u w:val="none"/>
          </w:rPr>
          <w:t>23</w:t>
        </w:r>
      </w:hyperlink>
    </w:p>
    <w:p>
      <w:pPr>
        <w:spacing w:before="15" w:after="15" w:line="250" w:lineRule="auto"/>
        <w:ind w:left="720"/>
        <w:tabs>
          <w:tab w:val="right" w:leader="dot" w:pos="9360"/>
        </w:tabs>
      </w:pPr>
      <w:hyperlink w:anchor="TOC_H033" w:history="1">
        <w:r>
          <w:rPr>
            <w:rFonts w:ascii="Arial" w:hAnsi="Arial" w:eastAsia="Microsoft YaHei"/>
            <w:color w:val="374151"/>
            <w:sz w:val="17"/>
            <w:szCs w:val="17"/>
            <w:u w:val="none"/>
          </w:rPr>
          <w:t>4. 2026房山一模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24</w:t>
        </w:r>
      </w:hyperlink>
    </w:p>
    <w:p>
      <w:pPr>
        <w:spacing w:before="15" w:after="15" w:line="250" w:lineRule="auto"/>
        <w:ind w:left="720"/>
        <w:tabs>
          <w:tab w:val="right" w:leader="dot" w:pos="9360"/>
        </w:tabs>
      </w:pPr>
      <w:hyperlink w:anchor="TOC_H034" w:history="1">
        <w:r>
          <w:rPr>
            <w:rFonts w:ascii="Arial" w:hAnsi="Arial" w:eastAsia="Microsoft YaHei"/>
            <w:color w:val="374151"/>
            <w:sz w:val="17"/>
            <w:szCs w:val="17"/>
            <w:u w:val="none"/>
          </w:rPr>
          <w:t>5. 2026门头沟一模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25</w:t>
        </w:r>
      </w:hyperlink>
    </w:p>
    <w:p>
      <w:pPr>
        <w:spacing w:before="15" w:after="15" w:line="250" w:lineRule="auto"/>
        <w:ind w:left="720"/>
        <w:tabs>
          <w:tab w:val="right" w:leader="dot" w:pos="9360"/>
        </w:tabs>
      </w:pPr>
      <w:hyperlink w:anchor="TOC_H035" w:history="1">
        <w:r>
          <w:rPr>
            <w:rFonts w:ascii="Arial" w:hAnsi="Arial" w:eastAsia="Microsoft YaHei"/>
            <w:color w:val="374151"/>
            <w:sz w:val="17"/>
            <w:szCs w:val="17"/>
            <w:u w:val="none"/>
          </w:rPr>
          <w:t>6. 2025西城一模 第17题</w:t>
        </w:r>
        <w:r>
          <w:rPr>
            <w:rFonts w:ascii="Arial" w:hAnsi="Arial" w:eastAsia="Microsoft YaHei"/>
            <w:color w:val="1F4E79"/>
            <w:sz w:val="20"/>
            <w:szCs w:val="20"/>
            <w:u w:val="none"/>
          </w:rPr>
          <w:tab/>
        </w:r>
        <w:r>
          <w:rPr>
            <w:rFonts w:ascii="Arial" w:hAnsi="Arial" w:eastAsia="Microsoft YaHei"/>
            <w:color w:val="374151"/>
            <w:sz w:val="17"/>
            <w:szCs w:val="17"/>
            <w:u w:val="none"/>
          </w:rPr>
          <w:t>25</w:t>
        </w:r>
      </w:hyperlink>
    </w:p>
    <w:p>
      <w:pPr>
        <w:spacing w:before="15" w:after="15" w:line="250" w:lineRule="auto"/>
        <w:ind w:left="720"/>
        <w:tabs>
          <w:tab w:val="right" w:leader="dot" w:pos="9360"/>
        </w:tabs>
      </w:pPr>
      <w:hyperlink w:anchor="TOC_H036" w:history="1">
        <w:r>
          <w:rPr>
            <w:rFonts w:ascii="Arial" w:hAnsi="Arial" w:eastAsia="Microsoft YaHei"/>
            <w:color w:val="374151"/>
            <w:sz w:val="17"/>
            <w:szCs w:val="17"/>
            <w:u w:val="none"/>
          </w:rPr>
          <w:t>7. 2026通州一模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26</w:t>
        </w:r>
      </w:hyperlink>
    </w:p>
    <w:p>
      <w:pPr>
        <w:spacing w:before="15" w:after="15" w:line="250" w:lineRule="auto"/>
        <w:ind w:left="720"/>
        <w:tabs>
          <w:tab w:val="right" w:leader="dot" w:pos="9360"/>
        </w:tabs>
      </w:pPr>
      <w:hyperlink w:anchor="TOC_H037" w:history="1">
        <w:r>
          <w:rPr>
            <w:rFonts w:ascii="Arial" w:hAnsi="Arial" w:eastAsia="Microsoft YaHei"/>
            <w:color w:val="374151"/>
            <w:sz w:val="17"/>
            <w:szCs w:val="17"/>
            <w:u w:val="none"/>
          </w:rPr>
          <w:t>8. 青海防沙治沙综合训练题（拓展训练题）</w:t>
        </w:r>
        <w:r>
          <w:rPr>
            <w:rFonts w:ascii="Arial" w:hAnsi="Arial" w:eastAsia="Microsoft YaHei"/>
            <w:color w:val="1F4E79"/>
            <w:sz w:val="20"/>
            <w:szCs w:val="20"/>
            <w:u w:val="none"/>
          </w:rPr>
          <w:tab/>
        </w:r>
        <w:r>
          <w:rPr>
            <w:rFonts w:ascii="Arial" w:hAnsi="Arial" w:eastAsia="Microsoft YaHei"/>
            <w:color w:val="374151"/>
            <w:sz w:val="17"/>
            <w:szCs w:val="17"/>
            <w:u w:val="none"/>
          </w:rPr>
          <w:t>27</w:t>
        </w:r>
      </w:hyperlink>
    </w:p>
    <w:p>
      <w:pPr>
        <w:spacing w:before="35" w:after="35" w:line="250" w:lineRule="auto"/>
        <w:ind w:left="360"/>
        <w:tabs>
          <w:tab w:val="right" w:leader="dot" w:pos="9360"/>
        </w:tabs>
      </w:pPr>
      <w:hyperlink w:anchor="TOC_H038" w:history="1">
        <w:r>
          <w:rPr>
            <w:rFonts w:ascii="Arial" w:hAnsi="Arial" w:eastAsia="Microsoft YaHei"/>
            <w:color w:val="1F4E79"/>
            <w:sz w:val="19"/>
            <w:szCs w:val="19"/>
            <w:u w:val="none"/>
          </w:rPr>
          <w:t>动态性</w:t>
        </w:r>
        <w:r>
          <w:rPr>
            <w:rFonts w:ascii="Arial" w:hAnsi="Arial" w:eastAsia="Microsoft YaHei"/>
            <w:color w:val="1F4E79"/>
            <w:sz w:val="20"/>
            <w:szCs w:val="20"/>
            <w:u w:val="none"/>
          </w:rPr>
          <w:tab/>
        </w:r>
        <w:r>
          <w:rPr>
            <w:rFonts w:ascii="Arial" w:hAnsi="Arial" w:eastAsia="Microsoft YaHei"/>
            <w:color w:val="1F4E79"/>
            <w:sz w:val="19"/>
            <w:szCs w:val="19"/>
            <w:u w:val="none"/>
          </w:rPr>
          <w:t>27</w:t>
        </w:r>
      </w:hyperlink>
    </w:p>
    <w:p>
      <w:pPr>
        <w:spacing w:before="15" w:after="15" w:line="250" w:lineRule="auto"/>
        <w:ind w:left="720"/>
        <w:tabs>
          <w:tab w:val="right" w:leader="dot" w:pos="9360"/>
        </w:tabs>
      </w:pPr>
      <w:hyperlink w:anchor="TOC_H039" w:history="1">
        <w:r>
          <w:rPr>
            <w:rFonts w:ascii="Arial" w:hAnsi="Arial" w:eastAsia="Microsoft YaHei"/>
            <w:color w:val="374151"/>
            <w:sz w:val="17"/>
            <w:szCs w:val="17"/>
            <w:u w:val="none"/>
          </w:rPr>
          <w:t>1. 2025海淀二模 第20题</w:t>
        </w:r>
        <w:r>
          <w:rPr>
            <w:rFonts w:ascii="Arial" w:hAnsi="Arial" w:eastAsia="Microsoft YaHei"/>
            <w:color w:val="1F4E79"/>
            <w:sz w:val="20"/>
            <w:szCs w:val="20"/>
            <w:u w:val="none"/>
          </w:rPr>
          <w:tab/>
        </w:r>
        <w:r>
          <w:rPr>
            <w:rFonts w:ascii="Arial" w:hAnsi="Arial" w:eastAsia="Microsoft YaHei"/>
            <w:color w:val="374151"/>
            <w:sz w:val="17"/>
            <w:szCs w:val="17"/>
            <w:u w:val="none"/>
          </w:rPr>
          <w:t>27</w:t>
        </w:r>
      </w:hyperlink>
    </w:p>
    <w:p>
      <w:pPr>
        <w:spacing w:before="15" w:after="15" w:line="250" w:lineRule="auto"/>
        <w:ind w:left="720"/>
        <w:tabs>
          <w:tab w:val="right" w:leader="dot" w:pos="9360"/>
        </w:tabs>
      </w:pPr>
      <w:hyperlink w:anchor="TOC_H040" w:history="1">
        <w:r>
          <w:rPr>
            <w:rFonts w:ascii="Arial" w:hAnsi="Arial" w:eastAsia="Microsoft YaHei"/>
            <w:color w:val="374151"/>
            <w:sz w:val="17"/>
            <w:szCs w:val="17"/>
            <w:u w:val="none"/>
          </w:rPr>
          <w:t>2. 2024朝阳二模 第19题第（1）问</w:t>
        </w:r>
        <w:r>
          <w:rPr>
            <w:rFonts w:ascii="Arial" w:hAnsi="Arial" w:eastAsia="Microsoft YaHei"/>
            <w:color w:val="1F4E79"/>
            <w:sz w:val="20"/>
            <w:szCs w:val="20"/>
            <w:u w:val="none"/>
          </w:rPr>
          <w:tab/>
        </w:r>
        <w:r>
          <w:rPr>
            <w:rFonts w:ascii="Arial" w:hAnsi="Arial" w:eastAsia="Microsoft YaHei"/>
            <w:color w:val="374151"/>
            <w:sz w:val="17"/>
            <w:szCs w:val="17"/>
            <w:u w:val="none"/>
          </w:rPr>
          <w:t>28</w:t>
        </w:r>
      </w:hyperlink>
    </w:p>
    <w:p>
      <w:pPr>
        <w:spacing w:before="15" w:after="15" w:line="250" w:lineRule="auto"/>
        <w:ind w:left="720"/>
        <w:tabs>
          <w:tab w:val="right" w:leader="dot" w:pos="9360"/>
        </w:tabs>
      </w:pPr>
      <w:hyperlink w:anchor="TOC_H041" w:history="1">
        <w:r>
          <w:rPr>
            <w:rFonts w:ascii="Arial" w:hAnsi="Arial" w:eastAsia="Microsoft YaHei"/>
            <w:color w:val="374151"/>
            <w:sz w:val="17"/>
            <w:szCs w:val="17"/>
            <w:u w:val="none"/>
          </w:rPr>
          <w:t>3. 2026通州一模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29</w:t>
        </w:r>
      </w:hyperlink>
    </w:p>
    <w:p>
      <w:pPr>
        <w:spacing w:before="15" w:after="15" w:line="250" w:lineRule="auto"/>
        <w:ind w:left="720"/>
        <w:tabs>
          <w:tab w:val="right" w:leader="dot" w:pos="9360"/>
        </w:tabs>
      </w:pPr>
      <w:hyperlink w:anchor="TOC_H042" w:history="1">
        <w:r>
          <w:rPr>
            <w:rFonts w:ascii="Arial" w:hAnsi="Arial" w:eastAsia="Microsoft YaHei"/>
            <w:color w:val="374151"/>
            <w:sz w:val="17"/>
            <w:szCs w:val="17"/>
            <w:u w:val="none"/>
          </w:rPr>
          <w:t>4. 2026西城期末 第21题（综合迁移题）</w:t>
        </w:r>
        <w:r>
          <w:rPr>
            <w:rFonts w:ascii="Arial" w:hAnsi="Arial" w:eastAsia="Microsoft YaHei"/>
            <w:color w:val="1F4E79"/>
            <w:sz w:val="20"/>
            <w:szCs w:val="20"/>
            <w:u w:val="none"/>
          </w:rPr>
          <w:tab/>
        </w:r>
        <w:r>
          <w:rPr>
            <w:rFonts w:ascii="Arial" w:hAnsi="Arial" w:eastAsia="Microsoft YaHei"/>
            <w:color w:val="374151"/>
            <w:sz w:val="17"/>
            <w:szCs w:val="17"/>
            <w:u w:val="none"/>
          </w:rPr>
          <w:t>29</w:t>
        </w:r>
      </w:hyperlink>
    </w:p>
    <w:p>
      <w:pPr>
        <w:spacing w:before="15" w:after="15" w:line="250" w:lineRule="auto"/>
        <w:ind w:left="720"/>
        <w:tabs>
          <w:tab w:val="right" w:leader="dot" w:pos="9360"/>
        </w:tabs>
      </w:pPr>
      <w:hyperlink w:anchor="TOC_H043" w:history="1">
        <w:r>
          <w:rPr>
            <w:rFonts w:ascii="Arial" w:hAnsi="Arial" w:eastAsia="Microsoft YaHei"/>
            <w:color w:val="374151"/>
            <w:sz w:val="17"/>
            <w:szCs w:val="17"/>
            <w:u w:val="none"/>
          </w:rPr>
          <w:t>5. 2026房山一模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30</w:t>
        </w:r>
      </w:hyperlink>
    </w:p>
    <w:p>
      <w:pPr>
        <w:spacing w:before="15" w:after="15" w:line="250" w:lineRule="auto"/>
        <w:ind w:left="720"/>
        <w:tabs>
          <w:tab w:val="right" w:leader="dot" w:pos="9360"/>
        </w:tabs>
      </w:pPr>
      <w:hyperlink w:anchor="TOC_H044" w:history="1">
        <w:r>
          <w:rPr>
            <w:rFonts w:ascii="Arial" w:hAnsi="Arial" w:eastAsia="Microsoft YaHei"/>
            <w:color w:val="374151"/>
            <w:sz w:val="17"/>
            <w:szCs w:val="17"/>
            <w:u w:val="none"/>
          </w:rPr>
          <w:t>6. 2026朝阳期中(2025-11) 第20题</w:t>
        </w:r>
        <w:r>
          <w:rPr>
            <w:rFonts w:ascii="Arial" w:hAnsi="Arial" w:eastAsia="Microsoft YaHei"/>
            <w:color w:val="1F4E79"/>
            <w:sz w:val="20"/>
            <w:szCs w:val="20"/>
            <w:u w:val="none"/>
          </w:rPr>
          <w:tab/>
        </w:r>
        <w:r>
          <w:rPr>
            <w:rFonts w:ascii="Arial" w:hAnsi="Arial" w:eastAsia="Microsoft YaHei"/>
            <w:color w:val="374151"/>
            <w:sz w:val="17"/>
            <w:szCs w:val="17"/>
            <w:u w:val="none"/>
          </w:rPr>
          <w:t>31</w:t>
        </w:r>
      </w:hyperlink>
    </w:p>
    <w:p>
      <w:pPr>
        <w:spacing w:before="35" w:after="35" w:line="250" w:lineRule="auto"/>
        <w:ind w:left="360"/>
        <w:tabs>
          <w:tab w:val="right" w:leader="dot" w:pos="9360"/>
        </w:tabs>
      </w:pPr>
      <w:hyperlink w:anchor="TOC_H045" w:history="1">
        <w:r>
          <w:rPr>
            <w:rFonts w:ascii="Arial" w:hAnsi="Arial" w:eastAsia="Microsoft YaHei"/>
            <w:color w:val="1F4E79"/>
            <w:sz w:val="19"/>
            <w:szCs w:val="19"/>
            <w:u w:val="none"/>
          </w:rPr>
          <w:t>分析与综合</w:t>
        </w:r>
        <w:r>
          <w:rPr>
            <w:rFonts w:ascii="Arial" w:hAnsi="Arial" w:eastAsia="Microsoft YaHei"/>
            <w:color w:val="1F4E79"/>
            <w:sz w:val="20"/>
            <w:szCs w:val="20"/>
            <w:u w:val="none"/>
          </w:rPr>
          <w:tab/>
        </w:r>
        <w:r>
          <w:rPr>
            <w:rFonts w:ascii="Arial" w:hAnsi="Arial" w:eastAsia="Microsoft YaHei"/>
            <w:color w:val="1F4E79"/>
            <w:sz w:val="19"/>
            <w:szCs w:val="19"/>
            <w:u w:val="none"/>
          </w:rPr>
          <w:t>31</w:t>
        </w:r>
      </w:hyperlink>
    </w:p>
    <w:p>
      <w:pPr>
        <w:spacing w:before="15" w:after="15" w:line="250" w:lineRule="auto"/>
        <w:ind w:left="720"/>
        <w:tabs>
          <w:tab w:val="right" w:leader="dot" w:pos="9360"/>
        </w:tabs>
      </w:pPr>
      <w:hyperlink w:anchor="TOC_H046" w:history="1">
        <w:r>
          <w:rPr>
            <w:rFonts w:ascii="Arial" w:hAnsi="Arial" w:eastAsia="Microsoft YaHei"/>
            <w:color w:val="374151"/>
            <w:sz w:val="17"/>
            <w:szCs w:val="17"/>
            <w:u w:val="none"/>
          </w:rPr>
          <w:t>1. 2025海淀二模 第20题</w:t>
        </w:r>
        <w:r>
          <w:rPr>
            <w:rFonts w:ascii="Arial" w:hAnsi="Arial" w:eastAsia="Microsoft YaHei"/>
            <w:color w:val="1F4E79"/>
            <w:sz w:val="20"/>
            <w:szCs w:val="20"/>
            <w:u w:val="none"/>
          </w:rPr>
          <w:tab/>
        </w:r>
        <w:r>
          <w:rPr>
            <w:rFonts w:ascii="Arial" w:hAnsi="Arial" w:eastAsia="Microsoft YaHei"/>
            <w:color w:val="374151"/>
            <w:sz w:val="17"/>
            <w:szCs w:val="17"/>
            <w:u w:val="none"/>
          </w:rPr>
          <w:t>31</w:t>
        </w:r>
      </w:hyperlink>
    </w:p>
    <w:p>
      <w:pPr>
        <w:spacing w:before="15" w:after="15" w:line="250" w:lineRule="auto"/>
        <w:ind w:left="720"/>
        <w:tabs>
          <w:tab w:val="right" w:leader="dot" w:pos="9360"/>
        </w:tabs>
      </w:pPr>
      <w:hyperlink w:anchor="TOC_H047" w:history="1">
        <w:r>
          <w:rPr>
            <w:rFonts w:ascii="Arial" w:hAnsi="Arial" w:eastAsia="Microsoft YaHei"/>
            <w:color w:val="374151"/>
            <w:sz w:val="17"/>
            <w:szCs w:val="17"/>
            <w:u w:val="none"/>
          </w:rPr>
          <w:t>2. 2024石景山一模 第19题第（3）问</w:t>
        </w:r>
        <w:r>
          <w:rPr>
            <w:rFonts w:ascii="Arial" w:hAnsi="Arial" w:eastAsia="Microsoft YaHei"/>
            <w:color w:val="1F4E79"/>
            <w:sz w:val="20"/>
            <w:szCs w:val="20"/>
            <w:u w:val="none"/>
          </w:rPr>
          <w:tab/>
        </w:r>
        <w:r>
          <w:rPr>
            <w:rFonts w:ascii="Arial" w:hAnsi="Arial" w:eastAsia="Microsoft YaHei"/>
            <w:color w:val="374151"/>
            <w:sz w:val="17"/>
            <w:szCs w:val="17"/>
            <w:u w:val="none"/>
          </w:rPr>
          <w:t>32</w:t>
        </w:r>
      </w:hyperlink>
    </w:p>
    <w:p>
      <w:pPr>
        <w:spacing w:before="15" w:after="15" w:line="250" w:lineRule="auto"/>
        <w:ind w:left="720"/>
        <w:tabs>
          <w:tab w:val="right" w:leader="dot" w:pos="9360"/>
        </w:tabs>
      </w:pPr>
      <w:hyperlink w:anchor="TOC_H048" w:history="1">
        <w:r>
          <w:rPr>
            <w:rFonts w:ascii="Arial" w:hAnsi="Arial" w:eastAsia="Microsoft YaHei"/>
            <w:color w:val="374151"/>
            <w:sz w:val="17"/>
            <w:szCs w:val="17"/>
            <w:u w:val="none"/>
          </w:rPr>
          <w:t>3. 2024海淀一模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33</w:t>
        </w:r>
      </w:hyperlink>
    </w:p>
    <w:p>
      <w:pPr>
        <w:spacing w:before="15" w:after="15" w:line="250" w:lineRule="auto"/>
        <w:ind w:left="720"/>
        <w:tabs>
          <w:tab w:val="right" w:leader="dot" w:pos="9360"/>
        </w:tabs>
      </w:pPr>
      <w:hyperlink w:anchor="TOC_H049" w:history="1">
        <w:r>
          <w:rPr>
            <w:rFonts w:ascii="Arial" w:hAnsi="Arial" w:eastAsia="Microsoft YaHei"/>
            <w:color w:val="374151"/>
            <w:sz w:val="17"/>
            <w:szCs w:val="17"/>
            <w:u w:val="none"/>
          </w:rPr>
          <w:t>4. 2026海淀二模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34</w:t>
        </w:r>
      </w:hyperlink>
    </w:p>
    <w:p>
      <w:pPr>
        <w:spacing w:before="15" w:after="15" w:line="250" w:lineRule="auto"/>
        <w:ind w:left="720"/>
        <w:tabs>
          <w:tab w:val="right" w:leader="dot" w:pos="9360"/>
        </w:tabs>
      </w:pPr>
      <w:hyperlink w:anchor="TOC_H050" w:history="1">
        <w:r>
          <w:rPr>
            <w:rFonts w:ascii="Arial" w:hAnsi="Arial" w:eastAsia="Microsoft YaHei"/>
            <w:color w:val="374151"/>
            <w:sz w:val="17"/>
            <w:szCs w:val="17"/>
            <w:u w:val="none"/>
          </w:rPr>
          <w:t>5. 2026石景山二模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34</w:t>
        </w:r>
      </w:hyperlink>
    </w:p>
    <w:p>
      <w:pPr>
        <w:spacing w:before="15" w:after="15" w:line="250" w:lineRule="auto"/>
        <w:ind w:left="720"/>
        <w:tabs>
          <w:tab w:val="right" w:leader="dot" w:pos="9360"/>
        </w:tabs>
      </w:pPr>
      <w:hyperlink w:anchor="TOC_H051" w:history="1">
        <w:r>
          <w:rPr>
            <w:rFonts w:ascii="Arial" w:hAnsi="Arial" w:eastAsia="Microsoft YaHei"/>
            <w:color w:val="374151"/>
            <w:sz w:val="17"/>
            <w:szCs w:val="17"/>
            <w:u w:val="none"/>
          </w:rPr>
          <w:t>6. 2026海淀一模 第17题（建议部分）</w:t>
        </w:r>
        <w:r>
          <w:rPr>
            <w:rFonts w:ascii="Arial" w:hAnsi="Arial" w:eastAsia="Microsoft YaHei"/>
            <w:color w:val="1F4E79"/>
            <w:sz w:val="20"/>
            <w:szCs w:val="20"/>
            <w:u w:val="none"/>
          </w:rPr>
          <w:tab/>
        </w:r>
        <w:r>
          <w:rPr>
            <w:rFonts w:ascii="Arial" w:hAnsi="Arial" w:eastAsia="Microsoft YaHei"/>
            <w:color w:val="374151"/>
            <w:sz w:val="17"/>
            <w:szCs w:val="17"/>
            <w:u w:val="none"/>
          </w:rPr>
          <w:t>35</w:t>
        </w:r>
      </w:hyperlink>
    </w:p>
    <w:p>
      <w:pPr>
        <w:spacing w:before="15" w:after="15" w:line="250" w:lineRule="auto"/>
        <w:ind w:left="720"/>
        <w:tabs>
          <w:tab w:val="right" w:leader="dot" w:pos="9360"/>
        </w:tabs>
      </w:pPr>
      <w:hyperlink w:anchor="TOC_H052" w:history="1">
        <w:r>
          <w:rPr>
            <w:rFonts w:ascii="Arial" w:hAnsi="Arial" w:eastAsia="Microsoft YaHei"/>
            <w:color w:val="374151"/>
            <w:sz w:val="17"/>
            <w:szCs w:val="17"/>
            <w:u w:val="none"/>
          </w:rPr>
          <w:t>7. 2026通州一模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36</w:t>
        </w:r>
      </w:hyperlink>
    </w:p>
    <w:p>
      <w:pPr>
        <w:spacing w:before="15" w:after="15" w:line="250" w:lineRule="auto"/>
        <w:ind w:left="720"/>
        <w:tabs>
          <w:tab w:val="right" w:leader="dot" w:pos="9360"/>
        </w:tabs>
      </w:pPr>
      <w:hyperlink w:anchor="TOC_H053" w:history="1">
        <w:r>
          <w:rPr>
            <w:rFonts w:ascii="Arial" w:hAnsi="Arial" w:eastAsia="Microsoft YaHei"/>
            <w:color w:val="374151"/>
            <w:sz w:val="17"/>
            <w:szCs w:val="17"/>
            <w:u w:val="none"/>
          </w:rPr>
          <w:t>8. 青海防沙治沙综合训练题（拓展训练题）</w:t>
        </w:r>
        <w:r>
          <w:rPr>
            <w:rFonts w:ascii="Arial" w:hAnsi="Arial" w:eastAsia="Microsoft YaHei"/>
            <w:color w:val="1F4E79"/>
            <w:sz w:val="20"/>
            <w:szCs w:val="20"/>
            <w:u w:val="none"/>
          </w:rPr>
          <w:tab/>
        </w:r>
        <w:r>
          <w:rPr>
            <w:rFonts w:ascii="Arial" w:hAnsi="Arial" w:eastAsia="Microsoft YaHei"/>
            <w:color w:val="374151"/>
            <w:sz w:val="17"/>
            <w:szCs w:val="17"/>
            <w:u w:val="none"/>
          </w:rPr>
          <w:t>36</w:t>
        </w:r>
      </w:hyperlink>
    </w:p>
    <w:p>
      <w:pPr>
        <w:spacing w:before="15" w:after="15" w:line="250" w:lineRule="auto"/>
        <w:ind w:left="720"/>
        <w:tabs>
          <w:tab w:val="right" w:leader="dot" w:pos="9360"/>
        </w:tabs>
      </w:pPr>
      <w:hyperlink w:anchor="TOC_H054" w:history="1">
        <w:r>
          <w:rPr>
            <w:rFonts w:ascii="Arial" w:hAnsi="Arial" w:eastAsia="Microsoft YaHei"/>
            <w:color w:val="374151"/>
            <w:sz w:val="17"/>
            <w:szCs w:val="17"/>
            <w:u w:val="none"/>
          </w:rPr>
          <w:t>9. 2024门头沟一模 第20题</w:t>
        </w:r>
        <w:r>
          <w:rPr>
            <w:rFonts w:ascii="Arial" w:hAnsi="Arial" w:eastAsia="Microsoft YaHei"/>
            <w:color w:val="1F4E79"/>
            <w:sz w:val="20"/>
            <w:szCs w:val="20"/>
            <w:u w:val="none"/>
          </w:rPr>
          <w:tab/>
        </w:r>
        <w:r>
          <w:rPr>
            <w:rFonts w:ascii="Arial" w:hAnsi="Arial" w:eastAsia="Microsoft YaHei"/>
            <w:color w:val="374151"/>
            <w:sz w:val="17"/>
            <w:szCs w:val="17"/>
            <w:u w:val="none"/>
          </w:rPr>
          <w:t>37</w:t>
        </w:r>
      </w:hyperlink>
    </w:p>
    <w:p>
      <w:pPr>
        <w:spacing w:before="15" w:after="15" w:line="250" w:lineRule="auto"/>
        <w:ind w:left="720"/>
        <w:tabs>
          <w:tab w:val="right" w:leader="dot" w:pos="9360"/>
        </w:tabs>
      </w:pPr>
      <w:hyperlink w:anchor="TOC_H055" w:history="1">
        <w:r>
          <w:rPr>
            <w:rFonts w:ascii="Arial" w:hAnsi="Arial" w:eastAsia="Microsoft YaHei"/>
            <w:color w:val="374151"/>
            <w:sz w:val="17"/>
            <w:szCs w:val="17"/>
            <w:u w:val="none"/>
          </w:rPr>
          <w:t>10. 2026朝阳期中(2025-11) 第20题</w:t>
        </w:r>
        <w:r>
          <w:rPr>
            <w:rFonts w:ascii="Arial" w:hAnsi="Arial" w:eastAsia="Microsoft YaHei"/>
            <w:color w:val="1F4E79"/>
            <w:sz w:val="20"/>
            <w:szCs w:val="20"/>
            <w:u w:val="none"/>
          </w:rPr>
          <w:tab/>
        </w:r>
        <w:r>
          <w:rPr>
            <w:rFonts w:ascii="Arial" w:hAnsi="Arial" w:eastAsia="Microsoft YaHei"/>
            <w:color w:val="374151"/>
            <w:sz w:val="17"/>
            <w:szCs w:val="17"/>
            <w:u w:val="none"/>
          </w:rPr>
          <w:t>38</w:t>
        </w:r>
      </w:hyperlink>
    </w:p>
    <w:p>
      <w:pPr>
        <w:spacing w:before="35" w:after="35" w:line="250" w:lineRule="auto"/>
        <w:ind w:left="360"/>
        <w:tabs>
          <w:tab w:val="right" w:leader="dot" w:pos="9360"/>
        </w:tabs>
      </w:pPr>
      <w:hyperlink w:anchor="TOC_H056" w:history="1">
        <w:r>
          <w:rPr>
            <w:rFonts w:ascii="Arial" w:hAnsi="Arial" w:eastAsia="Microsoft YaHei"/>
            <w:color w:val="1F4E79"/>
            <w:sz w:val="19"/>
            <w:szCs w:val="19"/>
            <w:u w:val="none"/>
          </w:rPr>
          <w:t>矛盾分析法</w:t>
        </w:r>
        <w:r>
          <w:rPr>
            <w:rFonts w:ascii="Arial" w:hAnsi="Arial" w:eastAsia="Microsoft YaHei"/>
            <w:color w:val="1F4E79"/>
            <w:sz w:val="20"/>
            <w:szCs w:val="20"/>
            <w:u w:val="none"/>
          </w:rPr>
          <w:tab/>
        </w:r>
        <w:r>
          <w:rPr>
            <w:rFonts w:ascii="Arial" w:hAnsi="Arial" w:eastAsia="Microsoft YaHei"/>
            <w:color w:val="1F4E79"/>
            <w:sz w:val="19"/>
            <w:szCs w:val="19"/>
            <w:u w:val="none"/>
          </w:rPr>
          <w:t>38</w:t>
        </w:r>
      </w:hyperlink>
    </w:p>
    <w:p>
      <w:pPr>
        <w:spacing w:before="15" w:after="15" w:line="250" w:lineRule="auto"/>
        <w:ind w:left="720"/>
        <w:tabs>
          <w:tab w:val="right" w:leader="dot" w:pos="9360"/>
        </w:tabs>
      </w:pPr>
      <w:hyperlink w:anchor="TOC_H057" w:history="1">
        <w:r>
          <w:rPr>
            <w:rFonts w:ascii="Arial" w:hAnsi="Arial" w:eastAsia="Microsoft YaHei"/>
            <w:color w:val="374151"/>
            <w:sz w:val="17"/>
            <w:szCs w:val="17"/>
            <w:u w:val="none"/>
          </w:rPr>
          <w:t>1. 2026西城二模 第18题第（4）问</w:t>
        </w:r>
        <w:r>
          <w:rPr>
            <w:rFonts w:ascii="Arial" w:hAnsi="Arial" w:eastAsia="Microsoft YaHei"/>
            <w:color w:val="1F4E79"/>
            <w:sz w:val="20"/>
            <w:szCs w:val="20"/>
            <w:u w:val="none"/>
          </w:rPr>
          <w:tab/>
        </w:r>
        <w:r>
          <w:rPr>
            <w:rFonts w:ascii="Arial" w:hAnsi="Arial" w:eastAsia="Microsoft YaHei"/>
            <w:color w:val="374151"/>
            <w:sz w:val="17"/>
            <w:szCs w:val="17"/>
            <w:u w:val="none"/>
          </w:rPr>
          <w:t>38</w:t>
        </w:r>
      </w:hyperlink>
    </w:p>
    <w:p>
      <w:pPr>
        <w:spacing w:before="15" w:after="15" w:line="250" w:lineRule="auto"/>
        <w:ind w:left="720"/>
        <w:tabs>
          <w:tab w:val="right" w:leader="dot" w:pos="9360"/>
        </w:tabs>
      </w:pPr>
      <w:hyperlink w:anchor="TOC_H058" w:history="1">
        <w:r>
          <w:rPr>
            <w:rFonts w:ascii="Arial" w:hAnsi="Arial" w:eastAsia="Microsoft YaHei"/>
            <w:color w:val="374151"/>
            <w:sz w:val="17"/>
            <w:szCs w:val="17"/>
            <w:u w:val="none"/>
          </w:rPr>
          <w:t>2. 2026朝阳期中(2025-11) 第20题</w:t>
        </w:r>
        <w:r>
          <w:rPr>
            <w:rFonts w:ascii="Arial" w:hAnsi="Arial" w:eastAsia="Microsoft YaHei"/>
            <w:color w:val="1F4E79"/>
            <w:sz w:val="20"/>
            <w:szCs w:val="20"/>
            <w:u w:val="none"/>
          </w:rPr>
          <w:tab/>
        </w:r>
        <w:r>
          <w:rPr>
            <w:rFonts w:ascii="Arial" w:hAnsi="Arial" w:eastAsia="Microsoft YaHei"/>
            <w:color w:val="374151"/>
            <w:sz w:val="17"/>
            <w:szCs w:val="17"/>
            <w:u w:val="none"/>
          </w:rPr>
          <w:t>39</w:t>
        </w:r>
      </w:hyperlink>
    </w:p>
    <w:p>
      <w:pPr>
        <w:spacing w:before="15" w:after="15" w:line="250" w:lineRule="auto"/>
        <w:ind w:left="720"/>
        <w:tabs>
          <w:tab w:val="right" w:leader="dot" w:pos="9360"/>
        </w:tabs>
      </w:pPr>
      <w:hyperlink w:anchor="TOC_H059" w:history="1">
        <w:r>
          <w:rPr>
            <w:rFonts w:ascii="Arial" w:hAnsi="Arial" w:eastAsia="Microsoft YaHei"/>
            <w:color w:val="374151"/>
            <w:sz w:val="17"/>
            <w:szCs w:val="17"/>
            <w:u w:val="none"/>
          </w:rPr>
          <w:t>3. 2025延庆一模 第18题</w:t>
        </w:r>
        <w:r>
          <w:rPr>
            <w:rFonts w:ascii="Arial" w:hAnsi="Arial" w:eastAsia="Microsoft YaHei"/>
            <w:color w:val="1F4E79"/>
            <w:sz w:val="20"/>
            <w:szCs w:val="20"/>
            <w:u w:val="none"/>
          </w:rPr>
          <w:tab/>
        </w:r>
        <w:r>
          <w:rPr>
            <w:rFonts w:ascii="Arial" w:hAnsi="Arial" w:eastAsia="Microsoft YaHei"/>
            <w:color w:val="374151"/>
            <w:sz w:val="17"/>
            <w:szCs w:val="17"/>
            <w:u w:val="none"/>
          </w:rPr>
          <w:t>40</w:t>
        </w:r>
      </w:hyperlink>
    </w:p>
    <w:p>
      <w:pPr>
        <w:spacing w:before="15" w:after="15" w:line="250" w:lineRule="auto"/>
        <w:ind w:left="720"/>
        <w:tabs>
          <w:tab w:val="right" w:leader="dot" w:pos="9360"/>
        </w:tabs>
      </w:pPr>
      <w:hyperlink w:anchor="TOC_H060" w:history="1">
        <w:r>
          <w:rPr>
            <w:rFonts w:ascii="Arial" w:hAnsi="Arial" w:eastAsia="Microsoft YaHei"/>
            <w:color w:val="374151"/>
            <w:sz w:val="17"/>
            <w:szCs w:val="17"/>
            <w:u w:val="none"/>
          </w:rPr>
          <w:t>4. 2026延庆一模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40</w:t>
        </w:r>
      </w:hyperlink>
    </w:p>
    <w:p>
      <w:pPr>
        <w:spacing w:before="15" w:after="15" w:line="250" w:lineRule="auto"/>
        <w:ind w:left="720"/>
        <w:tabs>
          <w:tab w:val="right" w:leader="dot" w:pos="9360"/>
        </w:tabs>
      </w:pPr>
      <w:hyperlink w:anchor="TOC_H061" w:history="1">
        <w:r>
          <w:rPr>
            <w:rFonts w:ascii="Arial" w:hAnsi="Arial" w:eastAsia="Microsoft YaHei"/>
            <w:color w:val="374151"/>
            <w:sz w:val="17"/>
            <w:szCs w:val="17"/>
            <w:u w:val="none"/>
          </w:rPr>
          <w:t>5. 2024丰台二模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41</w:t>
        </w:r>
      </w:hyperlink>
    </w:p>
    <w:p>
      <w:pPr>
        <w:spacing w:before="15" w:after="15" w:line="250" w:lineRule="auto"/>
        <w:ind w:left="720"/>
        <w:tabs>
          <w:tab w:val="right" w:leader="dot" w:pos="9360"/>
        </w:tabs>
      </w:pPr>
      <w:hyperlink w:anchor="TOC_H062" w:history="1">
        <w:r>
          <w:rPr>
            <w:rFonts w:ascii="Arial" w:hAnsi="Arial" w:eastAsia="Microsoft YaHei"/>
            <w:color w:val="374151"/>
            <w:sz w:val="17"/>
            <w:szCs w:val="17"/>
            <w:u w:val="none"/>
          </w:rPr>
          <w:t>6. 2026通州一模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42</w:t>
        </w:r>
      </w:hyperlink>
    </w:p>
    <w:p>
      <w:pPr>
        <w:spacing w:before="15" w:after="15" w:line="250" w:lineRule="auto"/>
        <w:ind w:left="720"/>
        <w:tabs>
          <w:tab w:val="right" w:leader="dot" w:pos="9360"/>
        </w:tabs>
      </w:pPr>
      <w:hyperlink w:anchor="TOC_H063" w:history="1">
        <w:r>
          <w:rPr>
            <w:rFonts w:ascii="Arial" w:hAnsi="Arial" w:eastAsia="Microsoft YaHei"/>
            <w:color w:val="374151"/>
            <w:sz w:val="17"/>
            <w:szCs w:val="17"/>
            <w:u w:val="none"/>
          </w:rPr>
          <w:t>7. 2025丰台期末“界”迁移训练题（拓展训练题）</w:t>
        </w:r>
        <w:r>
          <w:rPr>
            <w:rFonts w:ascii="Arial" w:hAnsi="Arial" w:eastAsia="Microsoft YaHei"/>
            <w:color w:val="1F4E79"/>
            <w:sz w:val="20"/>
            <w:szCs w:val="20"/>
            <w:u w:val="none"/>
          </w:rPr>
          <w:tab/>
        </w:r>
        <w:r>
          <w:rPr>
            <w:rFonts w:ascii="Arial" w:hAnsi="Arial" w:eastAsia="Microsoft YaHei"/>
            <w:color w:val="374151"/>
            <w:sz w:val="17"/>
            <w:szCs w:val="17"/>
            <w:u w:val="none"/>
          </w:rPr>
          <w:t>42</w:t>
        </w:r>
      </w:hyperlink>
    </w:p>
    <w:p>
      <w:pPr>
        <w:spacing w:before="15" w:after="15" w:line="250" w:lineRule="auto"/>
        <w:ind w:left="720"/>
        <w:tabs>
          <w:tab w:val="right" w:leader="dot" w:pos="9360"/>
        </w:tabs>
      </w:pPr>
      <w:hyperlink w:anchor="TOC_H064" w:history="1">
        <w:r>
          <w:rPr>
            <w:rFonts w:ascii="Arial" w:hAnsi="Arial" w:eastAsia="Microsoft YaHei"/>
            <w:color w:val="374151"/>
            <w:sz w:val="17"/>
            <w:szCs w:val="17"/>
            <w:u w:val="none"/>
          </w:rPr>
          <w:t>8. 青海防沙治沙综合训练题（拓展训练题）</w:t>
        </w:r>
        <w:r>
          <w:rPr>
            <w:rFonts w:ascii="Arial" w:hAnsi="Arial" w:eastAsia="Microsoft YaHei"/>
            <w:color w:val="1F4E79"/>
            <w:sz w:val="20"/>
            <w:szCs w:val="20"/>
            <w:u w:val="none"/>
          </w:rPr>
          <w:tab/>
        </w:r>
        <w:r>
          <w:rPr>
            <w:rFonts w:ascii="Arial" w:hAnsi="Arial" w:eastAsia="Microsoft YaHei"/>
            <w:color w:val="374151"/>
            <w:sz w:val="17"/>
            <w:szCs w:val="17"/>
            <w:u w:val="none"/>
          </w:rPr>
          <w:t>43</w:t>
        </w:r>
      </w:hyperlink>
    </w:p>
    <w:p>
      <w:pPr>
        <w:spacing w:before="15" w:after="15" w:line="250" w:lineRule="auto"/>
        <w:ind w:left="720"/>
        <w:tabs>
          <w:tab w:val="right" w:leader="dot" w:pos="9360"/>
        </w:tabs>
      </w:pPr>
      <w:hyperlink w:anchor="TOC_H065" w:history="1">
        <w:r>
          <w:rPr>
            <w:rFonts w:ascii="Arial" w:hAnsi="Arial" w:eastAsia="Microsoft YaHei"/>
            <w:color w:val="374151"/>
            <w:sz w:val="17"/>
            <w:szCs w:val="17"/>
            <w:u w:val="none"/>
          </w:rPr>
          <w:t>9. 2026房山一模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44</w:t>
        </w:r>
      </w:hyperlink>
    </w:p>
    <w:p>
      <w:pPr>
        <w:spacing w:before="35" w:after="35" w:line="250" w:lineRule="auto"/>
        <w:ind w:left="360"/>
        <w:tabs>
          <w:tab w:val="right" w:leader="dot" w:pos="9360"/>
        </w:tabs>
      </w:pPr>
      <w:hyperlink w:anchor="TOC_H066" w:history="1">
        <w:r>
          <w:rPr>
            <w:rFonts w:ascii="Arial" w:hAnsi="Arial" w:eastAsia="Microsoft YaHei"/>
            <w:color w:val="1F4E79"/>
            <w:sz w:val="19"/>
            <w:szCs w:val="19"/>
            <w:u w:val="none"/>
          </w:rPr>
          <w:t>量变与质变</w:t>
        </w:r>
        <w:r>
          <w:rPr>
            <w:rFonts w:ascii="Arial" w:hAnsi="Arial" w:eastAsia="Microsoft YaHei"/>
            <w:color w:val="1F4E79"/>
            <w:sz w:val="20"/>
            <w:szCs w:val="20"/>
            <w:u w:val="none"/>
          </w:rPr>
          <w:tab/>
        </w:r>
        <w:r>
          <w:rPr>
            <w:rFonts w:ascii="Arial" w:hAnsi="Arial" w:eastAsia="Microsoft YaHei"/>
            <w:color w:val="1F4E79"/>
            <w:sz w:val="19"/>
            <w:szCs w:val="19"/>
            <w:u w:val="none"/>
          </w:rPr>
          <w:t>44</w:t>
        </w:r>
      </w:hyperlink>
    </w:p>
    <w:p>
      <w:pPr>
        <w:spacing w:before="15" w:after="15" w:line="250" w:lineRule="auto"/>
        <w:ind w:left="720"/>
        <w:tabs>
          <w:tab w:val="right" w:leader="dot" w:pos="9360"/>
        </w:tabs>
      </w:pPr>
      <w:hyperlink w:anchor="TOC_H067" w:history="1">
        <w:r>
          <w:rPr>
            <w:rFonts w:ascii="Arial" w:hAnsi="Arial" w:eastAsia="Microsoft YaHei"/>
            <w:color w:val="374151"/>
            <w:sz w:val="17"/>
            <w:szCs w:val="17"/>
            <w:u w:val="none"/>
          </w:rPr>
          <w:t>1. 2025海淀二模 第20题</w:t>
        </w:r>
        <w:r>
          <w:rPr>
            <w:rFonts w:ascii="Arial" w:hAnsi="Arial" w:eastAsia="Microsoft YaHei"/>
            <w:color w:val="1F4E79"/>
            <w:sz w:val="20"/>
            <w:szCs w:val="20"/>
            <w:u w:val="none"/>
          </w:rPr>
          <w:tab/>
        </w:r>
        <w:r>
          <w:rPr>
            <w:rFonts w:ascii="Arial" w:hAnsi="Arial" w:eastAsia="Microsoft YaHei"/>
            <w:color w:val="374151"/>
            <w:sz w:val="17"/>
            <w:szCs w:val="17"/>
            <w:u w:val="none"/>
          </w:rPr>
          <w:t>44</w:t>
        </w:r>
      </w:hyperlink>
    </w:p>
    <w:p>
      <w:pPr>
        <w:spacing w:before="15" w:after="15" w:line="250" w:lineRule="auto"/>
        <w:ind w:left="720"/>
        <w:tabs>
          <w:tab w:val="right" w:leader="dot" w:pos="9360"/>
        </w:tabs>
      </w:pPr>
      <w:hyperlink w:anchor="TOC_H068" w:history="1">
        <w:r>
          <w:rPr>
            <w:rFonts w:ascii="Arial" w:hAnsi="Arial" w:eastAsia="Microsoft YaHei"/>
            <w:color w:val="374151"/>
            <w:sz w:val="17"/>
            <w:szCs w:val="17"/>
            <w:u w:val="none"/>
          </w:rPr>
          <w:t>2. 2025延庆一模 第18题</w:t>
        </w:r>
        <w:r>
          <w:rPr>
            <w:rFonts w:ascii="Arial" w:hAnsi="Arial" w:eastAsia="Microsoft YaHei"/>
            <w:color w:val="1F4E79"/>
            <w:sz w:val="20"/>
            <w:szCs w:val="20"/>
            <w:u w:val="none"/>
          </w:rPr>
          <w:tab/>
        </w:r>
        <w:r>
          <w:rPr>
            <w:rFonts w:ascii="Arial" w:hAnsi="Arial" w:eastAsia="Microsoft YaHei"/>
            <w:color w:val="374151"/>
            <w:sz w:val="17"/>
            <w:szCs w:val="17"/>
            <w:u w:val="none"/>
          </w:rPr>
          <w:t>45</w:t>
        </w:r>
      </w:hyperlink>
    </w:p>
    <w:p>
      <w:pPr>
        <w:spacing w:before="15" w:after="15" w:line="250" w:lineRule="auto"/>
        <w:ind w:left="720"/>
        <w:tabs>
          <w:tab w:val="right" w:leader="dot" w:pos="9360"/>
        </w:tabs>
      </w:pPr>
      <w:hyperlink w:anchor="TOC_H069" w:history="1">
        <w:r>
          <w:rPr>
            <w:rFonts w:ascii="Arial" w:hAnsi="Arial" w:eastAsia="Microsoft YaHei"/>
            <w:color w:val="374151"/>
            <w:sz w:val="17"/>
            <w:szCs w:val="17"/>
            <w:u w:val="none"/>
          </w:rPr>
          <w:t>3. 2026朝阳期中(2025-11) 第20题</w:t>
        </w:r>
        <w:r>
          <w:rPr>
            <w:rFonts w:ascii="Arial" w:hAnsi="Arial" w:eastAsia="Microsoft YaHei"/>
            <w:color w:val="1F4E79"/>
            <w:sz w:val="20"/>
            <w:szCs w:val="20"/>
            <w:u w:val="none"/>
          </w:rPr>
          <w:tab/>
        </w:r>
        <w:r>
          <w:rPr>
            <w:rFonts w:ascii="Arial" w:hAnsi="Arial" w:eastAsia="Microsoft YaHei"/>
            <w:color w:val="374151"/>
            <w:sz w:val="17"/>
            <w:szCs w:val="17"/>
            <w:u w:val="none"/>
          </w:rPr>
          <w:t>46</w:t>
        </w:r>
      </w:hyperlink>
    </w:p>
    <w:p>
      <w:pPr>
        <w:spacing w:before="35" w:after="35" w:line="250" w:lineRule="auto"/>
        <w:ind w:left="360"/>
        <w:tabs>
          <w:tab w:val="right" w:leader="dot" w:pos="9360"/>
        </w:tabs>
      </w:pPr>
      <w:hyperlink w:anchor="TOC_H070" w:history="1">
        <w:r>
          <w:rPr>
            <w:rFonts w:ascii="Arial" w:hAnsi="Arial" w:eastAsia="Microsoft YaHei"/>
            <w:color w:val="1F4E79"/>
            <w:sz w:val="19"/>
            <w:szCs w:val="19"/>
            <w:u w:val="none"/>
          </w:rPr>
          <w:t>适度原则</w:t>
        </w:r>
        <w:r>
          <w:rPr>
            <w:rFonts w:ascii="Arial" w:hAnsi="Arial" w:eastAsia="Microsoft YaHei"/>
            <w:color w:val="1F4E79"/>
            <w:sz w:val="20"/>
            <w:szCs w:val="20"/>
            <w:u w:val="none"/>
          </w:rPr>
          <w:tab/>
        </w:r>
        <w:r>
          <w:rPr>
            <w:rFonts w:ascii="Arial" w:hAnsi="Arial" w:eastAsia="Microsoft YaHei"/>
            <w:color w:val="1F4E79"/>
            <w:sz w:val="19"/>
            <w:szCs w:val="19"/>
            <w:u w:val="none"/>
          </w:rPr>
          <w:t>46</w:t>
        </w:r>
      </w:hyperlink>
    </w:p>
    <w:p>
      <w:pPr>
        <w:spacing w:before="15" w:after="15" w:line="250" w:lineRule="auto"/>
        <w:ind w:left="720"/>
        <w:tabs>
          <w:tab w:val="right" w:leader="dot" w:pos="9360"/>
        </w:tabs>
      </w:pPr>
      <w:hyperlink w:anchor="TOC_H071" w:history="1">
        <w:r>
          <w:rPr>
            <w:rFonts w:ascii="Arial" w:hAnsi="Arial" w:eastAsia="Microsoft YaHei"/>
            <w:color w:val="374151"/>
            <w:sz w:val="17"/>
            <w:szCs w:val="17"/>
            <w:u w:val="none"/>
          </w:rPr>
          <w:t>1. 2026延庆一模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46</w:t>
        </w:r>
      </w:hyperlink>
    </w:p>
    <w:p>
      <w:pPr>
        <w:spacing w:before="15" w:after="15" w:line="250" w:lineRule="auto"/>
        <w:ind w:left="720"/>
        <w:tabs>
          <w:tab w:val="right" w:leader="dot" w:pos="9360"/>
        </w:tabs>
      </w:pPr>
      <w:hyperlink w:anchor="TOC_H072" w:history="1">
        <w:r>
          <w:rPr>
            <w:rFonts w:ascii="Arial" w:hAnsi="Arial" w:eastAsia="Microsoft YaHei"/>
            <w:color w:val="374151"/>
            <w:sz w:val="17"/>
            <w:szCs w:val="17"/>
            <w:u w:val="none"/>
          </w:rPr>
          <w:t>2. 2026通州一模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47</w:t>
        </w:r>
      </w:hyperlink>
    </w:p>
    <w:p>
      <w:pPr>
        <w:spacing w:before="35" w:after="35" w:line="250" w:lineRule="auto"/>
        <w:ind w:left="360"/>
        <w:tabs>
          <w:tab w:val="right" w:leader="dot" w:pos="9360"/>
        </w:tabs>
      </w:pPr>
      <w:hyperlink w:anchor="TOC_H073" w:history="1">
        <w:r>
          <w:rPr>
            <w:rFonts w:ascii="Arial" w:hAnsi="Arial" w:eastAsia="Microsoft YaHei"/>
            <w:color w:val="1F4E79"/>
            <w:sz w:val="19"/>
            <w:szCs w:val="19"/>
            <w:u w:val="none"/>
          </w:rPr>
          <w:t>辩证否定</w:t>
        </w:r>
        <w:r>
          <w:rPr>
            <w:rFonts w:ascii="Arial" w:hAnsi="Arial" w:eastAsia="Microsoft YaHei"/>
            <w:color w:val="1F4E79"/>
            <w:sz w:val="20"/>
            <w:szCs w:val="20"/>
            <w:u w:val="none"/>
          </w:rPr>
          <w:tab/>
        </w:r>
        <w:r>
          <w:rPr>
            <w:rFonts w:ascii="Arial" w:hAnsi="Arial" w:eastAsia="Microsoft YaHei"/>
            <w:color w:val="1F4E79"/>
            <w:sz w:val="19"/>
            <w:szCs w:val="19"/>
            <w:u w:val="none"/>
          </w:rPr>
          <w:t>47</w:t>
        </w:r>
      </w:hyperlink>
    </w:p>
    <w:p>
      <w:pPr>
        <w:spacing w:before="15" w:after="15" w:line="250" w:lineRule="auto"/>
        <w:ind w:left="720"/>
        <w:tabs>
          <w:tab w:val="right" w:leader="dot" w:pos="9360"/>
        </w:tabs>
      </w:pPr>
      <w:hyperlink w:anchor="TOC_H074" w:history="1">
        <w:r>
          <w:rPr>
            <w:rFonts w:ascii="Arial" w:hAnsi="Arial" w:eastAsia="Microsoft YaHei"/>
            <w:color w:val="374151"/>
            <w:sz w:val="17"/>
            <w:szCs w:val="17"/>
            <w:u w:val="none"/>
          </w:rPr>
          <w:t>1. 2025海淀二模 第20题</w:t>
        </w:r>
        <w:r>
          <w:rPr>
            <w:rFonts w:ascii="Arial" w:hAnsi="Arial" w:eastAsia="Microsoft YaHei"/>
            <w:color w:val="1F4E79"/>
            <w:sz w:val="20"/>
            <w:szCs w:val="20"/>
            <w:u w:val="none"/>
          </w:rPr>
          <w:tab/>
        </w:r>
        <w:r>
          <w:rPr>
            <w:rFonts w:ascii="Arial" w:hAnsi="Arial" w:eastAsia="Microsoft YaHei"/>
            <w:color w:val="374151"/>
            <w:sz w:val="17"/>
            <w:szCs w:val="17"/>
            <w:u w:val="none"/>
          </w:rPr>
          <w:t>48</w:t>
        </w:r>
      </w:hyperlink>
    </w:p>
    <w:p>
      <w:pPr>
        <w:spacing w:before="15" w:after="15" w:line="250" w:lineRule="auto"/>
        <w:ind w:left="720"/>
        <w:tabs>
          <w:tab w:val="right" w:leader="dot" w:pos="9360"/>
        </w:tabs>
      </w:pPr>
      <w:hyperlink w:anchor="TOC_H075" w:history="1">
        <w:r>
          <w:rPr>
            <w:rFonts w:ascii="Arial" w:hAnsi="Arial" w:eastAsia="Microsoft YaHei"/>
            <w:color w:val="374151"/>
            <w:sz w:val="17"/>
            <w:szCs w:val="17"/>
            <w:u w:val="none"/>
          </w:rPr>
          <w:t>2. 2024东城一模 第18题第（3）问</w:t>
        </w:r>
        <w:r>
          <w:rPr>
            <w:rFonts w:ascii="Arial" w:hAnsi="Arial" w:eastAsia="Microsoft YaHei"/>
            <w:color w:val="1F4E79"/>
            <w:sz w:val="20"/>
            <w:szCs w:val="20"/>
            <w:u w:val="none"/>
          </w:rPr>
          <w:tab/>
        </w:r>
        <w:r>
          <w:rPr>
            <w:rFonts w:ascii="Arial" w:hAnsi="Arial" w:eastAsia="Microsoft YaHei"/>
            <w:color w:val="374151"/>
            <w:sz w:val="17"/>
            <w:szCs w:val="17"/>
            <w:u w:val="none"/>
          </w:rPr>
          <w:t>49</w:t>
        </w:r>
      </w:hyperlink>
    </w:p>
    <w:p>
      <w:pPr>
        <w:spacing w:before="15" w:after="15" w:line="250" w:lineRule="auto"/>
        <w:ind w:left="720"/>
        <w:tabs>
          <w:tab w:val="right" w:leader="dot" w:pos="9360"/>
        </w:tabs>
      </w:pPr>
      <w:hyperlink w:anchor="TOC_H076" w:history="1">
        <w:r>
          <w:rPr>
            <w:rFonts w:ascii="Arial" w:hAnsi="Arial" w:eastAsia="Microsoft YaHei"/>
            <w:color w:val="374151"/>
            <w:sz w:val="17"/>
            <w:szCs w:val="17"/>
            <w:u w:val="none"/>
          </w:rPr>
          <w:t>3. 2026房山二模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49</w:t>
        </w:r>
      </w:hyperlink>
    </w:p>
    <w:p>
      <w:pPr>
        <w:spacing w:before="15" w:after="15" w:line="250" w:lineRule="auto"/>
        <w:ind w:left="720"/>
        <w:tabs>
          <w:tab w:val="right" w:leader="dot" w:pos="9360"/>
        </w:tabs>
      </w:pPr>
      <w:hyperlink w:anchor="TOC_H077" w:history="1">
        <w:r>
          <w:rPr>
            <w:rFonts w:ascii="Arial" w:hAnsi="Arial" w:eastAsia="Microsoft YaHei"/>
            <w:color w:val="374151"/>
            <w:sz w:val="17"/>
            <w:szCs w:val="17"/>
            <w:u w:val="none"/>
          </w:rPr>
          <w:t>4. 2025门头沟一模 第21题第（1）问</w:t>
        </w:r>
        <w:r>
          <w:rPr>
            <w:rFonts w:ascii="Arial" w:hAnsi="Arial" w:eastAsia="Microsoft YaHei"/>
            <w:color w:val="1F4E79"/>
            <w:sz w:val="20"/>
            <w:szCs w:val="20"/>
            <w:u w:val="none"/>
          </w:rPr>
          <w:tab/>
        </w:r>
        <w:r>
          <w:rPr>
            <w:rFonts w:ascii="Arial" w:hAnsi="Arial" w:eastAsia="Microsoft YaHei"/>
            <w:color w:val="374151"/>
            <w:sz w:val="17"/>
            <w:szCs w:val="17"/>
            <w:u w:val="none"/>
          </w:rPr>
          <w:t>50</w:t>
        </w:r>
      </w:hyperlink>
    </w:p>
    <w:p>
      <w:pPr>
        <w:spacing w:before="15" w:after="15" w:line="250" w:lineRule="auto"/>
        <w:ind w:left="720"/>
        <w:tabs>
          <w:tab w:val="right" w:leader="dot" w:pos="9360"/>
        </w:tabs>
      </w:pPr>
      <w:hyperlink w:anchor="TOC_H078" w:history="1">
        <w:r>
          <w:rPr>
            <w:rFonts w:ascii="Arial" w:hAnsi="Arial" w:eastAsia="Microsoft YaHei"/>
            <w:color w:val="374151"/>
            <w:sz w:val="17"/>
            <w:szCs w:val="17"/>
            <w:u w:val="none"/>
          </w:rPr>
          <w:t>5. 2026通州一模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51</w:t>
        </w:r>
      </w:hyperlink>
    </w:p>
    <w:p>
      <w:pPr>
        <w:spacing w:before="15" w:after="15" w:line="250" w:lineRule="auto"/>
        <w:ind w:left="720"/>
        <w:tabs>
          <w:tab w:val="right" w:leader="dot" w:pos="9360"/>
        </w:tabs>
      </w:pPr>
      <w:hyperlink w:anchor="TOC_H079" w:history="1">
        <w:r>
          <w:rPr>
            <w:rFonts w:ascii="Arial" w:hAnsi="Arial" w:eastAsia="Microsoft YaHei"/>
            <w:color w:val="374151"/>
            <w:sz w:val="17"/>
            <w:szCs w:val="17"/>
            <w:u w:val="none"/>
          </w:rPr>
          <w:t>6. 2024石景山一模 第19题第（3）问</w:t>
        </w:r>
        <w:r>
          <w:rPr>
            <w:rFonts w:ascii="Arial" w:hAnsi="Arial" w:eastAsia="Microsoft YaHei"/>
            <w:color w:val="1F4E79"/>
            <w:sz w:val="20"/>
            <w:szCs w:val="20"/>
            <w:u w:val="none"/>
          </w:rPr>
          <w:tab/>
        </w:r>
        <w:r>
          <w:rPr>
            <w:rFonts w:ascii="Arial" w:hAnsi="Arial" w:eastAsia="Microsoft YaHei"/>
            <w:color w:val="374151"/>
            <w:sz w:val="17"/>
            <w:szCs w:val="17"/>
            <w:u w:val="none"/>
          </w:rPr>
          <w:t>51</w:t>
        </w:r>
      </w:hyperlink>
    </w:p>
    <w:p>
      <w:pPr>
        <w:spacing w:before="35" w:after="35" w:line="250" w:lineRule="auto"/>
        <w:ind w:left="360"/>
        <w:tabs>
          <w:tab w:val="right" w:leader="dot" w:pos="9360"/>
        </w:tabs>
      </w:pPr>
      <w:hyperlink w:anchor="TOC_H080" w:history="1">
        <w:r>
          <w:rPr>
            <w:rFonts w:ascii="Arial" w:hAnsi="Arial" w:eastAsia="Microsoft YaHei"/>
            <w:color w:val="1F4E79"/>
            <w:sz w:val="19"/>
            <w:szCs w:val="19"/>
            <w:u w:val="none"/>
          </w:rPr>
          <w:t>认识发展历程</w:t>
        </w:r>
        <w:r>
          <w:rPr>
            <w:rFonts w:ascii="Arial" w:hAnsi="Arial" w:eastAsia="Microsoft YaHei"/>
            <w:color w:val="1F4E79"/>
            <w:sz w:val="20"/>
            <w:szCs w:val="20"/>
            <w:u w:val="none"/>
          </w:rPr>
          <w:tab/>
        </w:r>
        <w:r>
          <w:rPr>
            <w:rFonts w:ascii="Arial" w:hAnsi="Arial" w:eastAsia="Microsoft YaHei"/>
            <w:color w:val="1F4E79"/>
            <w:sz w:val="19"/>
            <w:szCs w:val="19"/>
            <w:u w:val="none"/>
          </w:rPr>
          <w:t>52</w:t>
        </w:r>
      </w:hyperlink>
    </w:p>
    <w:p>
      <w:pPr>
        <w:spacing w:before="15" w:after="15" w:line="250" w:lineRule="auto"/>
        <w:ind w:left="720"/>
        <w:tabs>
          <w:tab w:val="right" w:leader="dot" w:pos="9360"/>
        </w:tabs>
      </w:pPr>
      <w:hyperlink w:anchor="TOC_H081" w:history="1">
        <w:r>
          <w:rPr>
            <w:rFonts w:ascii="Arial" w:hAnsi="Arial" w:eastAsia="Microsoft YaHei"/>
            <w:color w:val="374151"/>
            <w:sz w:val="17"/>
            <w:szCs w:val="17"/>
            <w:u w:val="none"/>
          </w:rPr>
          <w:t>1. 2024海淀二模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52</w:t>
        </w:r>
      </w:hyperlink>
    </w:p>
    <w:p>
      <w:pPr>
        <w:spacing w:before="110" w:after="70" w:line="250" w:lineRule="auto"/>
        <w:ind w:left="0"/>
        <w:tabs>
          <w:tab w:val="right" w:leader="dot" w:pos="9360"/>
        </w:tabs>
      </w:pPr>
      <w:hyperlink w:anchor="TOC_H082" w:history="1">
        <w:r>
          <w:rPr>
            <w:rFonts w:ascii="Arial" w:hAnsi="Arial" w:eastAsia="Microsoft YaHei"/>
            <w:b/>
            <w:color w:val="1F4E79"/>
            <w:sz w:val="22"/>
            <w:szCs w:val="22"/>
            <w:u w:val="none"/>
          </w:rPr>
          <w:t>三、创新思维</w:t>
        </w:r>
        <w:r>
          <w:rPr>
            <w:rFonts w:ascii="Arial" w:hAnsi="Arial" w:eastAsia="Microsoft YaHei"/>
            <w:color w:val="1F4E79"/>
            <w:sz w:val="20"/>
            <w:szCs w:val="20"/>
            <w:u w:val="none"/>
          </w:rPr>
          <w:tab/>
        </w:r>
        <w:r>
          <w:rPr>
            <w:rFonts w:ascii="Arial" w:hAnsi="Arial" w:eastAsia="Microsoft YaHei"/>
            <w:b/>
            <w:color w:val="1F4E79"/>
            <w:sz w:val="22"/>
            <w:szCs w:val="22"/>
            <w:u w:val="none"/>
          </w:rPr>
          <w:t>53</w:t>
        </w:r>
      </w:hyperlink>
    </w:p>
    <w:p>
      <w:pPr>
        <w:spacing w:before="35" w:after="35" w:line="250" w:lineRule="auto"/>
        <w:ind w:left="360"/>
        <w:tabs>
          <w:tab w:val="right" w:leader="dot" w:pos="9360"/>
        </w:tabs>
      </w:pPr>
      <w:hyperlink w:anchor="TOC_H083" w:history="1">
        <w:r>
          <w:rPr>
            <w:rFonts w:ascii="Arial" w:hAnsi="Arial" w:eastAsia="Microsoft YaHei"/>
            <w:color w:val="1F4E79"/>
            <w:sz w:val="19"/>
            <w:szCs w:val="19"/>
            <w:u w:val="none"/>
          </w:rPr>
          <w:t>特点与三新</w:t>
        </w:r>
        <w:r>
          <w:rPr>
            <w:rFonts w:ascii="Arial" w:hAnsi="Arial" w:eastAsia="Microsoft YaHei"/>
            <w:color w:val="1F4E79"/>
            <w:sz w:val="20"/>
            <w:szCs w:val="20"/>
            <w:u w:val="none"/>
          </w:rPr>
          <w:tab/>
        </w:r>
        <w:r>
          <w:rPr>
            <w:rFonts w:ascii="Arial" w:hAnsi="Arial" w:eastAsia="Microsoft YaHei"/>
            <w:color w:val="1F4E79"/>
            <w:sz w:val="19"/>
            <w:szCs w:val="19"/>
            <w:u w:val="none"/>
          </w:rPr>
          <w:t>53</w:t>
        </w:r>
      </w:hyperlink>
    </w:p>
    <w:p>
      <w:pPr>
        <w:spacing w:before="15" w:after="15" w:line="250" w:lineRule="auto"/>
        <w:ind w:left="720"/>
        <w:tabs>
          <w:tab w:val="right" w:leader="dot" w:pos="9360"/>
        </w:tabs>
      </w:pPr>
      <w:hyperlink w:anchor="TOC_H084" w:history="1">
        <w:r>
          <w:rPr>
            <w:rFonts w:ascii="Arial" w:hAnsi="Arial" w:eastAsia="Microsoft YaHei"/>
            <w:color w:val="374151"/>
            <w:sz w:val="17"/>
            <w:szCs w:val="17"/>
            <w:u w:val="none"/>
          </w:rPr>
          <w:t>1. 2025昌平二模 第19题</w:t>
        </w:r>
        <w:r>
          <w:rPr>
            <w:rFonts w:ascii="Arial" w:hAnsi="Arial" w:eastAsia="Microsoft YaHei"/>
            <w:color w:val="1F4E79"/>
            <w:sz w:val="20"/>
            <w:szCs w:val="20"/>
            <w:u w:val="none"/>
          </w:rPr>
          <w:tab/>
        </w:r>
        <w:r>
          <w:rPr>
            <w:rFonts w:ascii="Arial" w:hAnsi="Arial" w:eastAsia="Microsoft YaHei"/>
            <w:color w:val="374151"/>
            <w:sz w:val="17"/>
            <w:szCs w:val="17"/>
            <w:u w:val="none"/>
          </w:rPr>
          <w:t>53</w:t>
        </w:r>
      </w:hyperlink>
    </w:p>
    <w:p>
      <w:pPr>
        <w:spacing w:before="15" w:after="15" w:line="250" w:lineRule="auto"/>
        <w:ind w:left="720"/>
        <w:tabs>
          <w:tab w:val="right" w:leader="dot" w:pos="9360"/>
        </w:tabs>
      </w:pPr>
      <w:hyperlink w:anchor="TOC_H085" w:history="1">
        <w:r>
          <w:rPr>
            <w:rFonts w:ascii="Arial" w:hAnsi="Arial" w:eastAsia="Microsoft YaHei"/>
            <w:color w:val="374151"/>
            <w:sz w:val="17"/>
            <w:szCs w:val="17"/>
            <w:u w:val="none"/>
          </w:rPr>
          <w:t>2. 2026朝阳期中(2025-11) 第21题第（2）问</w:t>
        </w:r>
        <w:r>
          <w:rPr>
            <w:rFonts w:ascii="Arial" w:hAnsi="Arial" w:eastAsia="Microsoft YaHei"/>
            <w:color w:val="1F4E79"/>
            <w:sz w:val="20"/>
            <w:szCs w:val="20"/>
            <w:u w:val="none"/>
          </w:rPr>
          <w:tab/>
        </w:r>
        <w:r>
          <w:rPr>
            <w:rFonts w:ascii="Arial" w:hAnsi="Arial" w:eastAsia="Microsoft YaHei"/>
            <w:color w:val="374151"/>
            <w:sz w:val="17"/>
            <w:szCs w:val="17"/>
            <w:u w:val="none"/>
          </w:rPr>
          <w:t>54</w:t>
        </w:r>
      </w:hyperlink>
    </w:p>
    <w:p>
      <w:pPr>
        <w:spacing w:before="15" w:after="15" w:line="250" w:lineRule="auto"/>
        <w:ind w:left="720"/>
        <w:tabs>
          <w:tab w:val="right" w:leader="dot" w:pos="9360"/>
        </w:tabs>
      </w:pPr>
      <w:hyperlink w:anchor="TOC_H086" w:history="1">
        <w:r>
          <w:rPr>
            <w:rFonts w:ascii="Arial" w:hAnsi="Arial" w:eastAsia="Microsoft YaHei"/>
            <w:color w:val="374151"/>
            <w:sz w:val="17"/>
            <w:szCs w:val="17"/>
            <w:u w:val="none"/>
          </w:rPr>
          <w:t>3. 2026门头沟一模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54</w:t>
        </w:r>
      </w:hyperlink>
    </w:p>
    <w:p>
      <w:pPr>
        <w:spacing w:before="15" w:after="15" w:line="250" w:lineRule="auto"/>
        <w:ind w:left="720"/>
        <w:tabs>
          <w:tab w:val="right" w:leader="dot" w:pos="9360"/>
        </w:tabs>
      </w:pPr>
      <w:hyperlink w:anchor="TOC_H087" w:history="1">
        <w:r>
          <w:rPr>
            <w:rFonts w:ascii="Arial" w:hAnsi="Arial" w:eastAsia="Microsoft YaHei"/>
            <w:color w:val="374151"/>
            <w:sz w:val="17"/>
            <w:szCs w:val="17"/>
            <w:u w:val="none"/>
          </w:rPr>
          <w:t>4. 2026延庆一模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55</w:t>
        </w:r>
      </w:hyperlink>
    </w:p>
    <w:p>
      <w:pPr>
        <w:spacing w:before="15" w:after="15" w:line="250" w:lineRule="auto"/>
        <w:ind w:left="720"/>
        <w:tabs>
          <w:tab w:val="right" w:leader="dot" w:pos="9360"/>
        </w:tabs>
      </w:pPr>
      <w:hyperlink w:anchor="TOC_H088" w:history="1">
        <w:r>
          <w:rPr>
            <w:rFonts w:ascii="Arial" w:hAnsi="Arial" w:eastAsia="Microsoft YaHei"/>
            <w:color w:val="374151"/>
            <w:sz w:val="17"/>
            <w:szCs w:val="17"/>
            <w:u w:val="none"/>
          </w:rPr>
          <w:t>5. 2026石景山一模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56</w:t>
        </w:r>
      </w:hyperlink>
    </w:p>
    <w:p>
      <w:pPr>
        <w:spacing w:before="15" w:after="15" w:line="250" w:lineRule="auto"/>
        <w:ind w:left="720"/>
        <w:tabs>
          <w:tab w:val="right" w:leader="dot" w:pos="9360"/>
        </w:tabs>
      </w:pPr>
      <w:hyperlink w:anchor="TOC_H089" w:history="1">
        <w:r>
          <w:rPr>
            <w:rFonts w:ascii="Arial" w:hAnsi="Arial" w:eastAsia="Microsoft YaHei"/>
            <w:color w:val="374151"/>
            <w:sz w:val="17"/>
            <w:szCs w:val="17"/>
            <w:u w:val="none"/>
          </w:rPr>
          <w:t>6. 2026丰台二模 第21题</w:t>
        </w:r>
        <w:r>
          <w:rPr>
            <w:rFonts w:ascii="Arial" w:hAnsi="Arial" w:eastAsia="Microsoft YaHei"/>
            <w:color w:val="1F4E79"/>
            <w:sz w:val="20"/>
            <w:szCs w:val="20"/>
            <w:u w:val="none"/>
          </w:rPr>
          <w:tab/>
        </w:r>
        <w:r>
          <w:rPr>
            <w:rFonts w:ascii="Arial" w:hAnsi="Arial" w:eastAsia="Microsoft YaHei"/>
            <w:color w:val="374151"/>
            <w:sz w:val="17"/>
            <w:szCs w:val="17"/>
            <w:u w:val="none"/>
          </w:rPr>
          <w:t>56</w:t>
        </w:r>
      </w:hyperlink>
    </w:p>
    <w:p>
      <w:pPr>
        <w:spacing w:before="15" w:after="15" w:line="250" w:lineRule="auto"/>
        <w:ind w:left="720"/>
        <w:tabs>
          <w:tab w:val="right" w:leader="dot" w:pos="9360"/>
        </w:tabs>
      </w:pPr>
      <w:hyperlink w:anchor="TOC_H090" w:history="1">
        <w:r>
          <w:rPr>
            <w:rFonts w:ascii="Arial" w:hAnsi="Arial" w:eastAsia="Microsoft YaHei"/>
            <w:color w:val="374151"/>
            <w:sz w:val="17"/>
            <w:szCs w:val="17"/>
            <w:u w:val="none"/>
          </w:rPr>
          <w:t>7. 2026西城二模 第18题第（4）问</w:t>
        </w:r>
        <w:r>
          <w:rPr>
            <w:rFonts w:ascii="Arial" w:hAnsi="Arial" w:eastAsia="Microsoft YaHei"/>
            <w:color w:val="1F4E79"/>
            <w:sz w:val="20"/>
            <w:szCs w:val="20"/>
            <w:u w:val="none"/>
          </w:rPr>
          <w:tab/>
        </w:r>
        <w:r>
          <w:rPr>
            <w:rFonts w:ascii="Arial" w:hAnsi="Arial" w:eastAsia="Microsoft YaHei"/>
            <w:color w:val="374151"/>
            <w:sz w:val="17"/>
            <w:szCs w:val="17"/>
            <w:u w:val="none"/>
          </w:rPr>
          <w:t>57</w:t>
        </w:r>
      </w:hyperlink>
    </w:p>
    <w:p>
      <w:pPr>
        <w:spacing w:before="15" w:after="15" w:line="250" w:lineRule="auto"/>
        <w:ind w:left="720"/>
        <w:tabs>
          <w:tab w:val="right" w:leader="dot" w:pos="9360"/>
        </w:tabs>
      </w:pPr>
      <w:hyperlink w:anchor="TOC_H091" w:history="1">
        <w:r>
          <w:rPr>
            <w:rFonts w:ascii="Arial" w:hAnsi="Arial" w:eastAsia="Microsoft YaHei"/>
            <w:color w:val="374151"/>
            <w:sz w:val="17"/>
            <w:szCs w:val="17"/>
            <w:u w:val="none"/>
          </w:rPr>
          <w:t>8. 2025西城一模 第17题</w:t>
        </w:r>
        <w:r>
          <w:rPr>
            <w:rFonts w:ascii="Arial" w:hAnsi="Arial" w:eastAsia="Microsoft YaHei"/>
            <w:color w:val="1F4E79"/>
            <w:sz w:val="20"/>
            <w:szCs w:val="20"/>
            <w:u w:val="none"/>
          </w:rPr>
          <w:tab/>
        </w:r>
        <w:r>
          <w:rPr>
            <w:rFonts w:ascii="Arial" w:hAnsi="Arial" w:eastAsia="Microsoft YaHei"/>
            <w:color w:val="374151"/>
            <w:sz w:val="17"/>
            <w:szCs w:val="17"/>
            <w:u w:val="none"/>
          </w:rPr>
          <w:t>58</w:t>
        </w:r>
      </w:hyperlink>
    </w:p>
    <w:p>
      <w:pPr>
        <w:spacing w:before="15" w:after="15" w:line="250" w:lineRule="auto"/>
        <w:ind w:left="720"/>
        <w:tabs>
          <w:tab w:val="right" w:leader="dot" w:pos="9360"/>
        </w:tabs>
      </w:pPr>
      <w:hyperlink w:anchor="TOC_H092" w:history="1">
        <w:r>
          <w:rPr>
            <w:rFonts w:ascii="Arial" w:hAnsi="Arial" w:eastAsia="Microsoft YaHei"/>
            <w:color w:val="374151"/>
            <w:sz w:val="17"/>
            <w:szCs w:val="17"/>
            <w:u w:val="none"/>
          </w:rPr>
          <w:t>9. 2025石景山一模 第19题</w:t>
        </w:r>
        <w:r>
          <w:rPr>
            <w:rFonts w:ascii="Arial" w:hAnsi="Arial" w:eastAsia="Microsoft YaHei"/>
            <w:color w:val="1F4E79"/>
            <w:sz w:val="20"/>
            <w:szCs w:val="20"/>
            <w:u w:val="none"/>
          </w:rPr>
          <w:tab/>
        </w:r>
        <w:r>
          <w:rPr>
            <w:rFonts w:ascii="Arial" w:hAnsi="Arial" w:eastAsia="Microsoft YaHei"/>
            <w:color w:val="374151"/>
            <w:sz w:val="17"/>
            <w:szCs w:val="17"/>
            <w:u w:val="none"/>
          </w:rPr>
          <w:t>58</w:t>
        </w:r>
      </w:hyperlink>
    </w:p>
    <w:p>
      <w:pPr>
        <w:spacing w:before="35" w:after="35" w:line="250" w:lineRule="auto"/>
        <w:ind w:left="360"/>
        <w:tabs>
          <w:tab w:val="right" w:leader="dot" w:pos="9360"/>
        </w:tabs>
      </w:pPr>
      <w:hyperlink w:anchor="TOC_H093" w:history="1">
        <w:r>
          <w:rPr>
            <w:rFonts w:ascii="Arial" w:hAnsi="Arial" w:eastAsia="Microsoft YaHei"/>
            <w:color w:val="1F4E79"/>
            <w:sz w:val="19"/>
            <w:szCs w:val="19"/>
            <w:u w:val="none"/>
          </w:rPr>
          <w:t>联想思维</w:t>
        </w:r>
        <w:r>
          <w:rPr>
            <w:rFonts w:ascii="Arial" w:hAnsi="Arial" w:eastAsia="Microsoft YaHei"/>
            <w:color w:val="1F4E79"/>
            <w:sz w:val="20"/>
            <w:szCs w:val="20"/>
            <w:u w:val="none"/>
          </w:rPr>
          <w:tab/>
        </w:r>
        <w:r>
          <w:rPr>
            <w:rFonts w:ascii="Arial" w:hAnsi="Arial" w:eastAsia="Microsoft YaHei"/>
            <w:color w:val="1F4E79"/>
            <w:sz w:val="19"/>
            <w:szCs w:val="19"/>
            <w:u w:val="none"/>
          </w:rPr>
          <w:t>59</w:t>
        </w:r>
      </w:hyperlink>
    </w:p>
    <w:p>
      <w:pPr>
        <w:spacing w:before="15" w:after="15" w:line="250" w:lineRule="auto"/>
        <w:ind w:left="720"/>
        <w:tabs>
          <w:tab w:val="right" w:leader="dot" w:pos="9360"/>
        </w:tabs>
      </w:pPr>
      <w:hyperlink w:anchor="TOC_H094" w:history="1">
        <w:r>
          <w:rPr>
            <w:rFonts w:ascii="Arial" w:hAnsi="Arial" w:eastAsia="Microsoft YaHei"/>
            <w:color w:val="374151"/>
            <w:sz w:val="17"/>
            <w:szCs w:val="17"/>
            <w:u w:val="none"/>
          </w:rPr>
          <w:t>1. 2025海淀期末 第18题</w:t>
        </w:r>
        <w:r>
          <w:rPr>
            <w:rFonts w:ascii="Arial" w:hAnsi="Arial" w:eastAsia="Microsoft YaHei"/>
            <w:color w:val="1F4E79"/>
            <w:sz w:val="20"/>
            <w:szCs w:val="20"/>
            <w:u w:val="none"/>
          </w:rPr>
          <w:tab/>
        </w:r>
        <w:r>
          <w:rPr>
            <w:rFonts w:ascii="Arial" w:hAnsi="Arial" w:eastAsia="Microsoft YaHei"/>
            <w:color w:val="374151"/>
            <w:sz w:val="17"/>
            <w:szCs w:val="17"/>
            <w:u w:val="none"/>
          </w:rPr>
          <w:t>59</w:t>
        </w:r>
      </w:hyperlink>
    </w:p>
    <w:p>
      <w:pPr>
        <w:spacing w:before="15" w:after="15" w:line="250" w:lineRule="auto"/>
        <w:ind w:left="720"/>
        <w:tabs>
          <w:tab w:val="right" w:leader="dot" w:pos="9360"/>
        </w:tabs>
      </w:pPr>
      <w:hyperlink w:anchor="TOC_H095" w:history="1">
        <w:r>
          <w:rPr>
            <w:rFonts w:ascii="Arial" w:hAnsi="Arial" w:eastAsia="Microsoft YaHei"/>
            <w:color w:val="374151"/>
            <w:sz w:val="17"/>
            <w:szCs w:val="17"/>
            <w:u w:val="none"/>
          </w:rPr>
          <w:t>2. 2026石景山一模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60</w:t>
        </w:r>
      </w:hyperlink>
    </w:p>
    <w:p>
      <w:pPr>
        <w:spacing w:before="15" w:after="15" w:line="250" w:lineRule="auto"/>
        <w:ind w:left="720"/>
        <w:tabs>
          <w:tab w:val="right" w:leader="dot" w:pos="9360"/>
        </w:tabs>
      </w:pPr>
      <w:hyperlink w:anchor="TOC_H096" w:history="1">
        <w:r>
          <w:rPr>
            <w:rFonts w:ascii="Arial" w:hAnsi="Arial" w:eastAsia="Microsoft YaHei"/>
            <w:color w:val="374151"/>
            <w:sz w:val="17"/>
            <w:szCs w:val="17"/>
            <w:u w:val="none"/>
          </w:rPr>
          <w:t>3. 2026朝阳一模 第17题第（1）问后半</w:t>
        </w:r>
        <w:r>
          <w:rPr>
            <w:rFonts w:ascii="Arial" w:hAnsi="Arial" w:eastAsia="Microsoft YaHei"/>
            <w:color w:val="1F4E79"/>
            <w:sz w:val="20"/>
            <w:szCs w:val="20"/>
            <w:u w:val="none"/>
          </w:rPr>
          <w:tab/>
        </w:r>
        <w:r>
          <w:rPr>
            <w:rFonts w:ascii="Arial" w:hAnsi="Arial" w:eastAsia="Microsoft YaHei"/>
            <w:color w:val="374151"/>
            <w:sz w:val="17"/>
            <w:szCs w:val="17"/>
            <w:u w:val="none"/>
          </w:rPr>
          <w:t>60</w:t>
        </w:r>
      </w:hyperlink>
    </w:p>
    <w:p>
      <w:pPr>
        <w:spacing w:before="15" w:after="15" w:line="250" w:lineRule="auto"/>
        <w:ind w:left="720"/>
        <w:tabs>
          <w:tab w:val="right" w:leader="dot" w:pos="9360"/>
        </w:tabs>
      </w:pPr>
      <w:hyperlink w:anchor="TOC_H097" w:history="1">
        <w:r>
          <w:rPr>
            <w:rFonts w:ascii="Arial" w:hAnsi="Arial" w:eastAsia="Microsoft YaHei"/>
            <w:color w:val="374151"/>
            <w:sz w:val="17"/>
            <w:szCs w:val="17"/>
            <w:u w:val="none"/>
          </w:rPr>
          <w:t>4. 2026海淀二模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61</w:t>
        </w:r>
      </w:hyperlink>
    </w:p>
    <w:p>
      <w:pPr>
        <w:spacing w:before="15" w:after="15" w:line="250" w:lineRule="auto"/>
        <w:ind w:left="720"/>
        <w:tabs>
          <w:tab w:val="right" w:leader="dot" w:pos="9360"/>
        </w:tabs>
      </w:pPr>
      <w:hyperlink w:anchor="TOC_H098" w:history="1">
        <w:r>
          <w:rPr>
            <w:rFonts w:ascii="Arial" w:hAnsi="Arial" w:eastAsia="Microsoft YaHei"/>
            <w:color w:val="374151"/>
            <w:sz w:val="17"/>
            <w:szCs w:val="17"/>
            <w:u w:val="none"/>
          </w:rPr>
          <w:t>5. 2026朝阳期中(2025-11) 第21题第（2）问</w:t>
        </w:r>
        <w:r>
          <w:rPr>
            <w:rFonts w:ascii="Arial" w:hAnsi="Arial" w:eastAsia="Microsoft YaHei"/>
            <w:color w:val="1F4E79"/>
            <w:sz w:val="20"/>
            <w:szCs w:val="20"/>
            <w:u w:val="none"/>
          </w:rPr>
          <w:tab/>
        </w:r>
        <w:r>
          <w:rPr>
            <w:rFonts w:ascii="Arial" w:hAnsi="Arial" w:eastAsia="Microsoft YaHei"/>
            <w:color w:val="374151"/>
            <w:sz w:val="17"/>
            <w:szCs w:val="17"/>
            <w:u w:val="none"/>
          </w:rPr>
          <w:t>62</w:t>
        </w:r>
      </w:hyperlink>
    </w:p>
    <w:p>
      <w:pPr>
        <w:spacing w:before="15" w:after="15" w:line="250" w:lineRule="auto"/>
        <w:ind w:left="720"/>
        <w:tabs>
          <w:tab w:val="right" w:leader="dot" w:pos="9360"/>
        </w:tabs>
      </w:pPr>
      <w:hyperlink w:anchor="TOC_H099" w:history="1">
        <w:r>
          <w:rPr>
            <w:rFonts w:ascii="Arial" w:hAnsi="Arial" w:eastAsia="Microsoft YaHei"/>
            <w:color w:val="374151"/>
            <w:sz w:val="17"/>
            <w:szCs w:val="17"/>
            <w:u w:val="none"/>
          </w:rPr>
          <w:t>6. 2025门头沟一模 第21题第（1）问</w:t>
        </w:r>
        <w:r>
          <w:rPr>
            <w:rFonts w:ascii="Arial" w:hAnsi="Arial" w:eastAsia="Microsoft YaHei"/>
            <w:color w:val="1F4E79"/>
            <w:sz w:val="20"/>
            <w:szCs w:val="20"/>
            <w:u w:val="none"/>
          </w:rPr>
          <w:tab/>
        </w:r>
        <w:r>
          <w:rPr>
            <w:rFonts w:ascii="Arial" w:hAnsi="Arial" w:eastAsia="Microsoft YaHei"/>
            <w:color w:val="374151"/>
            <w:sz w:val="17"/>
            <w:szCs w:val="17"/>
            <w:u w:val="none"/>
          </w:rPr>
          <w:t>62</w:t>
        </w:r>
      </w:hyperlink>
    </w:p>
    <w:p>
      <w:pPr>
        <w:spacing w:before="15" w:after="15" w:line="250" w:lineRule="auto"/>
        <w:ind w:left="720"/>
        <w:tabs>
          <w:tab w:val="right" w:leader="dot" w:pos="9360"/>
        </w:tabs>
      </w:pPr>
      <w:hyperlink w:anchor="TOC_H100" w:history="1">
        <w:r>
          <w:rPr>
            <w:rFonts w:ascii="Arial" w:hAnsi="Arial" w:eastAsia="Microsoft YaHei"/>
            <w:color w:val="374151"/>
            <w:sz w:val="17"/>
            <w:szCs w:val="17"/>
            <w:u w:val="none"/>
          </w:rPr>
          <w:t>7. 2025东城期末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63</w:t>
        </w:r>
      </w:hyperlink>
    </w:p>
    <w:p>
      <w:pPr>
        <w:spacing w:before="35" w:after="35" w:line="250" w:lineRule="auto"/>
        <w:ind w:left="360"/>
        <w:tabs>
          <w:tab w:val="right" w:leader="dot" w:pos="9360"/>
        </w:tabs>
      </w:pPr>
      <w:hyperlink w:anchor="TOC_H101" w:history="1">
        <w:r>
          <w:rPr>
            <w:rFonts w:ascii="Arial" w:hAnsi="Arial" w:eastAsia="Microsoft YaHei"/>
            <w:color w:val="1F4E79"/>
            <w:sz w:val="19"/>
            <w:szCs w:val="19"/>
            <w:u w:val="none"/>
          </w:rPr>
          <w:t>发散思维与聚合思维</w:t>
        </w:r>
        <w:r>
          <w:rPr>
            <w:rFonts w:ascii="Arial" w:hAnsi="Arial" w:eastAsia="Microsoft YaHei"/>
            <w:color w:val="1F4E79"/>
            <w:sz w:val="20"/>
            <w:szCs w:val="20"/>
            <w:u w:val="none"/>
          </w:rPr>
          <w:tab/>
        </w:r>
        <w:r>
          <w:rPr>
            <w:rFonts w:ascii="Arial" w:hAnsi="Arial" w:eastAsia="Microsoft YaHei"/>
            <w:color w:val="1F4E79"/>
            <w:sz w:val="19"/>
            <w:szCs w:val="19"/>
            <w:u w:val="none"/>
          </w:rPr>
          <w:t>64</w:t>
        </w:r>
      </w:hyperlink>
    </w:p>
    <w:p>
      <w:pPr>
        <w:spacing w:before="15" w:after="15" w:line="250" w:lineRule="auto"/>
        <w:ind w:left="720"/>
        <w:tabs>
          <w:tab w:val="right" w:leader="dot" w:pos="9360"/>
        </w:tabs>
      </w:pPr>
      <w:hyperlink w:anchor="TOC_H102" w:history="1">
        <w:r>
          <w:rPr>
            <w:rFonts w:ascii="Arial" w:hAnsi="Arial" w:eastAsia="Microsoft YaHei"/>
            <w:color w:val="374151"/>
            <w:sz w:val="17"/>
            <w:szCs w:val="17"/>
            <w:u w:val="none"/>
          </w:rPr>
          <w:t>1. 2026东城一模 第19题第（4）问</w:t>
        </w:r>
        <w:r>
          <w:rPr>
            <w:rFonts w:ascii="Arial" w:hAnsi="Arial" w:eastAsia="Microsoft YaHei"/>
            <w:color w:val="1F4E79"/>
            <w:sz w:val="20"/>
            <w:szCs w:val="20"/>
            <w:u w:val="none"/>
          </w:rPr>
          <w:tab/>
        </w:r>
        <w:r>
          <w:rPr>
            <w:rFonts w:ascii="Arial" w:hAnsi="Arial" w:eastAsia="Microsoft YaHei"/>
            <w:color w:val="374151"/>
            <w:sz w:val="17"/>
            <w:szCs w:val="17"/>
            <w:u w:val="none"/>
          </w:rPr>
          <w:t>64</w:t>
        </w:r>
      </w:hyperlink>
    </w:p>
    <w:p>
      <w:pPr>
        <w:spacing w:before="15" w:after="15" w:line="250" w:lineRule="auto"/>
        <w:ind w:left="720"/>
        <w:tabs>
          <w:tab w:val="right" w:leader="dot" w:pos="9360"/>
        </w:tabs>
      </w:pPr>
      <w:hyperlink w:anchor="TOC_H103" w:history="1">
        <w:r>
          <w:rPr>
            <w:rFonts w:ascii="Arial" w:hAnsi="Arial" w:eastAsia="Microsoft YaHei"/>
            <w:color w:val="374151"/>
            <w:sz w:val="17"/>
            <w:szCs w:val="17"/>
            <w:u w:val="none"/>
          </w:rPr>
          <w:t>2. 2025东城期末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64</w:t>
        </w:r>
      </w:hyperlink>
    </w:p>
    <w:p>
      <w:pPr>
        <w:spacing w:before="15" w:after="15" w:line="250" w:lineRule="auto"/>
        <w:ind w:left="720"/>
        <w:tabs>
          <w:tab w:val="right" w:leader="dot" w:pos="9360"/>
        </w:tabs>
      </w:pPr>
      <w:hyperlink w:anchor="TOC_H104" w:history="1">
        <w:r>
          <w:rPr>
            <w:rFonts w:ascii="Arial" w:hAnsi="Arial" w:eastAsia="Microsoft YaHei"/>
            <w:color w:val="374151"/>
            <w:sz w:val="17"/>
            <w:szCs w:val="17"/>
            <w:u w:val="none"/>
          </w:rPr>
          <w:t>3. 2026丰台二模 第21题</w:t>
        </w:r>
        <w:r>
          <w:rPr>
            <w:rFonts w:ascii="Arial" w:hAnsi="Arial" w:eastAsia="Microsoft YaHei"/>
            <w:color w:val="1F4E79"/>
            <w:sz w:val="20"/>
            <w:szCs w:val="20"/>
            <w:u w:val="none"/>
          </w:rPr>
          <w:tab/>
        </w:r>
        <w:r>
          <w:rPr>
            <w:rFonts w:ascii="Arial" w:hAnsi="Arial" w:eastAsia="Microsoft YaHei"/>
            <w:color w:val="374151"/>
            <w:sz w:val="17"/>
            <w:szCs w:val="17"/>
            <w:u w:val="none"/>
          </w:rPr>
          <w:t>65</w:t>
        </w:r>
      </w:hyperlink>
    </w:p>
    <w:p>
      <w:pPr>
        <w:spacing w:before="15" w:after="15" w:line="250" w:lineRule="auto"/>
        <w:ind w:left="720"/>
        <w:tabs>
          <w:tab w:val="right" w:leader="dot" w:pos="9360"/>
        </w:tabs>
      </w:pPr>
      <w:hyperlink w:anchor="TOC_H105" w:history="1">
        <w:r>
          <w:rPr>
            <w:rFonts w:ascii="Arial" w:hAnsi="Arial" w:eastAsia="Microsoft YaHei"/>
            <w:color w:val="374151"/>
            <w:sz w:val="17"/>
            <w:szCs w:val="17"/>
            <w:u w:val="none"/>
          </w:rPr>
          <w:t>4. 2026朝阳期中(2025-11) 第21题第（2）问</w:t>
        </w:r>
        <w:r>
          <w:rPr>
            <w:rFonts w:ascii="Arial" w:hAnsi="Arial" w:eastAsia="Microsoft YaHei"/>
            <w:color w:val="1F4E79"/>
            <w:sz w:val="20"/>
            <w:szCs w:val="20"/>
            <w:u w:val="none"/>
          </w:rPr>
          <w:tab/>
        </w:r>
        <w:r>
          <w:rPr>
            <w:rFonts w:ascii="Arial" w:hAnsi="Arial" w:eastAsia="Microsoft YaHei"/>
            <w:color w:val="374151"/>
            <w:sz w:val="17"/>
            <w:szCs w:val="17"/>
            <w:u w:val="none"/>
          </w:rPr>
          <w:t>66</w:t>
        </w:r>
      </w:hyperlink>
    </w:p>
    <w:p>
      <w:pPr>
        <w:spacing w:before="15" w:after="15" w:line="250" w:lineRule="auto"/>
        <w:ind w:left="720"/>
        <w:tabs>
          <w:tab w:val="right" w:leader="dot" w:pos="9360"/>
        </w:tabs>
      </w:pPr>
      <w:hyperlink w:anchor="TOC_H106" w:history="1">
        <w:r>
          <w:rPr>
            <w:rFonts w:ascii="Arial" w:hAnsi="Arial" w:eastAsia="Microsoft YaHei"/>
            <w:color w:val="374151"/>
            <w:sz w:val="17"/>
            <w:szCs w:val="17"/>
            <w:u w:val="none"/>
          </w:rPr>
          <w:t>5. 2026海淀一模 第17题（建议部分）</w:t>
        </w:r>
        <w:r>
          <w:rPr>
            <w:rFonts w:ascii="Arial" w:hAnsi="Arial" w:eastAsia="Microsoft YaHei"/>
            <w:color w:val="1F4E79"/>
            <w:sz w:val="20"/>
            <w:szCs w:val="20"/>
            <w:u w:val="none"/>
          </w:rPr>
          <w:tab/>
        </w:r>
        <w:r>
          <w:rPr>
            <w:rFonts w:ascii="Arial" w:hAnsi="Arial" w:eastAsia="Microsoft YaHei"/>
            <w:color w:val="374151"/>
            <w:sz w:val="17"/>
            <w:szCs w:val="17"/>
            <w:u w:val="none"/>
          </w:rPr>
          <w:t>66</w:t>
        </w:r>
      </w:hyperlink>
    </w:p>
    <w:p>
      <w:pPr>
        <w:spacing w:before="15" w:after="15" w:line="250" w:lineRule="auto"/>
        <w:ind w:left="720"/>
        <w:tabs>
          <w:tab w:val="right" w:leader="dot" w:pos="9360"/>
        </w:tabs>
      </w:pPr>
      <w:hyperlink w:anchor="TOC_H107" w:history="1">
        <w:r>
          <w:rPr>
            <w:rFonts w:ascii="Arial" w:hAnsi="Arial" w:eastAsia="Microsoft YaHei"/>
            <w:color w:val="374151"/>
            <w:sz w:val="17"/>
            <w:szCs w:val="17"/>
            <w:u w:val="none"/>
          </w:rPr>
          <w:t>6. 青海防沙治沙综合训练题（拓展训练题）</w:t>
        </w:r>
        <w:r>
          <w:rPr>
            <w:rFonts w:ascii="Arial" w:hAnsi="Arial" w:eastAsia="Microsoft YaHei"/>
            <w:color w:val="1F4E79"/>
            <w:sz w:val="20"/>
            <w:szCs w:val="20"/>
            <w:u w:val="none"/>
          </w:rPr>
          <w:tab/>
        </w:r>
        <w:r>
          <w:rPr>
            <w:rFonts w:ascii="Arial" w:hAnsi="Arial" w:eastAsia="Microsoft YaHei"/>
            <w:color w:val="374151"/>
            <w:sz w:val="17"/>
            <w:szCs w:val="17"/>
            <w:u w:val="none"/>
          </w:rPr>
          <w:t>67</w:t>
        </w:r>
      </w:hyperlink>
    </w:p>
    <w:p>
      <w:pPr>
        <w:spacing w:before="15" w:after="15" w:line="250" w:lineRule="auto"/>
        <w:ind w:left="720"/>
        <w:tabs>
          <w:tab w:val="right" w:leader="dot" w:pos="9360"/>
        </w:tabs>
      </w:pPr>
      <w:hyperlink w:anchor="TOC_H108" w:history="1">
        <w:r>
          <w:rPr>
            <w:rFonts w:ascii="Arial" w:hAnsi="Arial" w:eastAsia="Microsoft YaHei"/>
            <w:color w:val="374151"/>
            <w:sz w:val="17"/>
            <w:szCs w:val="17"/>
            <w:u w:val="none"/>
          </w:rPr>
          <w:t>7. 2024门头沟一模 第20题</w:t>
        </w:r>
        <w:r>
          <w:rPr>
            <w:rFonts w:ascii="Arial" w:hAnsi="Arial" w:eastAsia="Microsoft YaHei"/>
            <w:color w:val="1F4E79"/>
            <w:sz w:val="20"/>
            <w:szCs w:val="20"/>
            <w:u w:val="none"/>
          </w:rPr>
          <w:tab/>
        </w:r>
        <w:r>
          <w:rPr>
            <w:rFonts w:ascii="Arial" w:hAnsi="Arial" w:eastAsia="Microsoft YaHei"/>
            <w:color w:val="374151"/>
            <w:sz w:val="17"/>
            <w:szCs w:val="17"/>
            <w:u w:val="none"/>
          </w:rPr>
          <w:t>68</w:t>
        </w:r>
      </w:hyperlink>
    </w:p>
    <w:p>
      <w:pPr>
        <w:spacing w:before="15" w:after="15" w:line="250" w:lineRule="auto"/>
        <w:ind w:left="720"/>
        <w:tabs>
          <w:tab w:val="right" w:leader="dot" w:pos="9360"/>
        </w:tabs>
      </w:pPr>
      <w:hyperlink w:anchor="TOC_H109" w:history="1">
        <w:r>
          <w:rPr>
            <w:rFonts w:ascii="Arial" w:hAnsi="Arial" w:eastAsia="Microsoft YaHei"/>
            <w:color w:val="374151"/>
            <w:sz w:val="17"/>
            <w:szCs w:val="17"/>
            <w:u w:val="none"/>
          </w:rPr>
          <w:t>8. 2026石景山一模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69</w:t>
        </w:r>
      </w:hyperlink>
    </w:p>
    <w:p>
      <w:pPr>
        <w:spacing w:before="35" w:after="35" w:line="250" w:lineRule="auto"/>
        <w:ind w:left="360"/>
        <w:tabs>
          <w:tab w:val="right" w:leader="dot" w:pos="9360"/>
        </w:tabs>
      </w:pPr>
      <w:hyperlink w:anchor="TOC_H110" w:history="1">
        <w:r>
          <w:rPr>
            <w:rFonts w:ascii="Arial" w:hAnsi="Arial" w:eastAsia="Microsoft YaHei"/>
            <w:color w:val="1F4E79"/>
            <w:sz w:val="19"/>
            <w:szCs w:val="19"/>
            <w:u w:val="none"/>
          </w:rPr>
          <w:t>逆向思维</w:t>
        </w:r>
        <w:r>
          <w:rPr>
            <w:rFonts w:ascii="Arial" w:hAnsi="Arial" w:eastAsia="Microsoft YaHei"/>
            <w:color w:val="1F4E79"/>
            <w:sz w:val="20"/>
            <w:szCs w:val="20"/>
            <w:u w:val="none"/>
          </w:rPr>
          <w:tab/>
        </w:r>
        <w:r>
          <w:rPr>
            <w:rFonts w:ascii="Arial" w:hAnsi="Arial" w:eastAsia="Microsoft YaHei"/>
            <w:color w:val="1F4E79"/>
            <w:sz w:val="19"/>
            <w:szCs w:val="19"/>
            <w:u w:val="none"/>
          </w:rPr>
          <w:t>69</w:t>
        </w:r>
      </w:hyperlink>
    </w:p>
    <w:p>
      <w:pPr>
        <w:spacing w:before="15" w:after="15" w:line="250" w:lineRule="auto"/>
        <w:ind w:left="720"/>
        <w:tabs>
          <w:tab w:val="right" w:leader="dot" w:pos="9360"/>
        </w:tabs>
      </w:pPr>
      <w:hyperlink w:anchor="TOC_H111" w:history="1">
        <w:r>
          <w:rPr>
            <w:rFonts w:ascii="Arial" w:hAnsi="Arial" w:eastAsia="Microsoft YaHei"/>
            <w:color w:val="374151"/>
            <w:sz w:val="17"/>
            <w:szCs w:val="17"/>
            <w:u w:val="none"/>
          </w:rPr>
          <w:t>1. 2025房山一模 第16题第（3）问</w:t>
        </w:r>
        <w:r>
          <w:rPr>
            <w:rFonts w:ascii="Arial" w:hAnsi="Arial" w:eastAsia="Microsoft YaHei"/>
            <w:color w:val="1F4E79"/>
            <w:sz w:val="20"/>
            <w:szCs w:val="20"/>
            <w:u w:val="none"/>
          </w:rPr>
          <w:tab/>
        </w:r>
        <w:r>
          <w:rPr>
            <w:rFonts w:ascii="Arial" w:hAnsi="Arial" w:eastAsia="Microsoft YaHei"/>
            <w:color w:val="374151"/>
            <w:sz w:val="17"/>
            <w:szCs w:val="17"/>
            <w:u w:val="none"/>
          </w:rPr>
          <w:t>69</w:t>
        </w:r>
      </w:hyperlink>
    </w:p>
    <w:p>
      <w:pPr>
        <w:spacing w:before="15" w:after="15" w:line="250" w:lineRule="auto"/>
        <w:ind w:left="720"/>
        <w:tabs>
          <w:tab w:val="right" w:leader="dot" w:pos="9360"/>
        </w:tabs>
      </w:pPr>
      <w:hyperlink w:anchor="TOC_H112" w:history="1">
        <w:r>
          <w:rPr>
            <w:rFonts w:ascii="Arial" w:hAnsi="Arial" w:eastAsia="Microsoft YaHei"/>
            <w:color w:val="374151"/>
            <w:sz w:val="17"/>
            <w:szCs w:val="17"/>
            <w:u w:val="none"/>
          </w:rPr>
          <w:t>2. 2025昌平二模 第19题</w:t>
        </w:r>
        <w:r>
          <w:rPr>
            <w:rFonts w:ascii="Arial" w:hAnsi="Arial" w:eastAsia="Microsoft YaHei"/>
            <w:color w:val="1F4E79"/>
            <w:sz w:val="20"/>
            <w:szCs w:val="20"/>
            <w:u w:val="none"/>
          </w:rPr>
          <w:tab/>
        </w:r>
        <w:r>
          <w:rPr>
            <w:rFonts w:ascii="Arial" w:hAnsi="Arial" w:eastAsia="Microsoft YaHei"/>
            <w:color w:val="374151"/>
            <w:sz w:val="17"/>
            <w:szCs w:val="17"/>
            <w:u w:val="none"/>
          </w:rPr>
          <w:t>70</w:t>
        </w:r>
      </w:hyperlink>
    </w:p>
    <w:p>
      <w:pPr>
        <w:spacing w:before="15" w:after="15" w:line="250" w:lineRule="auto"/>
        <w:ind w:left="720"/>
        <w:tabs>
          <w:tab w:val="right" w:leader="dot" w:pos="9360"/>
        </w:tabs>
      </w:pPr>
      <w:hyperlink w:anchor="TOC_H113" w:history="1">
        <w:r>
          <w:rPr>
            <w:rFonts w:ascii="Arial" w:hAnsi="Arial" w:eastAsia="Microsoft YaHei"/>
            <w:color w:val="374151"/>
            <w:sz w:val="17"/>
            <w:szCs w:val="17"/>
            <w:u w:val="none"/>
          </w:rPr>
          <w:t>3. 2026朝阳期中(2025-11) 第21题第（2）问</w:t>
        </w:r>
        <w:r>
          <w:rPr>
            <w:rFonts w:ascii="Arial" w:hAnsi="Arial" w:eastAsia="Microsoft YaHei"/>
            <w:color w:val="1F4E79"/>
            <w:sz w:val="20"/>
            <w:szCs w:val="20"/>
            <w:u w:val="none"/>
          </w:rPr>
          <w:tab/>
        </w:r>
        <w:r>
          <w:rPr>
            <w:rFonts w:ascii="Arial" w:hAnsi="Arial" w:eastAsia="Microsoft YaHei"/>
            <w:color w:val="374151"/>
            <w:sz w:val="17"/>
            <w:szCs w:val="17"/>
            <w:u w:val="none"/>
          </w:rPr>
          <w:t>70</w:t>
        </w:r>
      </w:hyperlink>
    </w:p>
    <w:p>
      <w:pPr>
        <w:spacing w:before="15" w:after="15" w:line="250" w:lineRule="auto"/>
        <w:ind w:left="720"/>
        <w:tabs>
          <w:tab w:val="right" w:leader="dot" w:pos="9360"/>
        </w:tabs>
      </w:pPr>
      <w:hyperlink w:anchor="TOC_H114" w:history="1">
        <w:r>
          <w:rPr>
            <w:rFonts w:ascii="Arial" w:hAnsi="Arial" w:eastAsia="Microsoft YaHei"/>
            <w:color w:val="374151"/>
            <w:sz w:val="17"/>
            <w:szCs w:val="17"/>
            <w:u w:val="none"/>
          </w:rPr>
          <w:t>4. 2025海淀期末 第18题</w:t>
        </w:r>
        <w:r>
          <w:rPr>
            <w:rFonts w:ascii="Arial" w:hAnsi="Arial" w:eastAsia="Microsoft YaHei"/>
            <w:color w:val="1F4E79"/>
            <w:sz w:val="20"/>
            <w:szCs w:val="20"/>
            <w:u w:val="none"/>
          </w:rPr>
          <w:tab/>
        </w:r>
        <w:r>
          <w:rPr>
            <w:rFonts w:ascii="Arial" w:hAnsi="Arial" w:eastAsia="Microsoft YaHei"/>
            <w:color w:val="374151"/>
            <w:sz w:val="17"/>
            <w:szCs w:val="17"/>
            <w:u w:val="none"/>
          </w:rPr>
          <w:t>71</w:t>
        </w:r>
      </w:hyperlink>
    </w:p>
    <w:p>
      <w:pPr>
        <w:spacing w:before="35" w:after="35" w:line="250" w:lineRule="auto"/>
        <w:ind w:left="360"/>
        <w:tabs>
          <w:tab w:val="right" w:leader="dot" w:pos="9360"/>
        </w:tabs>
      </w:pPr>
      <w:hyperlink w:anchor="TOC_H115" w:history="1">
        <w:r>
          <w:rPr>
            <w:rFonts w:ascii="Arial" w:hAnsi="Arial" w:eastAsia="Microsoft YaHei"/>
            <w:color w:val="1F4E79"/>
            <w:sz w:val="19"/>
            <w:szCs w:val="19"/>
            <w:u w:val="none"/>
          </w:rPr>
          <w:t>超前思维</w:t>
        </w:r>
        <w:r>
          <w:rPr>
            <w:rFonts w:ascii="Arial" w:hAnsi="Arial" w:eastAsia="Microsoft YaHei"/>
            <w:color w:val="1F4E79"/>
            <w:sz w:val="20"/>
            <w:szCs w:val="20"/>
            <w:u w:val="none"/>
          </w:rPr>
          <w:tab/>
        </w:r>
        <w:r>
          <w:rPr>
            <w:rFonts w:ascii="Arial" w:hAnsi="Arial" w:eastAsia="Microsoft YaHei"/>
            <w:color w:val="1F4E79"/>
            <w:sz w:val="19"/>
            <w:szCs w:val="19"/>
            <w:u w:val="none"/>
          </w:rPr>
          <w:t>71</w:t>
        </w:r>
      </w:hyperlink>
    </w:p>
    <w:p>
      <w:pPr>
        <w:spacing w:before="15" w:after="15" w:line="250" w:lineRule="auto"/>
        <w:ind w:left="720"/>
        <w:tabs>
          <w:tab w:val="right" w:leader="dot" w:pos="9360"/>
        </w:tabs>
      </w:pPr>
      <w:hyperlink w:anchor="TOC_H116" w:history="1">
        <w:r>
          <w:rPr>
            <w:rFonts w:ascii="Arial" w:hAnsi="Arial" w:eastAsia="Microsoft YaHei"/>
            <w:color w:val="374151"/>
            <w:sz w:val="17"/>
            <w:szCs w:val="17"/>
            <w:u w:val="none"/>
          </w:rPr>
          <w:t>1. 2024西城一模 第19题第（5）问</w:t>
        </w:r>
        <w:r>
          <w:rPr>
            <w:rFonts w:ascii="Arial" w:hAnsi="Arial" w:eastAsia="Microsoft YaHei"/>
            <w:color w:val="1F4E79"/>
            <w:sz w:val="20"/>
            <w:szCs w:val="20"/>
            <w:u w:val="none"/>
          </w:rPr>
          <w:tab/>
        </w:r>
        <w:r>
          <w:rPr>
            <w:rFonts w:ascii="Arial" w:hAnsi="Arial" w:eastAsia="Microsoft YaHei"/>
            <w:color w:val="374151"/>
            <w:sz w:val="17"/>
            <w:szCs w:val="17"/>
            <w:u w:val="none"/>
          </w:rPr>
          <w:t>72</w:t>
        </w:r>
      </w:hyperlink>
    </w:p>
    <w:p>
      <w:pPr>
        <w:spacing w:before="15" w:after="15" w:line="250" w:lineRule="auto"/>
        <w:ind w:left="720"/>
        <w:tabs>
          <w:tab w:val="right" w:leader="dot" w:pos="9360"/>
        </w:tabs>
      </w:pPr>
      <w:hyperlink w:anchor="TOC_H117" w:history="1">
        <w:r>
          <w:rPr>
            <w:rFonts w:ascii="Arial" w:hAnsi="Arial" w:eastAsia="Microsoft YaHei"/>
            <w:color w:val="374151"/>
            <w:sz w:val="17"/>
            <w:szCs w:val="17"/>
            <w:u w:val="none"/>
          </w:rPr>
          <w:t>2. 2024东城一模 第18题第（3）问</w:t>
        </w:r>
        <w:r>
          <w:rPr>
            <w:rFonts w:ascii="Arial" w:hAnsi="Arial" w:eastAsia="Microsoft YaHei"/>
            <w:color w:val="1F4E79"/>
            <w:sz w:val="20"/>
            <w:szCs w:val="20"/>
            <w:u w:val="none"/>
          </w:rPr>
          <w:tab/>
        </w:r>
        <w:r>
          <w:rPr>
            <w:rFonts w:ascii="Arial" w:hAnsi="Arial" w:eastAsia="Microsoft YaHei"/>
            <w:color w:val="374151"/>
            <w:sz w:val="17"/>
            <w:szCs w:val="17"/>
            <w:u w:val="none"/>
          </w:rPr>
          <w:t>72</w:t>
        </w:r>
      </w:hyperlink>
    </w:p>
    <w:p>
      <w:pPr>
        <w:spacing w:before="15" w:after="15" w:line="250" w:lineRule="auto"/>
        <w:ind w:left="720"/>
        <w:tabs>
          <w:tab w:val="right" w:leader="dot" w:pos="9360"/>
        </w:tabs>
      </w:pPr>
      <w:hyperlink w:anchor="TOC_H118" w:history="1">
        <w:r>
          <w:rPr>
            <w:rFonts w:ascii="Arial" w:hAnsi="Arial" w:eastAsia="Microsoft YaHei"/>
            <w:color w:val="374151"/>
            <w:sz w:val="17"/>
            <w:szCs w:val="17"/>
            <w:u w:val="none"/>
          </w:rPr>
          <w:t>3. 2026顺义二模 第21题</w:t>
        </w:r>
        <w:r>
          <w:rPr>
            <w:rFonts w:ascii="Arial" w:hAnsi="Arial" w:eastAsia="Microsoft YaHei"/>
            <w:color w:val="1F4E79"/>
            <w:sz w:val="20"/>
            <w:szCs w:val="20"/>
            <w:u w:val="none"/>
          </w:rPr>
          <w:tab/>
        </w:r>
        <w:r>
          <w:rPr>
            <w:rFonts w:ascii="Arial" w:hAnsi="Arial" w:eastAsia="Microsoft YaHei"/>
            <w:color w:val="374151"/>
            <w:sz w:val="17"/>
            <w:szCs w:val="17"/>
            <w:u w:val="none"/>
          </w:rPr>
          <w:t>73</w:t>
        </w:r>
      </w:hyperlink>
    </w:p>
    <w:p>
      <w:pPr>
        <w:spacing w:before="15" w:after="15" w:line="250" w:lineRule="auto"/>
        <w:ind w:left="720"/>
        <w:tabs>
          <w:tab w:val="right" w:leader="dot" w:pos="9360"/>
        </w:tabs>
      </w:pPr>
      <w:hyperlink w:anchor="TOC_H119" w:history="1">
        <w:r>
          <w:rPr>
            <w:rFonts w:ascii="Arial" w:hAnsi="Arial" w:eastAsia="Microsoft YaHei"/>
            <w:color w:val="374151"/>
            <w:sz w:val="17"/>
            <w:szCs w:val="17"/>
            <w:u w:val="none"/>
          </w:rPr>
          <w:t>4. 2026朝阳期中(2025-11) 第21题第（2）问</w:t>
        </w:r>
        <w:r>
          <w:rPr>
            <w:rFonts w:ascii="Arial" w:hAnsi="Arial" w:eastAsia="Microsoft YaHei"/>
            <w:color w:val="1F4E79"/>
            <w:sz w:val="20"/>
            <w:szCs w:val="20"/>
            <w:u w:val="none"/>
          </w:rPr>
          <w:tab/>
        </w:r>
        <w:r>
          <w:rPr>
            <w:rFonts w:ascii="Arial" w:hAnsi="Arial" w:eastAsia="Microsoft YaHei"/>
            <w:color w:val="374151"/>
            <w:sz w:val="17"/>
            <w:szCs w:val="17"/>
            <w:u w:val="none"/>
          </w:rPr>
          <w:t>74</w:t>
        </w:r>
      </w:hyperlink>
    </w:p>
    <w:p>
      <w:pPr>
        <w:spacing w:before="15" w:after="15" w:line="250" w:lineRule="auto"/>
        <w:ind w:left="720"/>
        <w:tabs>
          <w:tab w:val="right" w:leader="dot" w:pos="9360"/>
        </w:tabs>
      </w:pPr>
      <w:hyperlink w:anchor="TOC_H120" w:history="1">
        <w:r>
          <w:rPr>
            <w:rFonts w:ascii="Arial" w:hAnsi="Arial" w:eastAsia="Microsoft YaHei"/>
            <w:color w:val="374151"/>
            <w:sz w:val="17"/>
            <w:szCs w:val="17"/>
            <w:u w:val="none"/>
          </w:rPr>
          <w:t>5. 2026海淀期末 第20题第（2）问</w:t>
        </w:r>
        <w:r>
          <w:rPr>
            <w:rFonts w:ascii="Arial" w:hAnsi="Arial" w:eastAsia="Microsoft YaHei"/>
            <w:color w:val="1F4E79"/>
            <w:sz w:val="20"/>
            <w:szCs w:val="20"/>
            <w:u w:val="none"/>
          </w:rPr>
          <w:tab/>
        </w:r>
        <w:r>
          <w:rPr>
            <w:rFonts w:ascii="Arial" w:hAnsi="Arial" w:eastAsia="Microsoft YaHei"/>
            <w:color w:val="374151"/>
            <w:sz w:val="17"/>
            <w:szCs w:val="17"/>
            <w:u w:val="none"/>
          </w:rPr>
          <w:t>74</w:t>
        </w:r>
      </w:hyperlink>
    </w:p>
    <w:p>
      <w:pPr>
        <w:spacing w:before="15" w:after="15" w:line="250" w:lineRule="auto"/>
        <w:ind w:left="720"/>
        <w:tabs>
          <w:tab w:val="right" w:leader="dot" w:pos="9360"/>
        </w:tabs>
      </w:pPr>
      <w:hyperlink w:anchor="TOC_H121" w:history="1">
        <w:r>
          <w:rPr>
            <w:rFonts w:ascii="Arial" w:hAnsi="Arial" w:eastAsia="Microsoft YaHei"/>
            <w:color w:val="374151"/>
            <w:sz w:val="17"/>
            <w:szCs w:val="17"/>
            <w:u w:val="none"/>
          </w:rPr>
          <w:t>6. 2024朝阳期中 第19题</w:t>
        </w:r>
        <w:r>
          <w:rPr>
            <w:rFonts w:ascii="Arial" w:hAnsi="Arial" w:eastAsia="Microsoft YaHei"/>
            <w:color w:val="1F4E79"/>
            <w:sz w:val="20"/>
            <w:szCs w:val="20"/>
            <w:u w:val="none"/>
          </w:rPr>
          <w:tab/>
        </w:r>
        <w:r>
          <w:rPr>
            <w:rFonts w:ascii="Arial" w:hAnsi="Arial" w:eastAsia="Microsoft YaHei"/>
            <w:color w:val="374151"/>
            <w:sz w:val="17"/>
            <w:szCs w:val="17"/>
            <w:u w:val="none"/>
          </w:rPr>
          <w:t>75</w:t>
        </w:r>
      </w:hyperlink>
    </w:p>
    <w:p>
      <w:pPr>
        <w:spacing w:before="15" w:after="15" w:line="250" w:lineRule="auto"/>
        <w:ind w:left="720"/>
        <w:tabs>
          <w:tab w:val="right" w:leader="dot" w:pos="9360"/>
        </w:tabs>
      </w:pPr>
      <w:hyperlink w:anchor="TOC_H122" w:history="1">
        <w:r>
          <w:rPr>
            <w:rFonts w:ascii="Arial" w:hAnsi="Arial" w:eastAsia="Microsoft YaHei"/>
            <w:color w:val="374151"/>
            <w:sz w:val="17"/>
            <w:szCs w:val="17"/>
            <w:u w:val="none"/>
          </w:rPr>
          <w:t>7. 2024顺义二模 第16题第（2）问</w:t>
        </w:r>
        <w:r>
          <w:rPr>
            <w:rFonts w:ascii="Arial" w:hAnsi="Arial" w:eastAsia="Microsoft YaHei"/>
            <w:color w:val="1F4E79"/>
            <w:sz w:val="20"/>
            <w:szCs w:val="20"/>
            <w:u w:val="none"/>
          </w:rPr>
          <w:tab/>
        </w:r>
        <w:r>
          <w:rPr>
            <w:rFonts w:ascii="Arial" w:hAnsi="Arial" w:eastAsia="Microsoft YaHei"/>
            <w:color w:val="374151"/>
            <w:sz w:val="17"/>
            <w:szCs w:val="17"/>
            <w:u w:val="none"/>
          </w:rPr>
          <w:t>76</w:t>
        </w:r>
      </w:hyperlink>
    </w:p>
    <w:p>
      <w:pPr>
        <w:spacing w:before="15" w:after="15" w:line="250" w:lineRule="auto"/>
        <w:ind w:left="720"/>
        <w:tabs>
          <w:tab w:val="right" w:leader="dot" w:pos="9360"/>
        </w:tabs>
      </w:pPr>
      <w:hyperlink w:anchor="TOC_H123" w:history="1">
        <w:r>
          <w:rPr>
            <w:rFonts w:ascii="Arial" w:hAnsi="Arial" w:eastAsia="Microsoft YaHei"/>
            <w:color w:val="374151"/>
            <w:sz w:val="17"/>
            <w:szCs w:val="17"/>
            <w:u w:val="none"/>
          </w:rPr>
          <w:t>8. 2026石景山一模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76</w:t>
        </w:r>
      </w:hyperlink>
    </w:p>
    <w:p>
      <w:pPr>
        <w:spacing w:before="15" w:after="15" w:line="250" w:lineRule="auto"/>
        <w:ind w:left="720"/>
        <w:tabs>
          <w:tab w:val="right" w:leader="dot" w:pos="9360"/>
        </w:tabs>
      </w:pPr>
      <w:hyperlink w:anchor="TOC_H124" w:history="1">
        <w:r>
          <w:rPr>
            <w:rFonts w:ascii="Arial" w:hAnsi="Arial" w:eastAsia="Microsoft YaHei"/>
            <w:color w:val="374151"/>
            <w:sz w:val="17"/>
            <w:szCs w:val="17"/>
            <w:u w:val="none"/>
          </w:rPr>
          <w:t>9. 2025门头沟一模 第21题第（1）问</w:t>
        </w:r>
        <w:r>
          <w:rPr>
            <w:rFonts w:ascii="Arial" w:hAnsi="Arial" w:eastAsia="Microsoft YaHei"/>
            <w:color w:val="1F4E79"/>
            <w:sz w:val="20"/>
            <w:szCs w:val="20"/>
            <w:u w:val="none"/>
          </w:rPr>
          <w:tab/>
        </w:r>
        <w:r>
          <w:rPr>
            <w:rFonts w:ascii="Arial" w:hAnsi="Arial" w:eastAsia="Microsoft YaHei"/>
            <w:color w:val="374151"/>
            <w:sz w:val="17"/>
            <w:szCs w:val="17"/>
            <w:u w:val="none"/>
          </w:rPr>
          <w:t>77</w:t>
        </w:r>
      </w:hyperlink>
    </w:p>
    <w:p>
      <w:pPr>
        <w:spacing w:before="15" w:after="15" w:line="250" w:lineRule="auto"/>
        <w:ind w:left="720"/>
        <w:tabs>
          <w:tab w:val="right" w:leader="dot" w:pos="9360"/>
        </w:tabs>
      </w:pPr>
      <w:hyperlink w:anchor="TOC_H125" w:history="1">
        <w:r>
          <w:rPr>
            <w:rFonts w:ascii="Arial" w:hAnsi="Arial" w:eastAsia="Microsoft YaHei"/>
            <w:color w:val="374151"/>
            <w:sz w:val="17"/>
            <w:szCs w:val="17"/>
            <w:u w:val="none"/>
          </w:rPr>
          <w:t>10. 2024丰台二模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77</w:t>
        </w:r>
      </w:hyperlink>
    </w:p>
    <w:p>
      <w:pPr>
        <w:spacing w:before="15" w:after="15" w:line="250" w:lineRule="auto"/>
        <w:ind w:left="720"/>
        <w:tabs>
          <w:tab w:val="right" w:leader="dot" w:pos="9360"/>
        </w:tabs>
      </w:pPr>
      <w:hyperlink w:anchor="TOC_H126" w:history="1">
        <w:r>
          <w:rPr>
            <w:rFonts w:ascii="Arial" w:hAnsi="Arial" w:eastAsia="Microsoft YaHei"/>
            <w:color w:val="374151"/>
            <w:sz w:val="17"/>
            <w:szCs w:val="17"/>
            <w:u w:val="none"/>
          </w:rPr>
          <w:t>11. 青海防沙治沙综合训练题（拓展训练题）</w:t>
        </w:r>
        <w:r>
          <w:rPr>
            <w:rFonts w:ascii="Arial" w:hAnsi="Arial" w:eastAsia="Microsoft YaHei"/>
            <w:color w:val="1F4E79"/>
            <w:sz w:val="20"/>
            <w:szCs w:val="20"/>
            <w:u w:val="none"/>
          </w:rPr>
          <w:tab/>
        </w:r>
        <w:r>
          <w:rPr>
            <w:rFonts w:ascii="Arial" w:hAnsi="Arial" w:eastAsia="Microsoft YaHei"/>
            <w:color w:val="374151"/>
            <w:sz w:val="17"/>
            <w:szCs w:val="17"/>
            <w:u w:val="none"/>
          </w:rPr>
          <w:t>78</w:t>
        </w:r>
      </w:hyperlink>
    </w:p>
    <w:p>
      <w:pPr>
        <w:spacing w:before="15" w:after="15" w:line="250" w:lineRule="auto"/>
        <w:ind w:left="720"/>
        <w:tabs>
          <w:tab w:val="right" w:leader="dot" w:pos="9360"/>
        </w:tabs>
      </w:pPr>
      <w:hyperlink w:anchor="TOC_H127" w:history="1">
        <w:r>
          <w:rPr>
            <w:rFonts w:ascii="Arial" w:hAnsi="Arial" w:eastAsia="Microsoft YaHei"/>
            <w:color w:val="374151"/>
            <w:sz w:val="17"/>
            <w:szCs w:val="17"/>
            <w:u w:val="none"/>
          </w:rPr>
          <w:t>12. 2026东城二模 第18题</w:t>
        </w:r>
        <w:r>
          <w:rPr>
            <w:rFonts w:ascii="Arial" w:hAnsi="Arial" w:eastAsia="Microsoft YaHei"/>
            <w:color w:val="1F4E79"/>
            <w:sz w:val="20"/>
            <w:szCs w:val="20"/>
            <w:u w:val="none"/>
          </w:rPr>
          <w:tab/>
        </w:r>
        <w:r>
          <w:rPr>
            <w:rFonts w:ascii="Arial" w:hAnsi="Arial" w:eastAsia="Microsoft YaHei"/>
            <w:color w:val="374151"/>
            <w:sz w:val="17"/>
            <w:szCs w:val="17"/>
            <w:u w:val="none"/>
          </w:rPr>
          <w:t>79</w:t>
        </w:r>
      </w:hyperlink>
    </w:p>
    <w:p>
      <w:pPr>
        <w:spacing w:before="15" w:after="15" w:line="250" w:lineRule="auto"/>
        <w:ind w:left="720"/>
        <w:tabs>
          <w:tab w:val="right" w:leader="dot" w:pos="9360"/>
        </w:tabs>
      </w:pPr>
      <w:hyperlink w:anchor="TOC_H128" w:history="1">
        <w:r>
          <w:rPr>
            <w:rFonts w:ascii="Arial" w:hAnsi="Arial" w:eastAsia="Microsoft YaHei"/>
            <w:color w:val="374151"/>
            <w:sz w:val="17"/>
            <w:szCs w:val="17"/>
            <w:u w:val="none"/>
          </w:rPr>
          <w:t>13. 2026西城一模 第16题（综合迁移题）</w:t>
        </w:r>
        <w:r>
          <w:rPr>
            <w:rFonts w:ascii="Arial" w:hAnsi="Arial" w:eastAsia="Microsoft YaHei"/>
            <w:color w:val="1F4E79"/>
            <w:sz w:val="20"/>
            <w:szCs w:val="20"/>
            <w:u w:val="none"/>
          </w:rPr>
          <w:tab/>
        </w:r>
        <w:r>
          <w:rPr>
            <w:rFonts w:ascii="Arial" w:hAnsi="Arial" w:eastAsia="Microsoft YaHei"/>
            <w:color w:val="374151"/>
            <w:sz w:val="17"/>
            <w:szCs w:val="17"/>
            <w:u w:val="none"/>
          </w:rPr>
          <w:t>80</w:t>
        </w:r>
      </w:hyperlink>
    </w:p>
    <w:p>
      <w:pPr>
        <w:spacing w:before="15" w:after="15" w:line="250" w:lineRule="auto"/>
        <w:ind w:left="720"/>
        <w:tabs>
          <w:tab w:val="right" w:leader="dot" w:pos="9360"/>
        </w:tabs>
      </w:pPr>
      <w:hyperlink w:anchor="TOC_H129" w:history="1">
        <w:r>
          <w:rPr>
            <w:rFonts w:ascii="Arial" w:hAnsi="Arial" w:eastAsia="Microsoft YaHei"/>
            <w:color w:val="374151"/>
            <w:sz w:val="17"/>
            <w:szCs w:val="17"/>
            <w:u w:val="none"/>
          </w:rPr>
          <w:t>14. 2024各区一模分类汇编·房山未来产业题（拓展训练题）</w:t>
        </w:r>
        <w:r>
          <w:rPr>
            <w:rFonts w:ascii="Arial" w:hAnsi="Arial" w:eastAsia="Microsoft YaHei"/>
            <w:color w:val="1F4E79"/>
            <w:sz w:val="20"/>
            <w:szCs w:val="20"/>
            <w:u w:val="none"/>
          </w:rPr>
          <w:tab/>
        </w:r>
        <w:r>
          <w:rPr>
            <w:rFonts w:ascii="Arial" w:hAnsi="Arial" w:eastAsia="Microsoft YaHei"/>
            <w:color w:val="374151"/>
            <w:sz w:val="17"/>
            <w:szCs w:val="17"/>
            <w:u w:val="none"/>
          </w:rPr>
          <w:t>80</w:t>
        </w:r>
      </w:hyperlink>
    </w:p>
    <w:p>
      <w:pPr>
        <w:spacing w:before="15" w:after="15" w:line="250" w:lineRule="auto"/>
        <w:ind w:left="720"/>
        <w:tabs>
          <w:tab w:val="right" w:leader="dot" w:pos="9360"/>
        </w:tabs>
      </w:pPr>
      <w:hyperlink w:anchor="TOC_H130" w:history="1">
        <w:r>
          <w:rPr>
            <w:rFonts w:ascii="Arial" w:hAnsi="Arial" w:eastAsia="Microsoft YaHei"/>
            <w:color w:val="374151"/>
            <w:sz w:val="17"/>
            <w:szCs w:val="17"/>
            <w:u w:val="none"/>
          </w:rPr>
          <w:t>15. 2026东城一模 第19题第（4）问</w:t>
        </w:r>
        <w:r>
          <w:rPr>
            <w:rFonts w:ascii="Arial" w:hAnsi="Arial" w:eastAsia="Microsoft YaHei"/>
            <w:color w:val="1F4E79"/>
            <w:sz w:val="20"/>
            <w:szCs w:val="20"/>
            <w:u w:val="none"/>
          </w:rPr>
          <w:tab/>
        </w:r>
        <w:r>
          <w:rPr>
            <w:rFonts w:ascii="Arial" w:hAnsi="Arial" w:eastAsia="Microsoft YaHei"/>
            <w:color w:val="374151"/>
            <w:sz w:val="17"/>
            <w:szCs w:val="17"/>
            <w:u w:val="none"/>
          </w:rPr>
          <w:t>81</w:t>
        </w:r>
      </w:hyperlink>
    </w:p>
    <w:p>
      <w:r>
        <w:br w:type="page"/>
      </w:r>
    </w:p>
    <w:p>
      <w:bookmarkStart w:id="20" w:name="TOC_H001"/>
      <w:pPr>
        <w:pStyle w:val="Heading1"/>
      </w:pPr>
      <w:bookmarkStart w:name="bm0" w:id="1"/>
      <w:r>
        <w:rPr>
          <w:rFonts w:ascii="Arial" w:eastAsia="黑体" w:hAnsi="Arial"/>
          <w:b/>
          <w:bCs/>
          <w:i w:val="false"/>
          <w:iCs w:val="false"/>
          <w:color w:val="1F4E79"/>
          <w:sz w:val="36"/>
          <w:szCs w:val="36"/>
        </w:rPr>
        <w:t xml:space="preserve">一、科学思维</w:t>
      </w:r>
      <w:bookmarkEnd w:id="1"/>
      <w:bookmarkEnd w:id="20"/>
    </w:p>
    <w:p>
      <w:bookmarkStart w:id="21" w:name="TOC_H002"/>
      <w:pPr>
        <w:pStyle w:val="Heading2"/>
      </w:pPr>
      <w:bookmarkStart w:name="bm1" w:id="2"/>
      <w:r>
        <w:rPr>
          <w:rFonts w:ascii="Arial" w:eastAsia="黑体" w:hAnsi="Arial"/>
          <w:b/>
          <w:bCs/>
          <w:i w:val="false"/>
          <w:iCs w:val="false"/>
          <w:color w:val="2F6F9F"/>
          <w:sz w:val="28"/>
          <w:szCs w:val="28"/>
        </w:rPr>
        <w:t xml:space="preserve">追求认识的客观性</w:t>
      </w:r>
      <w:bookmarkEnd w:id="2"/>
      <w:bookmarkEnd w:id="21"/>
    </w:p>
    <w:p>
      <w:bookmarkStart w:id="22" w:name="TOC_H003"/>
      <w:pPr>
        <w:pStyle w:val="Heading3"/>
      </w:pPr>
      <w:r>
        <w:rPr>
          <w:rFonts w:ascii="Arial" w:eastAsia="黑体" w:hAnsi="Arial"/>
          <w:b/>
          <w:bCs/>
          <w:i w:val="false"/>
          <w:iCs w:val="false"/>
          <w:color w:val="3A6278"/>
          <w:sz w:val="23"/>
          <w:szCs w:val="23"/>
        </w:rPr>
        <w:t xml:space="preserve">1. 2026顺义一模 第19题第（2）问</w:t>
      </w:r>
      <w:bookmarkEnd w:id="2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企业关注到很多独居、高龄老人遇到起身困难、忘记吃药、居家孤单、缺少陪伴等问题，走进社区、养老院蹲点观察老人的真实生活习惯，围绕“安全照护、健康提醒、情感陪伴”三大核心需求研发产品。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（2）结合材料二，运用《逻辑与思维》知识，说明该企业具身机器人的研发是如何体现科学思维特征的。（6分）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要求认识与对象一致。题目问“如何体现科学思维特征”，材料呈现企业进入社区、养老院，围绕老人真实生活习惯和真实照护需求打磨产品，说明产品功能被真实对象和真实需求约束。学生看到“蹲点观察、真实生活习惯、三大核心需求”这一组信号，就应先想到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企业从老人真实生活场景与实际需求出发，深入社区、养老院调研和蹲点观察，围绕安全照护、健康提醒、情感陪伴等核心需求设计产品功能，使机器人研发立足实际、如实反映养老服务中的客观问题，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本题6分，围绕科学思维三特征组织：客观性（蹲点观察、立足实际）、预见性（依趋势预判方向）、可检验性（多轮测试迭代检验）各约2分；本条只训练其一，完整作答须三特征合答。</w:t>
      </w:r>
    </w:p>
    <w:p>
      <w:bookmarkStart w:id="23" w:name="TOC_H004"/>
      <w:pPr>
        <w:pStyle w:val="Heading3"/>
      </w:pPr>
      <w:r>
        <w:rPr>
          <w:rFonts w:ascii="Arial" w:eastAsia="黑体" w:hAnsi="Arial"/>
          <w:b/>
          <w:bCs/>
          <w:i w:val="false"/>
          <w:iCs w:val="false"/>
          <w:color w:val="3A6278"/>
          <w:sz w:val="23"/>
          <w:szCs w:val="23"/>
        </w:rPr>
        <w:t xml:space="preserve">2. 2026顺义二模 第18题第（1）问</w:t>
      </w:r>
      <w:bookmarkEnd w:id="2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车企初期声称 AI 自动驾驶系统全程正常，事故原因是前方车辆突然变道；后续交通部门认定事故主要原因是系统未及时识别前方车辆变道、未做出有效制动反应。企业辩称系统在特定光线条件下存在感知延迟，属于技术待优化点。</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结合材料，运用《逻辑与思维》知识，请你对 AI 分析的观点进行点评。（6分）</w:t>
      </w:r>
    </w:p>
    <w:p>
      <w:pPr>
        <w:spacing w:after="50" w:before="50" w:line="336" w:lineRule="auto"/>
        <w:ind w:left="160"/>
      </w:pPr>
      <w:r>
        <w:rPr>
          <w:rFonts w:ascii="Arial" w:eastAsia="黑体" w:hAnsi="Arial"/>
          <w:b/>
          <w:bCs/>
          <w:i w:val="false"/>
          <w:iCs w:val="false"/>
          <w:color w:val="6B7280"/>
          <w:sz w:val="20"/>
          <w:szCs w:val="20"/>
        </w:rPr>
        <w:t xml:space="preserve">【答题提醒】  本条只处理“结论二”对事故归因是否客观的问题；“结论一”属于形式逻辑中的一致性规则，不在本条展开。</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评价结论二时，关键看企业有没有如实反映事故中的客观事实。车企先把责任推给前方车辆突然变道，后来又说系统在特定光线条件下存在感知延迟，说明最初说法回避了自动驾驶系统未及时识别、未有效制动等真实缺陷。材料把“说法”和“事实”摆在一起，正是科学思维客观性的触发点：认识应从实际出发，如实反映客观对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论二正确。科学思维追求认识客观性，应从实际出发，如实反映客观对象；车企初期把事故原因归结为前方车辆突然变道，刻意回避系统未及时识别、未有效制动等系统缺陷，不符合科学思维追求认识客观性的要求。</w:t>
      </w:r>
    </w:p>
    <w:p>
      <w:bookmarkStart w:id="24" w:name="TOC_H005"/>
      <w:pPr>
        <w:pStyle w:val="Heading3"/>
      </w:pPr>
      <w:r>
        <w:rPr>
          <w:rFonts w:ascii="Arial" w:eastAsia="黑体" w:hAnsi="Arial"/>
          <w:b/>
          <w:bCs/>
          <w:i w:val="false"/>
          <w:iCs w:val="false"/>
          <w:color w:val="3A6278"/>
          <w:sz w:val="23"/>
          <w:szCs w:val="23"/>
        </w:rPr>
        <w:t xml:space="preserve">3. 2025丰台一模 第18题第（1）问</w:t>
      </w:r>
      <w:bookmarkEnd w:id="2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我国发布《新一代人工智能发展规划》，明确基本原则和“三步走”战略目标，并从国家层面对 AI 重塑中国教育进行战略布局，推动判断建立在人工智能发展实际和未来趋势之上。</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（1）结合材料，分析我国在推动新一代人工智能发展的过程中是如何运用科学思维的。（5分）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客观性看的是政策判断从哪里来。材料没有把人工智能写成抽象热词，而是写出国家规划、基本原则、分阶段目标和 AI 教育战略布局，说明国家部署不是先定口号再找理由，而是在把握人工智能发展实际和教育变革需要的基础上形成目标和路径。学生看到“规划、基本原则、三步走目标、教育战略布局”共同支撑部署，就应想到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我国从人工智能技术发展阶段、教育数字化变革需求、基础理论突破目标和关键技术应用任务等现实依据出发，发布发展规划，明确基本原则、重点任务和“三步走”阶段目标；又把 AI 重塑教育纳入国家战略布局，使人工智能发展部署建立在技术实际、教育实践需要和未来应用场景的客观判断之上，体现科学思维追求认识客观性。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本题5分，细则中“客观性+预见性+可检验性”三特征名称共2分须同时点出，再各配材料1分；三特征须都答，本条只训练其一，须三条合答方得满分。</w:t>
      </w:r>
    </w:p>
    <w:p>
      <w:bookmarkStart w:id="25" w:name="TOC_H006"/>
      <w:pPr>
        <w:pStyle w:val="Heading3"/>
      </w:pPr>
      <w:r>
        <w:rPr>
          <w:rFonts w:ascii="Arial" w:eastAsia="黑体" w:hAnsi="Arial"/>
          <w:b/>
          <w:bCs/>
          <w:i w:val="false"/>
          <w:iCs w:val="false"/>
          <w:color w:val="3A6278"/>
          <w:sz w:val="23"/>
          <w:szCs w:val="23"/>
        </w:rPr>
        <w:t xml:space="preserve">4. 2024海淀二模 第17题第（1）问</w:t>
      </w:r>
      <w:bookmarkEnd w:id="2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时间利用调查主要采集居民在特定时间内的活动信息，反映个人生理必需活动、有酬劳动、无酬劳动、个人自由支配活动等时间投入，目标是全面、真实、准确了解我国居民时间利用情况。</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（1）结合材料，说明此次时间利用调查是如何体现科学思维的。（7分）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首先要看认识是否尊重客观实际。材料反复强调“全面、真实、准确了解”，调查对象又落到个人生理必需活动、有酬劳动、无酬劳动、个人自由支配活动等真实生活内容，说明这次调查不是凭经验猜测居民生活，也不是为了证明预设结论，而是通过真实数据和真实活动把居民时间利用状况呈现出来。看到“真实数据对应真实生活”，就应对应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此次调查以全面、真实、准确了解居民时间利用情况为目标，通过采集居民在特定时间内的活动信息，反映个人生理必需活动、有酬劳动、无酬劳动、个人自由支配活动等时间投入，为改善民生福祉、科学制定社会民生政策提供详实、准确的统计信息支撑，体现科学思维追求认识客观性。</w:t>
      </w:r>
    </w:p>
    <w:p>
      <w:bookmarkStart w:id="26" w:name="TOC_H007"/>
      <w:pPr>
        <w:pStyle w:val="Heading3"/>
      </w:pPr>
      <w:r>
        <w:rPr>
          <w:rFonts w:ascii="Arial" w:eastAsia="黑体" w:hAnsi="Arial"/>
          <w:b/>
          <w:bCs/>
          <w:i w:val="false"/>
          <w:iCs w:val="false"/>
          <w:color w:val="3A6278"/>
          <w:sz w:val="23"/>
          <w:szCs w:val="23"/>
        </w:rPr>
        <w:t xml:space="preserve">5. 2026海淀一模 第17题（建议部分）</w:t>
      </w:r>
      <w:bookmarkEnd w:id="2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调查问卷中“身份”选项存在划分标准不一，关于无障碍设施主要问题的选言判断遗漏其他有选择价值的情况；改进建议必须回到无障碍环境建设中的真实问题和真实需求。</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50" w:before="50" w:line="336" w:lineRule="auto"/>
        <w:ind w:left="160"/>
      </w:pPr>
      <w:r>
        <w:rPr>
          <w:rFonts w:ascii="Arial" w:eastAsia="黑体" w:hAnsi="Arial"/>
          <w:b/>
          <w:bCs/>
          <w:i w:val="false"/>
          <w:iCs w:val="false"/>
          <w:color w:val="6B7280"/>
          <w:sz w:val="20"/>
          <w:szCs w:val="20"/>
        </w:rPr>
        <w:t xml:space="preserve">【术语提示】</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“选言判断”就是列出几种可选情况；“不相容选言”要求选项互斥且尽量穷尽，不能把可能选项漏掉。</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建议时不能泛泛说“调研要科学”。材料显示原问卷的选项设计没有充分覆盖真实情况，答题时要抓住“先了解真实存在的问题和需求，再据此设计选项”这一思路。要让建议可行，第一步就是从真实问题、真实对象和真实数据出发，把调查对象及其使用场景弄清楚，这正是科学思维客观性的触发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  改进调研应坚持科学思维追求认识客观性，先从实际出发了解无障碍设施使用中的真实问题和需求，再据此重新设计问卷选项，补充"其他"等有选择价值的情况；还可结合问卷法、访谈法、观察法、文献法等获得客观资料，使改进建议建立在被调查对象的真实情况和事实依据之上。</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建议部分4分，共2条建议（每条“建议1分＋知识1分”），知识角度可选科学思维（客观性／可检验性）、辩证思维（分析综合／矛盾分析法）、创新思维（发散聚合）等；两条建议各选一种不同角度，本条只训练其一（另：前半问为形式逻辑考点，本条只训练建议部分）。</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27" w:name="TOC_H008"/>
      <w:pPr>
        <w:pStyle w:val="Heading3"/>
      </w:pPr>
      <w:r>
        <w:rPr>
          <w:rFonts w:ascii="Arial" w:eastAsia="黑体" w:hAnsi="Arial"/>
          <w:b/>
          <w:bCs/>
          <w:i w:val="false"/>
          <w:iCs w:val="false"/>
          <w:color w:val="3A6278"/>
          <w:sz w:val="23"/>
          <w:szCs w:val="23"/>
        </w:rPr>
        <w:t xml:space="preserve">6. 2025石景山一模 第19题</w:t>
      </w:r>
      <w:bookmarkEnd w:id="2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建议不是从口号出发，而是在公共参与实践中发现真实问题、提出方案，并最终接受社会治理实践和效果检验；文献、问卷、访谈等资料收集可用于归纳推理，但客观性更应落在“从实践中来、接受实践检验”。</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提出优秀的科学建议不仅要有公共参与意识，还要树立科学思维观念。结合材料，运用《逻辑与思维》所学，简析获奖同学的建议是如何体现科学思维的。（5分）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建议”不是凭热情喊口号。材料把建议的起点放在真实社会问题和多种资料收集上，说明学生不是先有结论再找例子，而是让认识接受事实约束，再提出公共建议。看到文献、问卷、访谈、实验数据共同支撑建议，就应想到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同学坚持科学思维追求认识客观性，从真实社会问题和公共生活需要出发，通过文献、问卷、访谈和实验数据等方式把问题弄清楚，再形成公共建议；本条重点写“建议从事实和实践中来”，不要把可检验性也混写成另一套独立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本题5分，细则三点：①客观性与可检验性合计2分（二者共用同一采分点、合并只得2分、不叠加）②归纳推理可靠程度2分③创新思维1分。本条只训练其一，作答须注意客观性与可检验性共用2分。</w:t>
      </w:r>
    </w:p>
    <w:p>
      <w:bookmarkStart w:id="28" w:name="TOC_H009"/>
      <w:pPr>
        <w:pStyle w:val="Heading3"/>
      </w:pPr>
      <w:r>
        <w:rPr>
          <w:rFonts w:ascii="Arial" w:eastAsia="黑体" w:hAnsi="Arial"/>
          <w:b/>
          <w:bCs/>
          <w:i w:val="false"/>
          <w:iCs w:val="false"/>
          <w:color w:val="3A6278"/>
          <w:sz w:val="23"/>
          <w:szCs w:val="23"/>
        </w:rPr>
        <w:t xml:space="preserve">7. 2024丰台一模 第19题第（2）问</w:t>
      </w:r>
      <w:bookmarkEnd w:id="2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模拟政协提案围绕商品包装垃圾分类标识展开，既要查找法律条文、城市垃圾分类标准和常见商品外包装印刷标识情况，又要通过具体研究方法继续获得真实资料。</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在划线②处补全两种具体研究方法，并运用科学思维知识分别说明理由。（6分）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题目让补研究方法，核心不是罗列方法名，而是解释这些方法怎样帮助提案接近真实问题。法律条文、城市标准、219 件商品样本和常见外包装标识情况都是客观资料；如果没有继续收集资料，提案就只能停留在“标识要清楚”的主观愿望上。学生看到这些具体调查对象，就应想到科学思维要从实际出发、如实把握对象。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采用问卷调查、访谈或抽样调查等具体研究方法，有计划、系统地收集与垃圾分类标识相关的数据或资料；也可对不同类别商品外包装进行样本记录和比较，分析商品内包装、外包装以及具体分类类别的标注情况。这样能让模拟政协提案依据真实资料判断标识问题，而不是凭主观感觉提出建议，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本题要先写出具体研究方法，如问卷调查法、访谈法、抽样调查法；科学思维只用于说明这些方法为什么合理，不要把超前思维、发散思维、联想思维直接当作方法名。</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29" w:name="TOC_H010"/>
      <w:pPr>
        <w:pStyle w:val="Heading3"/>
      </w:pPr>
      <w:r>
        <w:rPr>
          <w:rFonts w:ascii="Arial" w:eastAsia="黑体" w:hAnsi="Arial"/>
          <w:b/>
          <w:bCs/>
          <w:i w:val="false"/>
          <w:iCs w:val="false"/>
          <w:color w:val="3A6278"/>
          <w:sz w:val="23"/>
          <w:szCs w:val="23"/>
        </w:rPr>
        <w:t xml:space="preserve">8. 2025门头沟一模 第21题第（1）问</w:t>
      </w:r>
      <w:bookmarkEnd w:id="2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门头沟转型不是凭空选择“智谷”口号，而是面对千年煤城历史、煤矿关停现实、生态涵养功能、山地资源、产业基础和绿色转型要求等具体区情。</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转型智慧首先不是“换一个新名词”，而是从区情出发。千年煤城、资源约束、生态功能、山地资源和产业基础共同限定了门头沟能走什么路，说明转型判断要以客观实际为依据；看到旧基础、现实约束和新方向同时出现，就应先触发科学思维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坚持科学思维追求认识客观性，立足千年煤城历史、煤矿关停现实、生态涵养要求、山地资源、产业基础和首都功能定位认识区情，先把区域发展条件和约束弄清楚，再在真实客观条件中寻找“京西智谷”、绿色产业和山地文旅等转型路径，使产业选择服从区域实际、生态要求和绿色发展方向。</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spacing w:after="50" w:before="50" w:line="336" w:lineRule="auto"/>
        <w:ind w:left="160"/>
      </w:pPr>
      <w:r>
        <w:rPr>
          <w:rFonts w:ascii="Arial" w:eastAsia="黑体" w:hAnsi="Arial"/>
          <w:b/>
          <w:bCs/>
          <w:i w:val="false"/>
          <w:iCs w:val="false"/>
          <w:color w:val="6B7280"/>
          <w:sz w:val="20"/>
          <w:szCs w:val="20"/>
        </w:rPr>
        <w:t xml:space="preserve">【答题提醒】  原题是9分宽口径“科学思维”题，客观性/预见性在评分要求中属于可选或分层角度；本条只训练对应角度，不能把两条都当成同一题的独立满分答案。</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bookmarkStart w:id="30" w:name="TOC_H011"/>
      <w:pPr>
        <w:pStyle w:val="Heading3"/>
      </w:pPr>
      <w:r>
        <w:rPr>
          <w:rFonts w:ascii="Arial" w:eastAsia="黑体" w:hAnsi="Arial"/>
          <w:b/>
          <w:bCs/>
          <w:i w:val="false"/>
          <w:iCs w:val="false"/>
          <w:color w:val="3A6278"/>
          <w:sz w:val="23"/>
          <w:szCs w:val="23"/>
        </w:rPr>
        <w:t xml:space="preserve">9. 2025西城一模 第17题</w:t>
      </w:r>
      <w:bookmarkEnd w:id="3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温榆生态心不是套用普通公园模板，而是根据清河、温榆河交汇处的水流、深潭浅滩、鱼虫水鸟栖息和粮田保留等自然条件设计建设方式。</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结合材料，说明“温榆生态心”建设中蕴含的科学思维。（7分）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到“生态”二字后，还要继续判断方案是不是服从客观条件。生态心建设的起点是当地水系、生物和土地条件，建设者没有把普通公园模板硬套到这里，也没有把人的游览便利放在第一位，而是让方案服从清河、温榆河交汇处的自然肌理和生物栖息需要。材料动作是“从客观生态条件出发确定建设方式”，所以触发科学思维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从清河与温榆河交汇、水流形态、深潭浅滩、生物栖息、河心岛和粮田保留等客观条件出发规划建设，把当地自然肌理和生态恢复需要作为方案依据；建设中减少游乐设施、园径、路灯等人为干预，使方案服从真实生态实际，而不是套用普通公园模板、只追求人为景观效果，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本题7分，细则要求客观性／整体性／三新三维度（各约3分、至少一点深入才6—7分）；本条只训练其一，须三维度合答方得满分。</w:t>
      </w:r>
    </w:p>
    <w:p>
      <w:bookmarkStart w:id="31" w:name="TOC_H012"/>
      <w:pPr>
        <w:pStyle w:val="Heading3"/>
      </w:pPr>
      <w:r>
        <w:rPr>
          <w:rFonts w:ascii="Arial" w:eastAsia="黑体" w:hAnsi="Arial"/>
          <w:b/>
          <w:bCs/>
          <w:i w:val="false"/>
          <w:iCs w:val="false"/>
          <w:color w:val="3A6278"/>
          <w:sz w:val="23"/>
          <w:szCs w:val="23"/>
        </w:rPr>
        <w:t xml:space="preserve">10. 2026西城二模 第18题第（4）问</w:t>
      </w:r>
      <w:bookmarkEnd w:id="3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AI 幻觉来自训练数据和算法设计等技术因素，生成内容可能包含偏见、错误和隐蔽价值立场；人机协同时，学生不能把机器输出直接当作事实本身。</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（4）运用《逻辑与思维》知识，说明我们应如何提升思维品质以适应人机协同的新常态。（7分）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人机协同时，材料首先提醒学生不要把 AI 输出当成事实本身。AI 幻觉、训练数据偏差、算法错误和隐蔽价值立场，都说明机器生成内容可能偏离客观对象；提升思维品质不是换一个更会说话的工具，而是让判断重新接受事实、证据和多渠道验证的约束。看到“机器输出可能失真，人的认识必须回到事实核验”，就应对应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 AI 生成内容，应坚持科学思维追求认识客观性，从实际出发，尊重客观事实与证据，对重要信息进行多渠道交叉验证，注重推理论证的严谨性和实践检验的必要性；还要主动识别训练数据偏差、算法错误、幻觉内容和隐蔽价值立场，保持人的独立判断，不把机器输出直接等同于客观事实，才能避免被虚假信息误导，提升人机协同中的思维品质。</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按三角度等级赋分：追求认识的客观性、辩证思维（全面／发展）、创新思维（三新或逆向思维）均按“观点1分＋对应展开1分＋扣材料解释1分”评价；三角度且至少一点深入可达6—7分。本条只训练其一，须三维度合答。</w:t>
      </w:r>
    </w:p>
    <w:p>
      <w:bookmarkStart w:id="32" w:name="TOC_H013"/>
      <w:pPr>
        <w:pStyle w:val="Heading3"/>
      </w:pPr>
      <w:r>
        <w:rPr>
          <w:rFonts w:ascii="Arial" w:eastAsia="黑体" w:hAnsi="Arial"/>
          <w:b/>
          <w:bCs/>
          <w:i w:val="false"/>
          <w:iCs w:val="false"/>
          <w:color w:val="3A6278"/>
          <w:sz w:val="23"/>
          <w:szCs w:val="23"/>
        </w:rPr>
        <w:t xml:space="preserve">11. 2026海淀二模 第18题第（1）问</w:t>
      </w:r>
      <w:bookmarkEnd w:id="3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月季育种团队先走访花农、批发商和电商，系统收集市场对月季的需求偏好，再把调研结果转化为“要好看”“要好种”“耐储运”三条可操作的育种指标。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合理性先来自“依据谁的需求”。团队不是凭科研人员偏好确定育种目标，而是让花农、批发商、电商这些真实市场主体提出要求；如果不了解消费者审美、农户种植意愿和批发商进货要求，科研目标就可能偏离市场实际。看到多主体需求调查转化为育种指标，就应触发科学思维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育种团队坚持科学思维追求认识客观性，先走访花农、批发商和电商，系统收集市场对月季的需求偏好，再把生产端、流通端、消费端的客观要求转化为“要好看”“要好种”“耐储运”等可操作指标；科研方向不是研究者单方面设想，而是在多主体真实需求和市场反馈中形成，使育种目标符合生产、流通和消费实际。</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按三个材料维度给分：市场调研、“减配”实验、上市前测试，每个维度2分（可选知识1分＋结合材料分析1分），共3个点。可选知识包括分析与综合、整体性／联系发展全面观点、矛盾分析法、量变质变、联想／逆向／超前、科学思维客观性／可检验性／预见性、不完全归纳推理等。本条只训练其一，完整作答须扣住三个材料维度分别选知识并结合材料分析，单条不等于满分答案。</w:t>
      </w:r>
    </w:p>
    <w:p>
      <w:bookmarkStart w:id="33" w:name="TOC_H014"/>
      <w:pPr>
        <w:pStyle w:val="Heading3"/>
      </w:pPr>
      <w:r>
        <w:rPr>
          <w:rFonts w:ascii="Arial" w:eastAsia="黑体" w:hAnsi="Arial"/>
          <w:b/>
          <w:bCs/>
          <w:i w:val="false"/>
          <w:iCs w:val="false"/>
          <w:color w:val="3A6278"/>
          <w:sz w:val="23"/>
          <w:szCs w:val="23"/>
        </w:rPr>
        <w:t xml:space="preserve">12. 青海防沙治沙综合训练题（拓展训练题）</w:t>
      </w:r>
      <w:bookmarkEnd w:id="3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青海防沙治沙先采集耐寒耐旱优质种源，掌握原生物种休眠、抗冻等生存策略，为治沙提供核心种质支撑；再依据不同地区条件开展精准防治，推动“沙进人退”转向“绿进沙退”。</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追求认识客观性，关键看方案是不是从真实对象和客观规律出发。青海不是简单喊“治沙”，而是先采集耐寒耐旱优质种源，研究原生物种休眠、抗冻等生存策略，再依据不同地区自然条件精准防治；这些动作说明治理先回到沙地生态、物种特性和地区差异，再形成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从实际出发，先掌握沙地生态条件、原生物种休眠抗冻等生存策略和不同地区治沙条件，为防沙治沙提供种质与科学依据；再因地制宜开展精准防治，使治理方案建立在真实生态条件、物种规律和区域差异基础上，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本题8分，可按科学思维特征2分、辩证思维2分、创新思维4分（发散聚合／联想／超前等任选两个角度各2分）组织；本条只训练其一，完整作答须按“科学＋辩证＋创新”三类角度组织。</w:t>
      </w:r>
    </w:p>
    <w:p>
      <w:bookmarkStart w:id="34" w:name="TOC_H015"/>
      <w:pPr>
        <w:pStyle w:val="Heading3"/>
      </w:pPr>
      <w:r>
        <w:rPr>
          <w:rFonts w:ascii="Arial" w:eastAsia="黑体" w:hAnsi="Arial"/>
          <w:b/>
          <w:bCs/>
          <w:i w:val="false"/>
          <w:iCs w:val="false"/>
          <w:color w:val="3A6278"/>
          <w:sz w:val="23"/>
          <w:szCs w:val="23"/>
        </w:rPr>
        <w:t xml:space="preserve">13. 2024门头沟一模 第20题</w:t>
      </w:r>
      <w:bookmarkEnd w:id="3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发现公众对垃圾分类处于一知半解、怕麻烦的问题后，没有停留在主观想象，而是在老师帮助下查找垃圾分类法律条文、城市分类标准和商品包装印刷情况，调查219件商品，收集覆盖12个省级行政单位的626个样本数据。</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结合材料，运用《逻辑与思维》知识，说明模拟提案的完成过程是如何体现科学思维的。（7分）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  作答提示第一层直接落在“科学思维追求认识的客观性，从实际出发，如实反映认识事物”。材料里的“查找法律条文、调查商品、收集样本数据”说明提案不是拍脑袋，而是先回到真实问题和客观资料，再形成解决方向。</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追求认识的客观性。同学们从公众垃圾分类中的真实问题出发，查找法律条文和分类标准，调查商品包装情况并收集样本数据，在客观事实和真实资料基础上形成模拟提案，体现了从实际出发、如实反映认识对象。</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设问要求说明模拟提案的完成过程如何体现科学思维，可从科学思维客观性、分析与综合、发散思维与聚合思维等角度，围绕“发现问题—研究论证—形成提案”展开；本条只训练其一，完整作答须多角度合答，单条不等于满分答案。</w:t>
      </w:r>
    </w:p>
    <w:p>
      <w:bookmarkStart w:id="35" w:name="TOC_H016"/>
      <w:pPr>
        <w:pStyle w:val="Heading3"/>
      </w:pPr>
      <w:r>
        <w:rPr>
          <w:rFonts w:ascii="Arial" w:eastAsia="黑体" w:hAnsi="Arial"/>
          <w:b/>
          <w:bCs/>
          <w:i w:val="false"/>
          <w:iCs w:val="false"/>
          <w:color w:val="3A6278"/>
          <w:sz w:val="23"/>
          <w:szCs w:val="23"/>
        </w:rPr>
        <w:t xml:space="preserve">14. 2025海淀期末 第17题第（1）问</w:t>
      </w:r>
      <w:bookmarkEnd w:id="3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“永动机”设计图声称毛巾吸水后能不断滴水带动叶轮发电，似乎不需要持续外部能量就能自动运转；但毛细作用高度有限，且该设想违背能量守恒等客观规律。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（1）运用科学思维知识，分析这个“永动机”设计图的问题所在。</w:t>
      </w:r>
    </w:p>
    <w:p>
      <w:pPr>
        <w:spacing w:after="70" w:before="70" w:line="360" w:lineRule="auto"/>
      </w:pPr>
      <w:r>
        <w:rPr>
          <w:rFonts w:ascii="Arial" w:eastAsia="黑体" w:hAnsi="Arial"/>
          <w:b/>
          <w:bCs/>
          <w:i w:val="false"/>
          <w:iCs w:val="false"/>
          <w:color w:val="1F4E79"/>
          <w:sz w:val="21"/>
          <w:szCs w:val="21"/>
        </w:rPr>
        <w:t xml:space="preserve">【为什么能想到】  题目指定科学思维，评分口径锁定“科学思维具有客观性（可检验性）”。看到“设计图想象”与物理规律冲突，要回到客观规律和实践检验，不写成单纯创意不足。</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科学思维追求认识客观性，应从实际出发、遵循客观规律。该设计试图利用毛巾吸水获得连续动力，但毛细作用吸水高度有限，不可能越过支架产生所构想动力；它违背物理学基本规律，不是可行的科学设计。</w:t>
      </w:r>
    </w:p>
    <w:p>
      <w:bookmarkStart w:id="36" w:name="TOC_H017"/>
      <w:pPr>
        <w:pStyle w:val="Heading2"/>
      </w:pPr>
      <w:bookmarkStart w:name="bm2" w:id="3"/>
      <w:r>
        <w:rPr>
          <w:rFonts w:ascii="Arial" w:eastAsia="黑体" w:hAnsi="Arial"/>
          <w:b/>
          <w:bCs/>
          <w:i w:val="false"/>
          <w:iCs w:val="false"/>
          <w:color w:val="2F6F9F"/>
          <w:sz w:val="28"/>
          <w:szCs w:val="28"/>
        </w:rPr>
        <w:t xml:space="preserve">结果具有预见性</w:t>
      </w:r>
      <w:bookmarkEnd w:id="3"/>
      <w:bookmarkEnd w:id="36"/>
    </w:p>
    <w:p>
      <w:bookmarkStart w:id="37" w:name="TOC_H018"/>
      <w:pPr>
        <w:pStyle w:val="Heading3"/>
      </w:pPr>
      <w:r>
        <w:rPr>
          <w:rFonts w:ascii="Arial" w:eastAsia="黑体" w:hAnsi="Arial"/>
          <w:b/>
          <w:bCs/>
          <w:i w:val="false"/>
          <w:iCs w:val="false"/>
          <w:color w:val="3A6278"/>
          <w:sz w:val="23"/>
          <w:szCs w:val="23"/>
        </w:rPr>
        <w:t xml:space="preserve">1. 2026顺义一模 第19题第（2）问</w:t>
      </w:r>
      <w:bookmarkEnd w:id="3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材料把研发放进老龄化加速、护理人员短缺、居家养老规模扩大的趋势链中，企业由当前人口结构和养老服务压力推断未来智能照护的应用空间。</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（2）结合材料二，运用《逻辑与思维》知识，说明该企业具身机器人的研发是如何体现科学思维特征的。（6分）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预见性不是空想未来，而是依据事物发展规律作合理判断。题面把人口老龄化、护理人员短缺、居家养老扩张和智能技术应用连成趋势链，再把研发方向放进这个趋势里，说明企业不是看到一个当下订单才做产品，而是由现实人口结构和养老服务压力推知未来需求。材料动作是“由现在看未来”，所以这一层应写预见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根据人口老龄化加速、护理人员短缺和居家养老需求扩大的发展趋势，预判未来养老服务会更加需要智能照护和陪伴支持，把研发方向提前锁定在养老应用场景，使产品开发顺应养老服务方式变化和技术应用趋势，体现科学思维能够依据规律和趋势作出预见。</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本题6分，围绕科学思维三特征组织：客观性（蹲点观察、立足实际）、预见性（依趋势预判方向）、可检验性（多轮测试迭代检验）各约2分；本条只训练其一，完整作答须三特征合答。</w:t>
      </w:r>
    </w:p>
    <w:p>
      <w:bookmarkStart w:id="38" w:name="TOC_H019"/>
      <w:pPr>
        <w:pStyle w:val="Heading3"/>
      </w:pPr>
      <w:r>
        <w:rPr>
          <w:rFonts w:ascii="Arial" w:eastAsia="黑体" w:hAnsi="Arial"/>
          <w:b/>
          <w:bCs/>
          <w:i w:val="false"/>
          <w:iCs w:val="false"/>
          <w:color w:val="3A6278"/>
          <w:sz w:val="23"/>
          <w:szCs w:val="23"/>
        </w:rPr>
        <w:t xml:space="preserve">2. 2025丰台一模 第18题第（1）问</w:t>
      </w:r>
      <w:bookmarkEnd w:id="3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我国人工智能规划提出“三步走”战略目标，明确到 2025 年基础理论实现重大突破、到 2030 年理论、技术与应用总体达到世界领先水平，并从国家层面对 AI 重塑中国教育进行战略布局。</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（1）结合材料，分析我国在推动新一代人工智能发展的过程中是如何运用科学思维的。（5分）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预见性看的是能否由现实趋势推知未来方向。材料把人工智能技术和应用的发展、分阶段目标、AI 教育战略布局连成时间表，说明政策不是临时应对，而是依据人工智能发展趋势作出前瞻判断；三步走目标把“现在达到什么水平、下一阶段突破什么、最终达到什么水平”连成趋势判断链。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我国依据人工智能技术和应用发展趋势，科学预判未来发展方向，不把人工智能只看成当下工具，而是把它放入长期科技竞争和教育变革中谋划；通过提出分阶段目标、提前布局 AI 教育，使发展规划能够顺应未来技术变革和教育实践需要，体现科学思维结果具有预见性。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本题5分，细则中“客观性+预见性+可检验性”三特征名称共2分须同时点出，再各配材料1分；三特征须都答，本条只训练其一，须三条合答方得满分。</w:t>
      </w:r>
    </w:p>
    <w:p>
      <w:bookmarkStart w:id="39" w:name="TOC_H020"/>
      <w:pPr>
        <w:pStyle w:val="Heading3"/>
      </w:pPr>
      <w:r>
        <w:rPr>
          <w:rFonts w:ascii="Arial" w:eastAsia="黑体" w:hAnsi="Arial"/>
          <w:b/>
          <w:bCs/>
          <w:i w:val="false"/>
          <w:iCs w:val="false"/>
          <w:color w:val="3A6278"/>
          <w:sz w:val="23"/>
          <w:szCs w:val="23"/>
        </w:rPr>
        <w:t xml:space="preserve">3. 2025门头沟一模 第21题第（1）问</w:t>
      </w:r>
      <w:bookmarkEnd w:id="3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门头沟在煤矿关停后没有停留在资源衰退判断上，而是布局人工智能、超高清数字视听、心血管医疗器械、山地文旅等新动能，面向绿色高质量发展转型。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预见性来自对发展趋势的判断。门头沟没有停在“煤矿关停以后怎么办”的眼前问题上，而是把生态涵养、数字产业、人工智能和文旅融合放进未来发展方向中；这说明它不是被动补救资源衰退，而是由现实条件推知未来产业走势，提前培育新动能。</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根据绿色发展、数字经济、人工智能和文旅融合趋势提前培育新动能，预判传统煤城向“京西智谷”转型的未来方向，把矿山退出后的生态涵养、算力布局、数字视听、生物医药和山地文旅联结起来，使产业转型从资源依赖走向高质量发展，体现科学思维结果具有预见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spacing w:after="50" w:before="50" w:line="336" w:lineRule="auto"/>
        <w:ind w:left="160"/>
      </w:pPr>
      <w:r>
        <w:rPr>
          <w:rFonts w:ascii="Arial" w:eastAsia="黑体" w:hAnsi="Arial"/>
          <w:b/>
          <w:bCs/>
          <w:i w:val="false"/>
          <w:iCs w:val="false"/>
          <w:color w:val="6B7280"/>
          <w:sz w:val="20"/>
          <w:szCs w:val="20"/>
        </w:rPr>
        <w:t xml:space="preserve">【答题提醒】  原题是9分宽口径“科学思维”题，客观性/预见性在评分要求中属于可选或分层角度；本条只训练对应角度，不能把两条都当成同一题的独立满分答案。</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bookmarkStart w:id="40" w:name="TOC_H021"/>
      <w:pPr>
        <w:pStyle w:val="Heading3"/>
      </w:pPr>
      <w:r>
        <w:rPr>
          <w:rFonts w:ascii="Arial" w:eastAsia="黑体" w:hAnsi="Arial"/>
          <w:b/>
          <w:bCs/>
          <w:i w:val="false"/>
          <w:iCs w:val="false"/>
          <w:color w:val="3A6278"/>
          <w:sz w:val="23"/>
          <w:szCs w:val="23"/>
        </w:rPr>
        <w:t xml:space="preserve">4. 2024丰台二模 第18题第（2）问</w:t>
      </w:r>
      <w:bookmarkEnd w:id="4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冰雪经济一方面有政策规划、游客增长、收入增长、雪博会交流平台等发展前景，另一方面仍存在场地布局、产业链、标准、人才和核心技术等短板；观点把“准确预测前景”直接看作推动高质量发展的关键。</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（2）有同学认为，只要我们能够准确预测冰雪经济的发展前景，就能推动冰雪经济高质量发展。结合材料，运用科学思维对该观点进行评析。（6分）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直接把“预测前景”摆出来，材料也给出政策规划、游客收入增长和雪博会交流平台等信号，这一层能触发科学思维预见性。学生容易误写成“能预测就一定能发展”，但观点里的“只要……就……”正是需要评析的地方：科学预见可以帮助把握趋势，却不能替代产业链完善、标准建设、人才培养和核心技术突破。预见性应作为科学决策的前提环节，而不是万能条件。</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准确预测冰雪经济发展前景，有助于依据政策支持、游客收入增长、雪博会交流平台和市场需求变化等信号把握产业趋势，体现科学思维结果具有预见性；但准确预测只是推动冰雪经济高质量发展的必要条件，不是充分条件和唯一条件，不能替代现实条件建设。推动高质量发展还要针对场地布局、产业链协同、标准体系、专业人才和核心技术等短板持续补强，把前景判断转化为产业发展能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评析题），细则踩点：观点片面1分、合理性1分、逻辑不足1—2分、其他角度≤2分。“预见性”与“超前思维”对应同一“合理性”采分点、二者择一即可（不可叠加）；“矛盾分析法”属“其他角度”层。本条只训练一个角度，单条不等于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本题与超前思维条目属于同一冰雪经济评析题的同一预测采分点；本条从科学思维“预见性”表达，正式作答仍要评析“预测不是充分条件”，不要当成两套独立答案重复堆写。</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41" w:name="TOC_H022"/>
      <w:pPr>
        <w:pStyle w:val="Heading2"/>
      </w:pPr>
      <w:bookmarkStart w:name="bm3" w:id="4"/>
      <w:r>
        <w:rPr>
          <w:rFonts w:ascii="Arial" w:eastAsia="黑体" w:hAnsi="Arial"/>
          <w:b/>
          <w:bCs/>
          <w:i w:val="false"/>
          <w:iCs w:val="false"/>
          <w:color w:val="2F6F9F"/>
          <w:sz w:val="28"/>
          <w:szCs w:val="28"/>
        </w:rPr>
        <w:t xml:space="preserve">结果具有可检验性</w:t>
      </w:r>
      <w:bookmarkEnd w:id="4"/>
      <w:bookmarkEnd w:id="41"/>
    </w:p>
    <w:p>
      <w:bookmarkStart w:id="42" w:name="TOC_H023"/>
      <w:pPr>
        <w:pStyle w:val="Heading3"/>
      </w:pPr>
      <w:r>
        <w:rPr>
          <w:rFonts w:ascii="Arial" w:eastAsia="黑体" w:hAnsi="Arial"/>
          <w:b/>
          <w:bCs/>
          <w:i w:val="false"/>
          <w:iCs w:val="false"/>
          <w:color w:val="3A6278"/>
          <w:sz w:val="23"/>
          <w:szCs w:val="23"/>
        </w:rPr>
        <w:t xml:space="preserve">1. 2026顺义一模 第19题第（2）问</w:t>
      </w:r>
      <w:bookmarkEnd w:id="4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具身机器人产品不是一次定型，而是经过多轮应用测试、打磨与迭代，再用用户试用和实践效果检验产品能否切实解决老人居家生活的实际问题。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（2）结合材料二，运用《逻辑与思维》知识，说明该企业具身机器人的研发是如何体现科学思维特征的。（6分）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检验性要求结论能在实践中被验证或修正。材料里的“多轮应用测试、打磨与迭代”不是普通研发流程描写，而是把研发设想放回真实使用场景中检验：产品能不能解决老人居家生活的实际问题，要由用户试用和实践效果给出回答。这个“研发判断—实践检验—修正完善”的闭环，直接锁定可检验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企业通过多轮应用测试、打磨与迭代，以用户试用和实践效果不断优化、完善设计，确保产品能够切实解决老人居家生活的实际问题；如果功能不能经受真实使用检验，就需要被调整和完善，使研发设想、功能设计和服务效果不断接受实践检验与修正，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本题6分，围绕科学思维三特征组织：客观性（蹲点观察、立足实际）、预见性（依趋势预判方向）、可检验性（多轮测试迭代检验）各约2分；本条只训练其一，完整作答须三特征合答。</w:t>
      </w:r>
    </w:p>
    <w:p>
      <w:bookmarkStart w:id="43" w:name="TOC_H024"/>
      <w:pPr>
        <w:pStyle w:val="Heading3"/>
      </w:pPr>
      <w:r>
        <w:rPr>
          <w:rFonts w:ascii="Arial" w:eastAsia="黑体" w:hAnsi="Arial"/>
          <w:b/>
          <w:bCs/>
          <w:i w:val="false"/>
          <w:iCs w:val="false"/>
          <w:color w:val="3A6278"/>
          <w:sz w:val="23"/>
          <w:szCs w:val="23"/>
        </w:rPr>
        <w:t xml:space="preserve">2. 2025丰台一模 第18题第（1）问</w:t>
      </w:r>
      <w:bookmarkEnd w:id="4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我国人工智能规划不仅提出“三步走”目标，还把基础理论、关键技术、产业应用和 AI 教育场景放入阶段性任务；这些目标能否成立，要通过技术突破、教育应用效果、产业落地和实践反馈来检验。</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（1）结合材料，分析我国在推动新一代人工智能发展的过程中是如何运用科学思维的。（5分）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可检验性看的是目标和判断能不能回到实践中验证。本题不能泛写“政策要接受实践检验”，而要抓三步走目标和 AI 教育布局：基础理论有没有突破、关键技术能否落地、AI 教育能否真正改善教学与学习、产业应用能否形成效果，都会反过来检验规划判断是否科学。</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我国推进人工智能发展时，把基础理论突破、关键技术应用、产业发展和 AI 教育实践等阶段目标放到真实实践中检验；通过技术研发成效、教育应用效果、产业落地反馈和新问题修正，不断验证并完善发展规划，使判断不是纸面口号，而能在实践中被检验、修正和推进，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本题5分，细则中“客观性+预见性+可检验性”三特征名称共2分须同时点出，再各配材料1分；三特征须都答，本条只训练其一，须三条合答方得满分。</w:t>
      </w:r>
    </w:p>
    <w:p>
      <w:bookmarkStart w:id="44" w:name="TOC_H025"/>
      <w:pPr>
        <w:pStyle w:val="Heading3"/>
      </w:pPr>
      <w:r>
        <w:rPr>
          <w:rFonts w:ascii="Arial" w:eastAsia="黑体" w:hAnsi="Arial"/>
          <w:b/>
          <w:bCs/>
          <w:i w:val="false"/>
          <w:iCs w:val="false"/>
          <w:color w:val="3A6278"/>
          <w:sz w:val="23"/>
          <w:szCs w:val="23"/>
        </w:rPr>
        <w:t xml:space="preserve">3. 2025石景山一模 第19题</w:t>
      </w:r>
      <w:bookmarkEnd w:id="4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有些学生建议已经从调研报告、模拟提案转化为惠及民生的具体措施，说明建议是否科学、是否可行最终要经过社会实践和治理效果检验。</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提出优秀的科学建议不仅要有公共参与意识，还要树立科学思维观念。结合材料，运用《逻辑与思维》所学，简析获奖同学的建议是如何体现科学思维的。（5分）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建议的关键不在写得是否新颖，而在能否被实践证明有用。材料说有些建议已经从调研报告、模拟提案转化为惠及民生的具体措施，意味着学生提出的判断和方案回到社会生活中接受检验。能否被采纳、能否执行、能否解决真实问题，都是检验科学建议价值的标准，所以这里应想到科学思维结果具有可检验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建议能够从调研报告、模拟提案转化为惠及民生的具体措施，说明其问题判断和解决方案不是停在课堂设想中，而是在社会治理实践中接受群众需求、部门采纳、政策执行和治理效果的检验；能否解决真实问题、产生公共价值，成为判断建议是否科学的重要标准，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本题5分，细则三点：①客观性与可检验性合计2分（二者共用同一采分点、合并只得2分、不叠加）②归纳推理可靠程度2分③创新思维1分。本条只训练其一，作答须注意客观性与可检验性共用2分。</w:t>
      </w:r>
    </w:p>
    <w:p>
      <w:bookmarkStart w:id="45" w:name="TOC_H026"/>
      <w:pPr>
        <w:pStyle w:val="Heading3"/>
      </w:pPr>
      <w:r>
        <w:rPr>
          <w:rFonts w:ascii="Arial" w:eastAsia="黑体" w:hAnsi="Arial"/>
          <w:b/>
          <w:bCs/>
          <w:i w:val="false"/>
          <w:iCs w:val="false"/>
          <w:color w:val="3A6278"/>
          <w:sz w:val="23"/>
          <w:szCs w:val="23"/>
        </w:rPr>
        <w:t xml:space="preserve">4. 2026海淀二模 第18题第（1）问</w:t>
      </w:r>
      <w:bookmarkEnd w:id="4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育种团队不是只在实验室里判断新品种优劣，而是把试验田里种出的每一批花送到花市参与最真实的分级和拍卖，用市场数据完成对科研成果的最终确认。</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花市分级、拍卖不是背景信息，而是实践检验环节。育种目标是否合理、品种是否受欢迎，不能只由团队自己判断，要由市场数据来检验；科研成果进入真实市场后能否站住脚，正是可检验性的材料信号。</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育种团队把试验田里种出的每一批花送到花市参与分级和拍卖，用市场数据完成对科研成果的最终确认；品种好不好不只由实验室判断，还要接受真实市场实践检验，使科研判断不断被验证和修正，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按三个材料维度给分：市场调研、“减配”实验、上市前测试，每个维度2分（可选知识1分＋结合材料分析1分），共3个点。可选知识包括分析与综合、整体性／联系发展全面观点、矛盾分析法、量变质变、联想／逆向／超前、科学思维客观性／可检验性／预见性、不完全归纳推理等。本条只训练其一，完整作答须扣住三个材料维度分别选知识并结合材料分析，单条不等于满分答案。</w:t>
      </w:r>
    </w:p>
    <w:p>
      <w:bookmarkStart w:id="46" w:name="TOC_H027"/>
      <w:pPr>
        <w:pStyle w:val="Heading3"/>
      </w:pPr>
      <w:r>
        <w:rPr>
          <w:rFonts w:ascii="Arial" w:eastAsia="黑体" w:hAnsi="Arial"/>
          <w:b/>
          <w:bCs/>
          <w:i w:val="false"/>
          <w:iCs w:val="false"/>
          <w:color w:val="3A6278"/>
          <w:sz w:val="23"/>
          <w:szCs w:val="23"/>
        </w:rPr>
        <w:t xml:space="preserve">5. 2026海淀一模 第17题（建议部分）</w:t>
      </w:r>
      <w:bookmarkEnd w:id="4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调研改进建议不能只停在“多调查一点”，而要通过实地测量、对比不同人群的回答，或与相关部门数据比对，检验调研结论是否可靠。</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检验性看的是建议能否回到实践中验证。材料暴露出原调研方案和真实无障碍使用情况之间有距离，说明改进不能凭主观判断定稿，而要让修改后的问题设置、样本选择和数据来源接受实际调查效果检验。看到“具体可行的建议”，就要想到建议既要从事实出发，也要能被真实调研过程验证。</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改进调研时，可先根据无障碍设施真实使用场景修订问卷选项，再通过实地测量、对比不同人群的回答，或与相关部门数据比对，检验结论是否可靠、能否经得起实践反复检验；也可比较老年人、残障人士、儿童、普通在职职工、离退休人员、相关行业从业者等不同群体反馈，用后续调查结果验证改进方案的有效性，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建议部分4分，共2条建议（每条“建议1分＋知识1分”），知识角度可选科学思维（客观性／可检验性）、辩证思维（分析综合／矛盾分析法）、创新思维（发散聚合）等；两条建议各选一种不同角度，本条只训练其一（另：前半问为形式逻辑考点，本条只训练建议部分）。</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47" w:name="TOC_H028"/>
      <w:pPr>
        <w:pStyle w:val="Heading1"/>
      </w:pPr>
      <w:bookmarkStart w:name="bm4" w:id="5"/>
      <w:r>
        <w:rPr>
          <w:rFonts w:ascii="Arial" w:eastAsia="黑体" w:hAnsi="Arial"/>
          <w:b/>
          <w:bCs/>
          <w:i w:val="false"/>
          <w:iCs w:val="false"/>
          <w:color w:val="1F4E79"/>
          <w:sz w:val="36"/>
          <w:szCs w:val="36"/>
        </w:rPr>
        <w:t xml:space="preserve">二、辩证思维</w:t>
      </w:r>
      <w:bookmarkEnd w:id="5"/>
      <w:bookmarkEnd w:id="47"/>
    </w:p>
    <w:p>
      <w:bookmarkStart w:id="48" w:name="TOC_H029"/>
      <w:pPr>
        <w:pStyle w:val="Heading2"/>
      </w:pPr>
      <w:bookmarkStart w:name="bm5" w:id="6"/>
      <w:r>
        <w:rPr>
          <w:rFonts w:ascii="Arial" w:eastAsia="黑体" w:hAnsi="Arial"/>
          <w:b/>
          <w:bCs/>
          <w:i w:val="false"/>
          <w:iCs w:val="false"/>
          <w:color w:val="2F6F9F"/>
          <w:sz w:val="28"/>
          <w:szCs w:val="28"/>
        </w:rPr>
        <w:t xml:space="preserve">整体性</w:t>
      </w:r>
      <w:bookmarkEnd w:id="6"/>
      <w:bookmarkEnd w:id="48"/>
    </w:p>
    <w:p>
      <w:bookmarkStart w:id="49" w:name="TOC_H030"/>
      <w:pPr>
        <w:pStyle w:val="Heading3"/>
      </w:pPr>
      <w:r>
        <w:rPr>
          <w:rFonts w:ascii="Arial" w:eastAsia="黑体" w:hAnsi="Arial"/>
          <w:b/>
          <w:bCs/>
          <w:i w:val="false"/>
          <w:iCs w:val="false"/>
          <w:color w:val="3A6278"/>
          <w:sz w:val="23"/>
          <w:szCs w:val="23"/>
        </w:rPr>
        <w:t xml:space="preserve">1. 2025海淀二模 第20题</w:t>
      </w:r>
      <w:bookmarkEnd w:id="4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共享主体、建设领域、合法权益和人人参与都被放在共同富裕这一战略目标下，发展成果共享、权利保障和共同建设相互支撑，任何一项孤立推进都不能构成共同富裕。</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要求从各方面的联系中把握整体功能。材料不是孤立谈某一项政策，也不是只讲某一类人的福利，而是把共享主体、建设领域、合法权益和人人参与写成相互支撑的结构。如果只写“人人共享”，容易停在价值口号；真正的触发点是各部分如何共同构成共同富裕的实现机制：成果由谁共享、在哪些领域共享、权益如何保障、群众如何参与，都要放在一个整体中统筹推进。</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应坚持辩证思维的整体性，将共享主体、建设领域、合法权益和人人参与作为相互支撑的整体来安排，把人人共享、各方面建设成果共享、合法权益保障和共建共享放在同一共享发展格局中统筹；这样才能使发展成果共享、权益保障和共同建设相互促进，而不是就某一项孤立用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bookmarkStart w:id="50" w:name="TOC_H031"/>
      <w:pPr>
        <w:pStyle w:val="Heading3"/>
      </w:pPr>
      <w:r>
        <w:rPr>
          <w:rFonts w:ascii="Arial" w:eastAsia="黑体" w:hAnsi="Arial"/>
          <w:b/>
          <w:bCs/>
          <w:i w:val="false"/>
          <w:iCs w:val="false"/>
          <w:color w:val="3A6278"/>
          <w:sz w:val="23"/>
          <w:szCs w:val="23"/>
        </w:rPr>
        <w:t xml:space="preserve">2. 2025东城一模 第18题第（1）问</w:t>
      </w:r>
      <w:bookmarkEnd w:id="5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“两重”实施既强化硬投资，聚焦新质生产力、城乡融合、区域协调等重点领域，又搞好软建设，完善政策、规划、体制机制和投入机制；既解决当前问题，又着眼长远目标，努力办成大事难事。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（1）结合材料一，说明“两重”实施是如何体现辩证思维的。（4分）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看的是各要素怎样组成一个功能整体。材料不是只讲“多投钱”，而是把硬投资与政策、规划、体制机制、投入机制等软建设一起写出，说明重大战略不能由单一环节支撑。看到硬建设、软制度、重点领域和安全能力被放在同一个战略实施链条中，就应回到辩证思维的整体性：用联系的眼光把各部分放进整体功能中把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两重”实施坚持辩证思维的整体性，把硬投资、软建设、重点领域和安全能力建设作为相互联系的整体来推进；同时要抓住战略实施中的重点领域和关键环节，在新质生产力、城乡融合、区域协调、国家安全等主要方面集中力量，做到两点论与重点论统一，使重大工程、政策规划、体制机制和投入机制共同服务办成大事难事。</w:t>
      </w:r>
    </w:p>
    <w:p>
      <w:bookmarkStart w:id="51" w:name="TOC_H032"/>
      <w:pPr>
        <w:pStyle w:val="Heading3"/>
      </w:pPr>
      <w:r>
        <w:rPr>
          <w:rFonts w:ascii="Arial" w:eastAsia="黑体" w:hAnsi="Arial"/>
          <w:b/>
          <w:bCs/>
          <w:i w:val="false"/>
          <w:iCs w:val="false"/>
          <w:color w:val="3A6278"/>
          <w:sz w:val="23"/>
          <w:szCs w:val="23"/>
        </w:rPr>
        <w:t xml:space="preserve">3. 2026东城一模 第19题第（4）问</w:t>
      </w:r>
      <w:bookmarkEnd w:id="5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中关村原创性技术先从“0”到“1”实现原始突破，再把“1”拉长、推进，实现从有到强、从点到链的系统跃升，让原创成果走下书架、摆上货架。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（4）2035年，中关村将建成全球科技创新的主要引擎和关键枢纽。结合材料，运用系统观念与创新思维的知识，谈谈中关村应如何“把‘1’拉长、推进”。（5分）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题目里的“把 1 拉长、推进”不是数量词游戏，而是从一个原创突破推进到成果转化链。看到“从 0 到 1”之后还要“从有到强、从点到链”，就要想到整体性：基础研究、技术研发、成果转化、产业应用不能各管一段，而要放进一个相互联系的创新体系中统筹。材料中的“走下书架、摆上货架”说明成果转化链不能断，整体性正是看这条链怎样贯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应坚持整体性，把基础研究、技术研发、成果转化、产业应用、人才平台和市场机制作为相互联系的整体统筹起来，打通原创成果从书架到货架的转化链。只有让科研突破、企业承接、市场应用和制度支持相互衔接，才能使“从 0 到 1”的突破继续推进为从有到强、从点到链的系统升级。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本题5分，细则“系统观念知识1分＋创新思维知识1分”两维度并列；整体性（系统观念）与发散聚合／超前（创新思维）须两维度合答，本条只训练其一，单条不等于满分答案。</w:t>
      </w:r>
    </w:p>
    <w:p>
      <w:bookmarkStart w:id="52" w:name="TOC_H033"/>
      <w:pPr>
        <w:pStyle w:val="Heading3"/>
      </w:pPr>
      <w:r>
        <w:rPr>
          <w:rFonts w:ascii="Arial" w:eastAsia="黑体" w:hAnsi="Arial"/>
          <w:b/>
          <w:bCs/>
          <w:i w:val="false"/>
          <w:iCs w:val="false"/>
          <w:color w:val="3A6278"/>
          <w:sz w:val="23"/>
          <w:szCs w:val="23"/>
        </w:rPr>
        <w:t xml:space="preserve">4. 2026房山一模 第18题第（1）问</w:t>
      </w:r>
      <w:bookmarkEnd w:id="5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时，系统治理统筹产业、能源、交通、用地四大结构调整并协同控制多污染物；精准施策聚焦重点区域、重点行业、重点时段，分区分类、一企一策；久久为功以日积月累的持续治理推动空气质量稳步提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（1）结合材料一，运用辩证思维方法，分析北京是如何通过科学治理实现“常态蓝天”的。（6分）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常态蓝天”写成系统治理、精准施策、久久为功三组治理动作。产业、能源、交通、用地四大结构一起调，多污染物协同控制，这不是单点治理，而是把相关要素放在联系中整体把握；重点区域、重点行业、重点时段分区分类、一企一策，说明治理还要在整体目标下区分重点对象和差异化任务；从雾霾困扰到常态蓝天靠持续治理，说明整体治理要随着过程推进不断巩固。</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运用辩证思维，坚持整体性，把产业、能源、交通、用地结构调整和多污染物协同控制联系起来统筹推进，不能把常态蓝天理解为某一个污染源的单点治理结果；同时在整体治理中兼顾重点区域、重点行业、重点时段和重点企业，使分区分类、一企一策等精准措施共同服务于空气质量持续改善和常态蓝天这一整体目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为三组各2分：①整体性／分析与综合／联系／系统优化②矛盾分析法／具体问题具体分析／两点论与重点论③动态性／质量互变／发展；每组“知识1分＋材料1分”，三组合答共6分（立足实践可补充但总分不超6分）。本条只训练其一，单条不等于满分答案。</w:t>
      </w:r>
    </w:p>
    <w:p>
      <w:bookmarkStart w:id="53" w:name="TOC_H034"/>
      <w:pPr>
        <w:pStyle w:val="Heading3"/>
      </w:pPr>
      <w:r>
        <w:rPr>
          <w:rFonts w:ascii="Arial" w:eastAsia="黑体" w:hAnsi="Arial"/>
          <w:b/>
          <w:bCs/>
          <w:i w:val="false"/>
          <w:iCs w:val="false"/>
          <w:color w:val="3A6278"/>
          <w:sz w:val="23"/>
          <w:szCs w:val="23"/>
        </w:rPr>
        <w:t xml:space="preserve">5. 2026门头沟一模 第18题第（2）问</w:t>
      </w:r>
      <w:bookmarkEnd w:id="5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法院处理赤泥库环境纠纷时，既看到环境污染、地质灾害、文物威胁等现实风险，又着眼生态修复、公共安全和产业转型，统筹生态、经济、社会效益以及企业、社会组织、行政部门等多方责任。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（2）结合材料，运用《逻辑与思维》知识，说明法院在本案解决环境纠纷过程中运用的科学思维方法。（7分）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强调把对象放进相互联系的结构中把握。赤泥库纠纷不是单一污染点，也不是简单判谁输谁赢；环境污染、地质灾害、文物保护、生态修复、公共安全、产业转型和多方责任共同构成治理对象。看到这些要素被放在同一案件解决链条中，就应想到用整体性统筹多重风险和多方利益。</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法院坚持辩证思维的整体性，把赤泥库纠纷中的环境污染风险、地质灾害隐患、公共安全、文物保护、生态修复、产业转型和多方责任联系起来整体把握，不把案件简化为单一赔偿或单点污染处理；通过统筹企业治理、行政监管、社会组织参与和公共利益保护，形成兼顾生态、经济和社会效益的纠纷解决思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本题7分（“科学思维”为宽口径），细则两大要点：辩证思维（含整体性，约3分）＋创新思维（含三新，约2—3分）＋条理1分；须两维度合答，本条只训练其一，单条不等于满分答案。</w:t>
      </w:r>
    </w:p>
    <w:p>
      <w:bookmarkStart w:id="54" w:name="TOC_H035"/>
      <w:pPr>
        <w:pStyle w:val="Heading3"/>
      </w:pPr>
      <w:r>
        <w:rPr>
          <w:rFonts w:ascii="Arial" w:eastAsia="黑体" w:hAnsi="Arial"/>
          <w:b/>
          <w:bCs/>
          <w:i w:val="false"/>
          <w:iCs w:val="false"/>
          <w:color w:val="3A6278"/>
          <w:sz w:val="23"/>
          <w:szCs w:val="23"/>
        </w:rPr>
        <w:t xml:space="preserve">6. 2025西城一模 第17题</w:t>
      </w:r>
      <w:bookmarkEnd w:id="5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温榆生态心把清河、温榆河交汇处的水流形态、鱼虫水鸟栖息、河心岛、深潭浅滩、粮田保留和核心区封闭放在同一生态恢复工程中规划。</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结合材料，说明“温榆生态心”建设中蕴含的科学思维。（7分）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先看材料动作：温榆生态心把清河与温榆河交汇形成的水系、生物栖息空间、河心岛、深潭浅滩、粮田保留和核心区封闭放在同一个生态恢复工程中，而这些要素彼此影响、相互支撑。由此才能推出整体性：不是多个景观简单并列，而是水、田、生物、荒野空间和人为干预边界共同形成生态功能。</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建设坚持辩证思维的整体性，把清河与温榆河交汇形成的水系、生物栖息空间、河心岛、深潭浅滩、粮田保留和核心区封闭作为相互联系的整体来规划，使水、田、鸟兽、荒野空间和人为干预边界共同服务生态恢复，形成更稳定的生态系统和良好生态环境。</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本题7分，细则要求客观性／整体性／三新三维度（各约3分、至少一点深入才6—7分）；本条只训练其一，须三维度合答方得满分。</w:t>
      </w:r>
    </w:p>
    <w:p>
      <w:bookmarkStart w:id="55" w:name="TOC_H036"/>
      <w:pPr>
        <w:pStyle w:val="Heading3"/>
      </w:pPr>
      <w:r>
        <w:rPr>
          <w:rFonts w:ascii="Arial" w:eastAsia="黑体" w:hAnsi="Arial"/>
          <w:b/>
          <w:bCs/>
          <w:i w:val="false"/>
          <w:iCs w:val="false"/>
          <w:color w:val="3A6278"/>
          <w:sz w:val="23"/>
          <w:szCs w:val="23"/>
        </w:rPr>
        <w:t xml:space="preserve">7. 2026通州一模 第17题第（2）问</w:t>
      </w:r>
      <w:bookmarkEnd w:id="5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材料一写人工智能融入生活消费、赋能产业升级；材料二写人工智能快速发展中面临数据质量与隐私保护、监管滞后与规则缺失、就业结构冲击等挑战，并要求结合材料一和材料二看待“应用与发展”。</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看的是对象内部各要素、各环节之间的相互依存。人工智能的生活应用、产业升级、技术创新、伦理规范、法律治理和就业影响不是彼此孤立的：应用扩大可能放大隐私和就业问题，规则完善又会影响技术应用的边界，产业升级也需要治理和人才转型配套。看到这些要素互相牵动，才触发整体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看待人工智能应用与发展，要坚持整体性，把生活消费、产业升级、技术创新、伦理规范、法律治理和就业影响作为相互依存、相互制约的整体来统筹；既发挥 AI 便利生活、赋能产业的作用，又同步完善规则、保护隐私、促进就业转型，使应用、发展和治理协同推进。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bookmarkStart w:id="56" w:name="TOC_H037"/>
      <w:pPr>
        <w:pStyle w:val="Heading3"/>
      </w:pPr>
      <w:r>
        <w:rPr>
          <w:rFonts w:ascii="Arial" w:eastAsia="黑体" w:hAnsi="Arial"/>
          <w:b/>
          <w:bCs/>
          <w:i w:val="false"/>
          <w:iCs w:val="false"/>
          <w:color w:val="3A6278"/>
          <w:sz w:val="23"/>
          <w:szCs w:val="23"/>
        </w:rPr>
        <w:t xml:space="preserve">8. 青海防沙治沙综合训练题（拓展训练题）</w:t>
      </w:r>
      <w:bookmarkEnd w:id="5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青海不是孤立处理某一片沙地，而是把种质资源、草方格、阻沙网、灌丛与草地交替栽植、灌木草本乔木多层防护体系等要素联系起来，形成稳定高效的防护体系。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看对象内部各要素之间的联系。防沙治沙不是单点种树，而是把种源、地形、气候、草灌乔结构和人与自然关系放进一个生态治理整体中考察；看到“多层防护体系、稳定高效防护体系”，就要想到整体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青海防沙治沙坚持辩证思维的整体性，把防沙治沙放到生态系统和人与自然关系的整体中考察，统筹种质支撑、因地制宜治理和多层防护体系建设，使各环节相互配合，形成整体治理效能。</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本题8分，可按科学思维特征2分、辩证思维2分、创新思维4分（发散聚合／联想／超前等任选两个角度各2分）组织；本条只训练其一，完整作答须按“科学＋辩证＋创新”三类角度组织。</w:t>
      </w:r>
    </w:p>
    <w:p>
      <w:bookmarkStart w:id="57" w:name="TOC_H038"/>
      <w:pPr>
        <w:pStyle w:val="Heading2"/>
      </w:pPr>
      <w:bookmarkStart w:name="bm6" w:id="7"/>
      <w:r>
        <w:rPr>
          <w:rFonts w:ascii="Arial" w:eastAsia="黑体" w:hAnsi="Arial"/>
          <w:b/>
          <w:bCs/>
          <w:i w:val="false"/>
          <w:iCs w:val="false"/>
          <w:color w:val="2F6F9F"/>
          <w:sz w:val="28"/>
          <w:szCs w:val="28"/>
        </w:rPr>
        <w:t xml:space="preserve">动态性</w:t>
      </w:r>
      <w:bookmarkEnd w:id="7"/>
      <w:bookmarkEnd w:id="57"/>
    </w:p>
    <w:p>
      <w:bookmarkStart w:id="58" w:name="TOC_H039"/>
      <w:pPr>
        <w:pStyle w:val="Heading3"/>
      </w:pPr>
      <w:r>
        <w:rPr>
          <w:rFonts w:ascii="Arial" w:eastAsia="黑体" w:hAnsi="Arial"/>
          <w:b/>
          <w:bCs/>
          <w:i w:val="false"/>
          <w:iCs w:val="false"/>
          <w:color w:val="3A6278"/>
          <w:sz w:val="23"/>
          <w:szCs w:val="23"/>
        </w:rPr>
        <w:t xml:space="preserve">1. 2025海淀二模 第20题</w:t>
      </w:r>
      <w:bookmarkEnd w:id="5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材料把共享发展写成“渐进共享”：一口吃不成胖子，必然有一个从低级到高级、从不均衡到均衡的过程；即使达到很高水平也会有差别，说明共同富裕要在发展阶段变化中推进。</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强调用变化发展的观点看问题。材料中的“渐进共享”“从低级到高级”“从不均衡到均衡”说明共同富裕不是一次完成的静态状态，而是在发展阶段变化中不断推进、不断调整、不断提高的过程。这里不能把共同富裕理解为固定终点，而应理解为随共享主体、共享领域、权益保障和共建参与不断发展的过程。</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要坚持动态性，看到它不是一次完成的静态结果，而是随共享主体扩大、共享领域拓展、合法权益保障和共建参与不断推进的渐进过程，会经历由低到高、由不均衡到均衡的变化；应根据不同发展阶段不断推进全民共享、全面共享、共建共享和渐进共享，使共享水平在发展中持续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bookmarkStart w:id="59" w:name="TOC_H040"/>
      <w:pPr>
        <w:pStyle w:val="Heading3"/>
      </w:pPr>
      <w:r>
        <w:rPr>
          <w:rFonts w:ascii="Arial" w:eastAsia="黑体" w:hAnsi="Arial"/>
          <w:b/>
          <w:bCs/>
          <w:i w:val="false"/>
          <w:iCs w:val="false"/>
          <w:color w:val="3A6278"/>
          <w:sz w:val="23"/>
          <w:szCs w:val="23"/>
        </w:rPr>
        <w:t xml:space="preserve">2. 2024朝阳二模 第19题第（1）问</w:t>
      </w:r>
      <w:bookmarkEnd w:id="5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生生之宇宙观把宇宙理解为生生不息、日新不已的变化过程，强调万物在变易、革新、成长和展开中存在；人效法天地之德，也是在这种不断生成变化的宇宙图景中理解人的行为方向，而不是把世界看成静止不变的存在状态。</w:t>
      </w:r>
    </w:p>
    <w:p>
      <w:pPr>
        <w:spacing w:after="50" w:before="50" w:line="336" w:lineRule="auto"/>
        <w:ind w:left="160"/>
      </w:pPr>
      <w:r>
        <w:rPr>
          <w:rFonts w:ascii="Arial" w:eastAsia="黑体" w:hAnsi="Arial"/>
          <w:b/>
          <w:bCs/>
          <w:i w:val="false"/>
          <w:iCs w:val="false"/>
          <w:color w:val="6B7280"/>
          <w:sz w:val="20"/>
          <w:szCs w:val="20"/>
        </w:rPr>
        <w:t xml:space="preserve">【白话提示】</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“生生之宇宙观”强调宇宙生生不息、日新不已，万物处在不断生成、变化和展开的过程中；答动态性时抓“变化过程、持续生成、发展展开”，不要误套其他诗句。</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（1）生生之宇宙观体现了辩证思维的 ① 特征。人效法天地之德体现的推理类型是 ② 推理。（4分）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连续出现“生生不息、日新、变易、革新、成长、展开”，说明宇宙不是静止对象，而是在持续生成、变化和发展过程中被把握。设问问“辩证思维的①特征”，不是泛写联系整体，也不是写创新方法，而是对应动态性：用变化、发展、过程的眼光看对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生生之宇宙观把宇宙理解为不断生成、变化、更新和展开的过程，说明事物总在运动变化中存在和发展。认识和处理问题时不能把对象看成静止不变的状态，而应从其发生、发展和转化过程中把握趋势与方向，用变化发展的眼光分析问题、指导行动，体现辩证思维的动态性。</w:t>
      </w:r>
    </w:p>
    <w:p>
      <w:bookmarkStart w:id="60" w:name="TOC_H041"/>
      <w:pPr>
        <w:pStyle w:val="Heading3"/>
      </w:pPr>
      <w:r>
        <w:rPr>
          <w:rFonts w:ascii="Arial" w:eastAsia="黑体" w:hAnsi="Arial"/>
          <w:b/>
          <w:bCs/>
          <w:i w:val="false"/>
          <w:iCs w:val="false"/>
          <w:color w:val="3A6278"/>
          <w:sz w:val="23"/>
          <w:szCs w:val="23"/>
        </w:rPr>
        <w:t xml:space="preserve">3. 2026通州一模 第17题第（2）问</w:t>
      </w:r>
      <w:bookmarkEnd w:id="6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材料把人工智能定位为引领新一轮科技革命和产业变革的战略性技术，写出其正在改变生产生活方式，同时指出其健康发展仍需在技术创新、伦理规范与法律治理之间寻求动态平衡。</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动态性看的是发展过程和趋势。材料把 AI 写成正在快速扩展应用、不断生成新场景和新问题的技术过程，而不是一个已经定型的工具；因此要从“发展中出现问题—治理中继续完善”的过程来判断，重点是变化发展和动态调适，不是简单列积极与消极两面。</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看待人工智能，要坚持辩证思维的动态性，把它理解为在技术创新、应用拓展、伦理规范和法律治理中不断发展完善的过程；应根据应用场景扩大、风险暴露和治理规则变化持续调整认识和措施，推动 AI 在规范治理中健康发展。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bookmarkStart w:id="61" w:name="TOC_H042"/>
      <w:pPr>
        <w:pStyle w:val="Heading3"/>
      </w:pPr>
      <w:r>
        <w:rPr>
          <w:rFonts w:ascii="Arial" w:eastAsia="黑体" w:hAnsi="Arial"/>
          <w:b/>
          <w:bCs/>
          <w:i w:val="false"/>
          <w:iCs w:val="false"/>
          <w:color w:val="3A6278"/>
          <w:sz w:val="23"/>
          <w:szCs w:val="23"/>
        </w:rPr>
        <w:t xml:space="preserve">4. 2026西城期末 第21题（综合迁移题）</w:t>
      </w:r>
      <w:bookmarkEnd w:id="6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五年规划不是一次性定稿后机械执行，而是在党的集中统一领导下，根据发展过程中出现的新问题、新趋势、新机遇，不断优化规划内容与实施路径，使规划与发展形成良性互动。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“科学制定和接续实施五年规划，是我们党治国理政一条重要经验，也是中国特色社会主义一个重要政治优势。”结合材料，综合运用所学，谈谈你对这句话的理解。（10分）</w:t>
      </w:r>
    </w:p>
    <w:p>
      <w:pPr>
        <w:spacing w:after="70" w:before="70" w:line="360" w:lineRule="auto"/>
      </w:pPr>
      <w:r>
        <w:rPr>
          <w:rFonts w:ascii="Arial" w:eastAsia="黑体" w:hAnsi="Arial"/>
          <w:b/>
          <w:bCs/>
          <w:i w:val="false"/>
          <w:iCs w:val="false"/>
          <w:color w:val="1F4E79"/>
          <w:sz w:val="21"/>
          <w:szCs w:val="21"/>
        </w:rPr>
        <w:t xml:space="preserve">【为什么能想到】  这不是一道专门的《逻辑与思维》设问，不能把全题硬改成选必三题。但评分要求在一个作答角度中明确写到“科学思维方法”，并括注“辩证思维动态性”。学生可把材料里的“根据新问题、新趋势、新机遇不断优化”理解为动态性：事物处在发展过程中，正确认识和治理方案也要随实践变化不断调整完善。</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作为综合题迁移角度，可写：科学制定和接续实施五年规划体现辩证思维的动态性，既坚持国家中长期发展目标的连续性，又根据实践中的新问题、新趋势和新机遇优化规划内容与实施路径，使规划同经济社会发展过程形成良性互动，推动国家发展目标逐步实现。</w:t>
      </w:r>
    </w:p>
    <w:p>
      <w:bookmarkStart w:id="62" w:name="TOC_H043"/>
      <w:pPr>
        <w:pStyle w:val="Heading3"/>
      </w:pPr>
      <w:r>
        <w:rPr>
          <w:rFonts w:ascii="Arial" w:eastAsia="黑体" w:hAnsi="Arial"/>
          <w:b/>
          <w:bCs/>
          <w:i w:val="false"/>
          <w:iCs w:val="false"/>
          <w:color w:val="3A6278"/>
          <w:sz w:val="23"/>
          <w:szCs w:val="23"/>
        </w:rPr>
        <w:t xml:space="preserve">5. 2026房山一模 第18题第（1）问</w:t>
      </w:r>
      <w:bookmarkEnd w:id="6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北京从曾经雾霾困扰到实现常态蓝天，不是一蹴而就，而是通过久久为功、持续治理、不断调整结构和精准施策逐步形成治理成效。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（1）结合材料一，运用辩证思维方法，分析北京是如何通过科学治理实现“常态蓝天”的。（6分）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动态性看的是治理过程。材料中的“久久为功”“持续改善”“常态蓝天”说明空气治理不是一次行动的静态结果，而是在长期结构调整、多污染物协同控制和精准治理中不断推进的过程。</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坚持动态性，用变化发展的眼光看空气质量改善过程，持续推进产业、能源、交通、用地结构调整和多污染物协同控制；根据治理进展和新问题不断优化措施，以长期积累推动空气质量由阶段改善走向常态稳定。</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为三组各2分：①整体性／分析与综合／联系／系统优化②矛盾分析法／具体问题具体分析／两点论与重点论③动态性／质量互变／发展；每组“知识1分＋材料1分”，三组合答共6分（立足实践可补充但总分不超6分）。本条只训练其一，单条不等于满分答案。</w:t>
      </w:r>
    </w:p>
    <w:p>
      <w:bookmarkStart w:id="63" w:name="TOC_H044"/>
      <w:pPr>
        <w:pStyle w:val="Heading3"/>
      </w:pPr>
      <w:r>
        <w:rPr>
          <w:rFonts w:ascii="Arial" w:eastAsia="黑体" w:hAnsi="Arial"/>
          <w:b/>
          <w:bCs/>
          <w:i w:val="false"/>
          <w:iCs w:val="false"/>
          <w:color w:val="3A6278"/>
          <w:sz w:val="23"/>
          <w:szCs w:val="23"/>
        </w:rPr>
        <w:t xml:space="preserve">6. 2026朝阳期中(2025-11) 第20题</w:t>
      </w:r>
      <w:bookmarkEnd w:id="6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新征程中的机遇与挑战会随科技革命、国际环境、产业基础和国内发展阶段变化而变化，需要在发展过程中不断调整判断和行动。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动态性要求从发展过程看问题。机遇与挑战不是固定不变的清单，而会随外部环境、科技变革和自身能力提升而转化；作答时要写出在变化中识别趋势、调整策略、把握主动。</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面对新征程机遇与挑战，要坚持动态性，用变化发展的眼光把握国内外环境和科技产业趋势，根据实践中的新情况、新问题不断调整战略和政策；在动态应对中把握发展主动权，推动现代化建设不断向前。</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bookmarkStart w:id="64" w:name="TOC_H045"/>
      <w:pPr>
        <w:pStyle w:val="Heading2"/>
      </w:pPr>
      <w:bookmarkStart w:name="bm7" w:id="8"/>
      <w:r>
        <w:rPr>
          <w:rFonts w:ascii="Arial" w:eastAsia="黑体" w:hAnsi="Arial"/>
          <w:b/>
          <w:bCs/>
          <w:i w:val="false"/>
          <w:iCs w:val="false"/>
          <w:color w:val="2F6F9F"/>
          <w:sz w:val="28"/>
          <w:szCs w:val="28"/>
        </w:rPr>
        <w:t xml:space="preserve">分析与综合</w:t>
      </w:r>
      <w:bookmarkEnd w:id="8"/>
      <w:bookmarkEnd w:id="64"/>
    </w:p>
    <w:p>
      <w:bookmarkStart w:id="65" w:name="TOC_H046"/>
      <w:pPr>
        <w:pStyle w:val="Heading3"/>
      </w:pPr>
      <w:r>
        <w:rPr>
          <w:rFonts w:ascii="Arial" w:eastAsia="黑体" w:hAnsi="Arial"/>
          <w:b/>
          <w:bCs/>
          <w:i w:val="false"/>
          <w:iCs w:val="false"/>
          <w:color w:val="3A6278"/>
          <w:sz w:val="23"/>
          <w:szCs w:val="23"/>
        </w:rPr>
        <w:t xml:space="preserve">1. 2025海淀二模 第20题</w:t>
      </w:r>
      <w:bookmarkEnd w:id="6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共享被拆成全民共享、全面共享、共建共享和渐进共享等层次，分别涉及共享主体、建设领域、合法权益、人人参与和推进过程；这些层次又共同指向全体人民共同富裕的整体格局。</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要求先把对象拆成相互联系的方面，再合成统一整体。材料不是泛泛说共享，而是把“谁共享、共享什么、怎样保障、谁来共建、怎样渐进推进”拆成全民共享、全面共享、共建共享、渐进共享等层次；每个层次解决的问题不同，但都共同服务共同富裕这一总目标。看到材料既有分层展开，又有共同指向，就应想到先分析各方面要求，再综合成共享发展的整体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应运用分析与综合，先分别分析全民共享、全面共享、共建共享和渐进共享在共享主体、共享领域、合法权益、人人参与和推进过程上的不同要求，弄清各层次解决什么问题；再把这些要求综合为相互衔接的共享发展格局，使发展成果不是由某一群体单向获得，而是在全体人民共建共享、循序渐进中转化为共同富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bookmarkStart w:id="66" w:name="TOC_H047"/>
      <w:pPr>
        <w:pStyle w:val="Heading3"/>
      </w:pPr>
      <w:r>
        <w:rPr>
          <w:rFonts w:ascii="Arial" w:eastAsia="黑体" w:hAnsi="Arial"/>
          <w:b/>
          <w:bCs/>
          <w:i w:val="false"/>
          <w:iCs w:val="false"/>
          <w:color w:val="3A6278"/>
          <w:sz w:val="23"/>
          <w:szCs w:val="23"/>
        </w:rPr>
        <w:t xml:space="preserve">2. 2024石景山一模 第19题第（3）问</w:t>
      </w:r>
      <w:bookmarkEnd w:id="6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国企业走出去后，不只是面对一个单一市场问题，而是在投资国法律制度、技术标准、市场营销、人员管理、当地文化等方面同时遇到冲突和不适应；这些问题彼此关联，任何一个环节处理不好都会影响整体经营。</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中国企业在“走出去”的过程中，还缺乏相应经验，在适应投资国法律制度、技术标准、市场营销、人员管理、当地文化等方面还存在一定的冲突和问题。运用《逻辑与思维》知识，任用一种辩证思维方法，针对上述问题提出合理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企业“走出去”的困难列成法律制度、技术标准、市场营销、人员管理、当地文化等多个方面，这就不能用一个笼统办法处理。先逐项识别不同冲突，触发分析；再把法律合规、技术适配、营销本土化、人员管理和文化沟通合成一套海外经营方案，触发综合。解题关键是看出“拆开看差异、合起来成方案”的分析与综合链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应运用分析与综合的方法，分别分析投资国法律制度、技术标准、市场营销、人员管理和当地文化等差异，明确各环节可能带来的经营风险和适应要求；再把合规建设、技术调整、营销策略、管理方式和文化沟通综合起来，形成适合当地条件的本土化经营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本题4分，设问开放“任用一种辩证思维方法”提建议；分析与综合、辩证否定观等均可作为作答路径，选一种充分展开即可，不必都答。</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本题设问允许任用一种辩证思维方法，除分析与综合外，也可从辩证否定观作答：企业既不能全盘照搬国内经验，也不能否定自身优势，应在保留优势的基础上克服与投资国制度、文化、市场不适配之处。</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67" w:name="TOC_H048"/>
      <w:pPr>
        <w:pStyle w:val="Heading3"/>
      </w:pPr>
      <w:r>
        <w:rPr>
          <w:rFonts w:ascii="Arial" w:eastAsia="黑体" w:hAnsi="Arial"/>
          <w:b/>
          <w:bCs/>
          <w:i w:val="false"/>
          <w:iCs w:val="false"/>
          <w:color w:val="3A6278"/>
          <w:sz w:val="23"/>
          <w:szCs w:val="23"/>
        </w:rPr>
        <w:t xml:space="preserve">3. 2024海淀一模 第17题第（2）问</w:t>
      </w:r>
      <w:bookmarkEnd w:id="6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京津冀三地分别承担北京非首都功能疏解、天津服务新两翼建设、河北承接创新资源和产业协作等不同功能，同时通过规划、政策、交通、产业、生态、创新等协同联动共同书写高质量发展新篇章。</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结合材料二，运用分析与综合的思维方法，说明京津冀协同发展是如何书写新篇章的。（6分）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先把北京、天津、河北三地的功能定位分开写：北京疏解非首都功能，天津服务新两翼建设，河北承接创新资源和产业协作，这一步是在拆要素、明差异，触发分析。随后又写规划、政策、交通、产业、生态、创新等协同联动，说明三地不是各干各的，而是在区域整体中优势互补，触发综合。分析与综合的入口很清楚，答案要从“分清各自特质”推进到“服务协同发展整体大局”。</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京津冀三省市应从协同发展的战略大局出发，先科学分析各自功能定位、资源禀赋、产业基础和特色优势，明确各自在区域发展中的作用；再在分析基础上综合把握区域差异和共同需求，通过共商合作大计、推动优势互补和协同联动，把各自发展特质统一到京津冀协同发展整体格局中，服务区域高质量发展。</w:t>
      </w:r>
    </w:p>
    <w:p>
      <w:bookmarkStart w:id="68" w:name="TOC_H049"/>
      <w:pPr>
        <w:pStyle w:val="Heading3"/>
      </w:pPr>
      <w:r>
        <w:rPr>
          <w:rFonts w:ascii="Arial" w:eastAsia="黑体" w:hAnsi="Arial"/>
          <w:b/>
          <w:bCs/>
          <w:i w:val="false"/>
          <w:iCs w:val="false"/>
          <w:color w:val="3A6278"/>
          <w:sz w:val="23"/>
          <w:szCs w:val="23"/>
        </w:rPr>
        <w:t xml:space="preserve">4. 2026海淀二模 第18题第（1）问</w:t>
      </w:r>
      <w:bookmarkEnd w:id="6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月季育种团队走访花农、批发商和电商，分别了解不同主体的需求偏好，再把调研结果整合为“要好看”“要好种”“耐储运”三条可操作育种指标。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的入口在需求转化。材料先分别走访花农、批发商和电商，说明不同主体对花色、种植、运输、销售有不同要求；再把这些差异需求整合成“好看、好种、耐储运”等育种指标。看到“分别调查—提炼指标—形成方案”的动作链，就应判断为先分析后综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团队运用分析与综合，先分别分析花农、批发商和电商在观赏性、种植意愿、储运表现等方面的差异化需求，再综合形成"好看、好种、耐储运"的育种指标，形成对市场需求的整体性认识，使新品种选育能够回应不同主体的真实需求。</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按三个材料维度给分：市场调研、“减配”实验、上市前测试，每个维度2分（可选知识1分＋结合材料分析1分），共3个点。可选知识包括分析与综合、整体性／联系发展全面观点、矛盾分析法、量变质变、联想／逆向／超前、科学思维客观性／可检验性／预见性、不完全归纳推理等。本条只训练其一，完整作答须扣住三个材料维度分别选知识并结合材料分析，单条不等于满分答案。</w:t>
      </w:r>
    </w:p>
    <w:p>
      <w:bookmarkStart w:id="69" w:name="TOC_H050"/>
      <w:pPr>
        <w:pStyle w:val="Heading3"/>
      </w:pPr>
      <w:r>
        <w:rPr>
          <w:rFonts w:ascii="Arial" w:eastAsia="黑体" w:hAnsi="Arial"/>
          <w:b/>
          <w:bCs/>
          <w:i w:val="false"/>
          <w:iCs w:val="false"/>
          <w:color w:val="3A6278"/>
          <w:sz w:val="23"/>
          <w:szCs w:val="23"/>
        </w:rPr>
        <w:t xml:space="preserve">5. 2026石景山二模 第17题第（2）问</w:t>
      </w:r>
      <w:bookmarkEnd w:id="6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养老立法最大难点是把长期以来多元参与的原则性表述，转化为主体明确、划分清晰的责任体系；材料列出政府保基本、市场供选择、社会补稳定、家庭为基础，并通过居家、社区、机构养老三类服务精准定位四方角色。</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（2）结合材料二，运用《逻辑与思维》知识，分析如何以辩证思维方法应对养老立法的最大难点。（6分）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养老立法难点写成从原则性表述走向可执行责任体系，先将政府、市场、社会、家庭四类主体及居家、社区、机构三类服务分开看，触发分析；但养老服务不能停在分工清单上，还应将基本保障、选择性供给、稳定补充和家庭基础统一到一个权责衔接的制度网络中，触发综合。破解这一难点的关键就是分析与综合的辩证运用：分清结构，再形成整体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应运用分析与综合相结合的方法，先区分政府、市场、社会、家庭不同主体和居家、社区、机构养老不同服务功能，明确保基本、供选择、补稳定、尽亲情责任等不同定位；再把各方责任综合为权责清晰、衔接有序、服务互补的保障网络，使原则性表述转化为可执行的制度安排，在整体协调中破解养老立法难点。</w:t>
      </w:r>
    </w:p>
    <w:p>
      <w:bookmarkStart w:id="70" w:name="TOC_H051"/>
      <w:pPr>
        <w:pStyle w:val="Heading3"/>
      </w:pPr>
      <w:r>
        <w:rPr>
          <w:rFonts w:ascii="Arial" w:eastAsia="黑体" w:hAnsi="Arial"/>
          <w:b/>
          <w:bCs/>
          <w:i w:val="false"/>
          <w:iCs w:val="false"/>
          <w:color w:val="3A6278"/>
          <w:sz w:val="23"/>
          <w:szCs w:val="23"/>
        </w:rPr>
        <w:t xml:space="preserve">6. 2026海淀一模 第17题（建议部分）</w:t>
      </w:r>
      <w:bookmarkEnd w:id="7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原调查问卷暴露出身份分类混杂、主要困难选项不完整等问题；改进调研不能只改一个选项，而要把观察、访谈、文献查阅、问卷调查和数据分析结合起来，从整体上找出影响城市无障碍通行体验的真实原因。</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中的问题不是单个选项改错就能解决，而是问卷设计、调查对象、资料来源和真实出行场景之间没有配合好。要提高调研科学性，就要先分别看不同群体、不同障碍、不同数据来源各自能说明什么，再把观察、访谈、文献查阅、问卷和数据分析合成能够互相验证的调研方案。这正是分析与综合的思维路径。</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高调研科学性，应先分析出行群体差异、问卷选项缺陷、设施环境问题和数据来源局限，再综合运用观察、访谈、文献查阅、问卷调查和数据分析等方法进行交叉验证；用多种资料相互补充，形成更全面、更可靠的调研结论和改进建议。</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建议部分4分，共2条建议（每条“建议1分＋知识1分”），知识角度可选科学思维（客观性／可检验性）、辩证思维（分析综合／矛盾分析法）、创新思维（发散聚合）等；两条建议各选一种不同角度，本条只训练其一（另：前半问为形式逻辑考点，本条只训练建议部分）。</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71" w:name="TOC_H052"/>
      <w:pPr>
        <w:pStyle w:val="Heading3"/>
      </w:pPr>
      <w:r>
        <w:rPr>
          <w:rFonts w:ascii="Arial" w:eastAsia="黑体" w:hAnsi="Arial"/>
          <w:b/>
          <w:bCs/>
          <w:i w:val="false"/>
          <w:iCs w:val="false"/>
          <w:color w:val="3A6278"/>
          <w:sz w:val="23"/>
          <w:szCs w:val="23"/>
        </w:rPr>
        <w:t xml:space="preserve">7. 2026通州一模 第17题第（2）问</w:t>
      </w:r>
      <w:bookmarkEnd w:id="7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材料一分别呈现 AI 点亮生活消费、激活产业升级；材料二列出数据质量与隐私保护、监管滞后、就业结构冲击等现实挑战，要求综合判断人工智能的应用与发展。</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分析与综合的触发点不是“有很多内容”，而是先拆开不同方面的作用及限度，再合成判断。材料一可分析 AI 在消费、产业、低空经济等方面的应用价值；材料二可分析数据质量、隐私保护、监管滞后、就业冲击等约束；最后再综合为“发展与治理协同推进”的结论。</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坚持分析与综合相结合。既要分析 AI 在消费便利、产业升级、绿色转型、低空经济等方面的作用，也要分析隐私保护、规则供给、就业结构等风险；在此基础上综合形成应用与治理协同推进的思路，推动人工智能服务高质量发展。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bookmarkStart w:id="72" w:name="TOC_H053"/>
      <w:pPr>
        <w:pStyle w:val="Heading3"/>
      </w:pPr>
      <w:r>
        <w:rPr>
          <w:rFonts w:ascii="Arial" w:eastAsia="黑体" w:hAnsi="Arial"/>
          <w:b/>
          <w:bCs/>
          <w:i w:val="false"/>
          <w:iCs w:val="false"/>
          <w:color w:val="3A6278"/>
          <w:sz w:val="23"/>
          <w:szCs w:val="23"/>
        </w:rPr>
        <w:t xml:space="preserve">8. 青海防沙治沙综合训练题（拓展训练题）</w:t>
      </w:r>
      <w:bookmarkEnd w:id="7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材料先分别呈现都兰县草方格和阻沙网、乌兰县“带状栽植法”、贵南县多层防护体系等不同治理做法，再说明这些做法共同服务于从“沙进人退”到“绿进沙退”的整体转变。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的触发点是“分开看不同条件和方法，再合起来形成整体方案”。材料明确说没有放之四海而皆准的万能公式，而是因地制宜精准防治，说明先分析不同地区的自然条件和治理方式，再综合成防沙治沙体系。</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青海防沙治沙坚持分析与综合相结合，具体分析不同地区沙化状况、植物条件和治理难点，分别采用草方格、阻沙网、带状栽植、多层防护等方法；又把这些做法综合为整体防护体系，提升治沙成效。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本题8分，可按科学思维特征2分、辩证思维2分、创新思维4分（发散聚合／联想／超前等任选两个角度各2分）组织；本条只训练其一，完整作答须按“科学＋辩证＋创新”三类角度组织。</w:t>
      </w:r>
    </w:p>
    <w:p>
      <w:bookmarkStart w:id="73" w:name="TOC_H054"/>
      <w:pPr>
        <w:pStyle w:val="Heading3"/>
      </w:pPr>
      <w:r>
        <w:rPr>
          <w:rFonts w:ascii="Arial" w:eastAsia="黑体" w:hAnsi="Arial"/>
          <w:b/>
          <w:bCs/>
          <w:i w:val="false"/>
          <w:iCs w:val="false"/>
          <w:color w:val="3A6278"/>
          <w:sz w:val="23"/>
          <w:szCs w:val="23"/>
        </w:rPr>
        <w:t xml:space="preserve">9. 2024门头沟一模 第20题</w:t>
      </w:r>
      <w:bookmarkEnd w:id="7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同学们先把问题拆开：垃圾分类标准、法律条文、商品包装标识、不同年龄段人群反馈、12个省级行政单位样本数据；再从这些资料中找到内在联系，完成“在商品包装上印制垃圾分类标识”的模拟提案。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结合材料，运用《逻辑与思维》知识，说明模拟提案的完成过程是如何体现科学思维的。（7分）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材料本身看，同学们先分门别类查找垃圾分类法律条文、城市分类标准、商品包装标识、样本数据和公众反馈，这一步是在分析问题来源和资料类型；再把这些资料联系起来，形成“在商品包装上印制垃圾分类标识”的提案方案，这一步才是综合。触发依据应来自材料动作，而不是先看答案标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运用分析与综合相结合的方法。先分析垃圾分类中存在的具体问题，分别查找法律条文、城市分类标准、商品包装标识和样本数据；再综合这些资料，找到问题之间的内在联系，形成在商品包装上印制垃圾分类标识的解决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设问要求说明模拟提案的完成过程如何体现科学思维，可从科学思维客观性、分析与综合、发散思维与聚合思维等角度，围绕“发现问题—研究论证—形成提案”展开；本条只训练其一，完整作答须多角度合答，单条不等于满分答案。</w:t>
      </w:r>
    </w:p>
    <w:p>
      <w:bookmarkStart w:id="74" w:name="TOC_H055"/>
      <w:pPr>
        <w:pStyle w:val="Heading3"/>
      </w:pPr>
      <w:r>
        <w:rPr>
          <w:rFonts w:ascii="Arial" w:eastAsia="黑体" w:hAnsi="Arial"/>
          <w:b/>
          <w:bCs/>
          <w:i w:val="false"/>
          <w:iCs w:val="false"/>
          <w:color w:val="3A6278"/>
          <w:sz w:val="23"/>
          <w:szCs w:val="23"/>
        </w:rPr>
        <w:t xml:space="preserve">10. 2026朝阳期中(2025-11) 第20题</w:t>
      </w:r>
      <w:bookmarkEnd w:id="7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新征程中的机遇与挑战包含科技革命、产业基础、外部压力、内部短板、风险应对等多个方面，既要分开识别，又要综合成现代化建设的总体应对方案。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要求先拆开看不同因素，再合起来形成方案。本题不能只喊“抓机遇迎挑战”，而要分别分析机遇来自哪里、挑战表现在哪些方面、各因素如何影响现代化建设，再综合成主动作为、制度完善、科技创新和风险防范的整体思路。</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新征程机遇与挑战，要运用分析与综合，分别分析科技革命、产业基础、制度优势、外部环境、短板风险等因素的作用和限度；再在综合把握基础上形成统筹发展和安全、推进科技创新、完善制度供给、化解风险挑战的整体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bookmarkStart w:id="75" w:name="TOC_H056"/>
      <w:pPr>
        <w:pStyle w:val="Heading2"/>
      </w:pPr>
      <w:bookmarkStart w:name="bm8" w:id="9"/>
      <w:r>
        <w:rPr>
          <w:rFonts w:ascii="Arial" w:eastAsia="黑体" w:hAnsi="Arial"/>
          <w:b/>
          <w:bCs/>
          <w:i w:val="false"/>
          <w:iCs w:val="false"/>
          <w:color w:val="2F6F9F"/>
          <w:sz w:val="28"/>
          <w:szCs w:val="28"/>
        </w:rPr>
        <w:t xml:space="preserve">矛盾分析法</w:t>
      </w:r>
      <w:bookmarkEnd w:id="9"/>
      <w:bookmarkEnd w:id="75"/>
    </w:p>
    <w:p>
      <w:bookmarkStart w:id="76" w:name="TOC_H057"/>
      <w:pPr>
        <w:pStyle w:val="Heading3"/>
      </w:pPr>
      <w:r>
        <w:rPr>
          <w:rFonts w:ascii="Arial" w:eastAsia="黑体" w:hAnsi="Arial"/>
          <w:b/>
          <w:bCs/>
          <w:i w:val="false"/>
          <w:iCs w:val="false"/>
          <w:color w:val="3A6278"/>
          <w:sz w:val="23"/>
          <w:szCs w:val="23"/>
        </w:rPr>
        <w:t xml:space="preserve">1. 2026西城二模 第18题第（4）问</w:t>
      </w:r>
      <w:bookmarkEnd w:id="7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AI 生成内容可能带来效率和工具优势，也存在幻觉、偏见、错误和隐蔽价值立场；适应人机协同新常态，不能盲目迷信机器输出，也不能全盘否定 AI 技术。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（4）运用《逻辑与思维》知识，说明我们应如何提升思维品质以适应人机协同的新常态。（7分）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这道题的辩证思维层面落在“全面、发展的观点”，不是整体性。材料同时呈现 AI 的工具价值和幻觉、偏见、错误、隐蔽价值立场等风险，要求学生既不能盲目迷信机器输出，也不能全盘否定智能工具；关键是用矛盾分析法全面看待 AI 技术发展现状，在发展中规范、在规范中使用。</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适应人机协同新常态，应坚持矛盾分析法和全面发展的观点，既看到 AI 在信息处理、辅助学习和问题解决中的积极作用，也看到幻觉、偏见、错误和隐蔽价值立场带来的风险；既不盲目迷信，也不全盘否定，而是在事实核验、独立判断和规范使用中推动人机良性互动。</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按三角度等级赋分：追求认识的客观性、辩证思维（全面／发展）、创新思维（三新或逆向思维）均按“观点1分＋对应展开1分＋扣材料解释1分”评价；三角度且至少一点深入可达6—7分。本条只训练其一，须三维度合答。</w:t>
      </w:r>
    </w:p>
    <w:p>
      <w:bookmarkStart w:id="77" w:name="TOC_H058"/>
      <w:pPr>
        <w:pStyle w:val="Heading3"/>
      </w:pPr>
      <w:r>
        <w:rPr>
          <w:rFonts w:ascii="Arial" w:eastAsia="黑体" w:hAnsi="Arial"/>
          <w:b/>
          <w:bCs/>
          <w:i w:val="false"/>
          <w:iCs w:val="false"/>
          <w:color w:val="3A6278"/>
          <w:sz w:val="23"/>
          <w:szCs w:val="23"/>
        </w:rPr>
        <w:t xml:space="preserve">2. 2026朝阳期中(2025-11) 第20题</w:t>
      </w:r>
      <w:bookmarkEnd w:id="7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面对机遇与挑战并存的新征程；拆分新机遇与风险因素再整体谋划；持续投入科研和循序渐进化解冲击；顺应科技革命和国际环境变化</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机遇”放在新征程背景中，不是让你单向乐观，而是要求同时看见机遇与挑战的对立统一。科技革命、产业基础、外部压力和内部短板共同说明，机遇是在矛盾双方及其转化条件中展开的；只有把推动力量和制约因素一起分析，才能判断新征程中的发展动力。</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机遇，要坚持矛盾分析法，既看到有利条件、发展空间、科技革命和政策机遇，也看到风险挑战、短板压力、外部不确定和内部能力不足，分析机遇和挑战相互联系、相互转化的条件；不能把机遇当作自动到来的结果，而要通过主动作为、制度完善、科技创新和风险应对，把有利条件转化为发展优势，把压力和短板转化为改革创新的动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bookmarkStart w:id="78" w:name="TOC_H059"/>
      <w:pPr>
        <w:pStyle w:val="Heading3"/>
      </w:pPr>
      <w:r>
        <w:rPr>
          <w:rFonts w:ascii="Arial" w:eastAsia="黑体" w:hAnsi="Arial"/>
          <w:b/>
          <w:bCs/>
          <w:i w:val="false"/>
          <w:iCs w:val="false"/>
          <w:color w:val="3A6278"/>
          <w:sz w:val="23"/>
          <w:szCs w:val="23"/>
        </w:rPr>
        <w:t xml:space="preserve">3. 2025延庆一模 第18题</w:t>
      </w:r>
      <w:bookmarkEnd w:id="7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低空经济呈现高速增长态势，但面临整体产业规模小、基础设施和服务保障少、低空空域开放难、应用场景散等挑战，需要完善基础设施保障和监管体系，鼓励企业技术创新与多元应用场景开发。</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结合材料，运用《逻辑与思维》知识，谈谈如何运用辩证思维应对低空经济面临的挑战。（7分）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的入口是“发展态势”和“制约问题”同时出现。低空经济一边高速增长，一边有“小、少、难、散”四类挑战；产业规模、基础设施、空域开放、监管能力、应用场景和产业链合作之间相互制约，其中空域开放难、管控能力弱又是牵动全局的重要制约。看到优势与短板并存、多个矛盾相互牵连，就要抓住主要矛盾和矛盾的主要方面，集中突破关键环节。</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应坚持矛盾分析法，既看到低空经济增长快、潜力大、应用前景广等有利条件，也看到产业规模小、基础设施和服务保障少、空域开放难、应用场景散、安全监管要求高等制约因素；在分析矛盾双方基础上，抓住空域管理、基础设施、监管能力和场景拓展等关键问题，针对主要短板集中施策，推动低空经济规范健康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本题7分，须答出两个辩证思维知识角度（量变质变＋矛盾分析法或分析与综合）各结合材料，另含特征分；本条只训练其一，须合答方达满分。</w:t>
      </w:r>
    </w:p>
    <w:p>
      <w:bookmarkStart w:id="79" w:name="TOC_H060"/>
      <w:pPr>
        <w:pStyle w:val="Heading3"/>
      </w:pPr>
      <w:r>
        <w:rPr>
          <w:rFonts w:ascii="Arial" w:eastAsia="黑体" w:hAnsi="Arial"/>
          <w:b/>
          <w:bCs/>
          <w:i w:val="false"/>
          <w:iCs w:val="false"/>
          <w:color w:val="3A6278"/>
          <w:sz w:val="23"/>
          <w:szCs w:val="23"/>
        </w:rPr>
        <w:t xml:space="preserve">4. 2026延庆一模 第18题第（2）问</w:t>
      </w:r>
      <w:bookmarkEnd w:id="7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虚拟数字人直播既有低成本、无间断、精准匹配等行业活力，又被不法商家滥用于仿冒欺诈；社会治理观点在全面禁止与放任自由两个极端之间拉扯。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（2）结合材料二，运用《逻辑与思维》的相关知识，谈谈你对虚拟数字人直播的思考。（7分）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要求同时看到事物的对立方面。材料先把虚拟数字人直播的两面写全：低成本、无间断、精准匹配带来行业活力，仿冒欺诈又带来治理风险。这种“有价值也有问题”的结构，说明不能只支持或只反对，而要分析积极作用与风险隐患怎样并存、怎样转化。</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虚拟数字人直播要坚持矛盾分析法，既看到其能够降低营销成本、精准匹配消费需求、拓展直播场景、激发市场活力，也要正视仿冒欺诈、虚假宣传、主体责任不清等风险隐患；只有全面分析矛盾双方及其转化条件，才能在发展新业态的同时完善监管、推动规范治理。</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本题7分，四选三结构：矛盾分析法／适度原则／三新（辩证否定可替三新）各2分，任答三角度得6分＋条理1分；本条只训练其一，须三角度合答方得满分。</w:t>
      </w:r>
    </w:p>
    <w:p>
      <w:bookmarkStart w:id="80" w:name="TOC_H061"/>
      <w:pPr>
        <w:pStyle w:val="Heading3"/>
      </w:pPr>
      <w:r>
        <w:rPr>
          <w:rFonts w:ascii="Arial" w:eastAsia="黑体" w:hAnsi="Arial"/>
          <w:b/>
          <w:bCs/>
          <w:i w:val="false"/>
          <w:iCs w:val="false"/>
          <w:color w:val="3A6278"/>
          <w:sz w:val="23"/>
          <w:szCs w:val="23"/>
        </w:rPr>
        <w:t xml:space="preserve">5. 2024丰台二模 第18题第（2）问</w:t>
      </w:r>
      <w:bookmarkEnd w:id="8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冰雪经济既有政策支持、游客收入增长和雪博会平台等发展机会，也有场地布局有限、产业链不健全、标准不完善、人才和核心技术不足等短板。</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（2）有同学认为，只要我们能够准确预测冰雪经济的发展前景，就能推动冰雪经济高质量发展。结合材料，运用科学思维对该观点进行评析。（6分）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不能把观点简单判成“预测有用”或“预测没用”，而要分析推动高质量发展的条件结构：准确预测前景有价值，但发展机会和制约短板同时存在，预测不能替代补短板、强产业链和完善标准。机会与不足并存，就是矛盾分析法的入口。</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动冰雪经济高质量发展应坚持矛盾分析法，既看到政策规划、市场增长、游客收入提高和雪博会交流平台带来的发展机会，也看到场地布局、产业链协同、标准体系、专业人才和核心技术等短板；准确预测前景有意义，但它只是必要条件，不是充分条件，还必须针对制约因素补短板、强链条、建标准、育人才，才能把发展前景转化为高质量发展的现实能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评析题），细则踩点：观点片面1分、合理性1分、逻辑不足1—2分、其他角度≤2分。“预见性”与“超前思维”对应同一“合理性”采分点、二者择一即可（不可叠加）；“矛盾分析法”属“其他角度”层。本条只训练一个角度，单条不等于满分答案。</w:t>
      </w:r>
    </w:p>
    <w:p>
      <w:bookmarkStart w:id="81" w:name="TOC_H062"/>
      <w:pPr>
        <w:pStyle w:val="Heading3"/>
      </w:pPr>
      <w:r>
        <w:rPr>
          <w:rFonts w:ascii="Arial" w:eastAsia="黑体" w:hAnsi="Arial"/>
          <w:b/>
          <w:bCs/>
          <w:i w:val="false"/>
          <w:iCs w:val="false"/>
          <w:color w:val="3A6278"/>
          <w:sz w:val="23"/>
          <w:szCs w:val="23"/>
        </w:rPr>
        <w:t xml:space="preserve">6. 2026通州一模 第17题第（2）问</w:t>
      </w:r>
      <w:bookmarkEnd w:id="8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材料一集中写 AI 便利生活、赋能产业的积极价值；材料二集中写 AI 面临隐私保护、监管滞后、规则缺失、就业冲击等挑战，呈现人工智能发展中的机遇与风险、创新与规范的关系。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矛盾分析法不是看到“有好有坏”就套话，而是要抓 AI 应用与治理之间的具体矛盾：应用扩大带来消费便利和产业升级，同时也会放大数据质量、隐私保护、规则滞后和就业结构调整问题；这些矛盾不解决，积极作用也难以持续释放。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矛盾分析法，具体分析技术应用带来的便利生活、产业升级等积极作用，也分析隐私保护、监管规则、就业结构等现实矛盾；通过完善法律治理、伦理规范、数据质量和人才转型，在解决矛盾中释放 AI 价值，推动应用与治理相统一。</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bookmarkStart w:id="82" w:name="TOC_H063"/>
      <w:pPr>
        <w:pStyle w:val="Heading3"/>
      </w:pPr>
      <w:r>
        <w:rPr>
          <w:rFonts w:ascii="Arial" w:eastAsia="黑体" w:hAnsi="Arial"/>
          <w:b/>
          <w:bCs/>
          <w:i w:val="false"/>
          <w:iCs w:val="false"/>
          <w:color w:val="3A6278"/>
          <w:sz w:val="23"/>
          <w:szCs w:val="23"/>
        </w:rPr>
        <w:t xml:space="preserve">7. 2025丰台期末“界”迁移训练题（拓展训练题）</w:t>
      </w:r>
      <w:bookmarkEnd w:id="8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“界”既表示分隔线、规则边界，也出现国界、无国界、界内出界、越界、跨界等多重联想，材料本身呈现边界与联系、限制与跨越、规则与发展的关系。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在社会生活中，无处不见“界”的存在，请你运用辩证思维谈谈对“界”的理解。</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界”不能只理解成隔开，也不能只理解成突破。边界有区分、约束、保护秩序的作用，同时在共同利益、协作发展和创新实践中又会出现跨界、破界、无界等新联系。这正是对立统一和具体问题具体分析的触发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  用矛盾分析法看“界”，要在对立统一中具体分析不同边界的性质：原则底线、法律规则和公共秩序需要守住，不合理隔阂、信息壁垒和创新阻滞则需要在共同利益和发展需要中突破；因此既要守住必要边界维护秩序，也要在协作、跨界融合和创新实践中打开新的联系。</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bookmarkStart w:id="83" w:name="TOC_H064"/>
      <w:pPr>
        <w:pStyle w:val="Heading3"/>
      </w:pPr>
      <w:r>
        <w:rPr>
          <w:rFonts w:ascii="Arial" w:eastAsia="黑体" w:hAnsi="Arial"/>
          <w:b/>
          <w:bCs/>
          <w:i w:val="false"/>
          <w:iCs w:val="false"/>
          <w:color w:val="3A6278"/>
          <w:sz w:val="23"/>
          <w:szCs w:val="23"/>
        </w:rPr>
        <w:t xml:space="preserve">8. 青海防沙治沙综合训练题（拓展训练题）</w:t>
      </w:r>
      <w:bookmarkEnd w:id="8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青海面对的是人与自然、沙化压力与生态修复、统一部署与地区差异之间的关系；治理过程既要阻沙固沙，又要涵养生态、恢复野生动物栖息条件。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要求把握对立统一、具体问题具体分析。材料中的“没有万能公式”“因地制宜精准防治”说明治沙不能用一个办法套所有地区，而要抓住不同地区矛盾的特殊性；同时，治沙本身就是在处理人与自然、发展与生态之间的关系。</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青海防沙治沙坚持矛盾分析法，正确处理人与自然的关系，具体分析不同地区沙化原因、生态条件和治理重点，做到因地制宜、精准防治，在解决沙化与生态保护的矛盾中实现从“沙进人退”到“绿进沙退”。</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本题8分，可按科学思维特征2分、辩证思维2分、创新思维4分（发散聚合／联想／超前等任选两个角度各2分）组织；本条只训练其一，完整作答须按“科学＋辩证＋创新”三类角度组织。</w:t>
      </w:r>
    </w:p>
    <w:p>
      <w:bookmarkStart w:id="84" w:name="TOC_H065"/>
      <w:pPr>
        <w:pStyle w:val="Heading3"/>
      </w:pPr>
      <w:r>
        <w:rPr>
          <w:rFonts w:ascii="Arial" w:eastAsia="黑体" w:hAnsi="Arial"/>
          <w:b/>
          <w:bCs/>
          <w:i w:val="false"/>
          <w:iCs w:val="false"/>
          <w:color w:val="3A6278"/>
          <w:sz w:val="23"/>
          <w:szCs w:val="23"/>
        </w:rPr>
        <w:t xml:space="preserve">9. 2026房山一模 第18题第（1）问</w:t>
      </w:r>
      <w:bookmarkEnd w:id="8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北京治理常态蓝天既要看到污染治理取得成效，也要看到重点区域、重点行业、重点时段和重点企业仍有差异化问题，需要精准识别主要矛盾和重点环节。</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（1）结合材料一，运用辩证思维方法，分析北京是如何通过科学治理实现“常态蓝天”的。（6分）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不是泛写治理成效，而是抓不同污染源、不同区域、不同企业之间的具体差异。材料中的“重点区域、重点行业、重点时段、一企一策”说明治理要具体问题具体分析，抓住影响空气质量改善的重点矛盾和关键环节。</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坚持矛盾分析法，具体分析不同区域、行业、时段和企业的污染特点，抓住影响空气质量的重点问题，采取分区分类、一企一策等精准措施；在具体问题具体分析中提高治理针对性，推动空气质量持续改善。</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为三组各2分：①整体性／分析与综合／联系／系统优化②矛盾分析法／具体问题具体分析／两点论与重点论③动态性／质量互变／发展；每组“知识1分＋材料1分”，三组合答共6分（立足实践可补充但总分不超6分）。本条只训练其一，单条不等于满分答案。</w:t>
      </w:r>
    </w:p>
    <w:p>
      <w:bookmarkStart w:id="85" w:name="TOC_H066"/>
      <w:pPr>
        <w:pStyle w:val="Heading2"/>
      </w:pPr>
      <w:bookmarkStart w:name="bm9" w:id="10"/>
      <w:r>
        <w:rPr>
          <w:rFonts w:ascii="Arial" w:eastAsia="黑体" w:hAnsi="Arial"/>
          <w:b/>
          <w:bCs/>
          <w:i w:val="false"/>
          <w:iCs w:val="false"/>
          <w:color w:val="2F6F9F"/>
          <w:sz w:val="28"/>
          <w:szCs w:val="28"/>
        </w:rPr>
        <w:t xml:space="preserve">量变与质变</w:t>
      </w:r>
      <w:bookmarkEnd w:id="10"/>
      <w:bookmarkEnd w:id="85"/>
    </w:p>
    <w:p>
      <w:bookmarkStart w:id="86" w:name="TOC_H067"/>
      <w:pPr>
        <w:pStyle w:val="Heading3"/>
      </w:pPr>
      <w:r>
        <w:rPr>
          <w:rFonts w:ascii="Arial" w:eastAsia="黑体" w:hAnsi="Arial"/>
          <w:b/>
          <w:bCs/>
          <w:i w:val="false"/>
          <w:iCs w:val="false"/>
          <w:color w:val="3A6278"/>
          <w:sz w:val="23"/>
          <w:szCs w:val="23"/>
        </w:rPr>
        <w:t xml:space="preserve">1. 2025海淀二模 第20题</w:t>
      </w:r>
      <w:bookmarkEnd w:id="8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共享发展被写成“渐进共享”：一口吃不成胖子，必然经历从低级到高级、从不均衡到均衡的过程；全民共享、全面共享、共建共享也都需要在人人参与、权益保障和建设成果共享中逐步积累条件。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量变与质变看的是发展怎样通过积累实现跃升。材料中的“渐进共享”“一口吃不成胖子”“从低级到高级、从不均衡到均衡”，说明共同富裕不是宣布一个目标就立即完成，而是在共享主体扩大、共享领域拓展、合法权益保障和人人参与共建中逐步推进。看到“渐进、积累、阶段提升”，就应对应量变与质变统一。</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要坚持量变与质变统一，在全民共享、全面共享、共建共享的实践中持续积累条件，使人人参与、人人尽力、合法权益保障和各方面建设成果共享不断落实；共享发展要循序渐进，由低级到高级、由不均衡到均衡推进，在量的持续积累中推动共同富裕水平阶段性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bookmarkStart w:id="87" w:name="TOC_H068"/>
      <w:pPr>
        <w:pStyle w:val="Heading3"/>
      </w:pPr>
      <w:r>
        <w:rPr>
          <w:rFonts w:ascii="Arial" w:eastAsia="黑体" w:hAnsi="Arial"/>
          <w:b/>
          <w:bCs/>
          <w:i w:val="false"/>
          <w:iCs w:val="false"/>
          <w:color w:val="3A6278"/>
          <w:sz w:val="23"/>
          <w:szCs w:val="23"/>
        </w:rPr>
        <w:t xml:space="preserve">2. 2025延庆一模 第18题</w:t>
      </w:r>
      <w:bookmarkEnd w:id="8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低空经济高速增长，但产业规模小、基础设施和服务保障少、空域开放难、应用场景散，需要在持续探索中完善基础设施、监管体系和应用场景。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结合材料，运用《逻辑与思维》知识，谈谈如何运用辩证思维应对低空经济面临的挑战。（7分）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低空经济的发展不能靠一次政策完成。材料中的“小、少、难、散”说明它处在成长过程，短板也分布在基础设施、服务保障、空域开放、监管规则和应用场景多个方面；这些条件都需要持续补齐、逐步积累，不能期待立刻成熟。由分散弱小走向成熟完善，正是通过量的积累推动发展质量跃升的思路。</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发展低空经济应坚持量变与质变统一，通过持续完善基础设施、服务保障、空域管理、监管体系和应用场景，不断积累飞行服务、产业协同和安全治理条件；当这些条件逐步成熟并达到一定程度，就能推动低空经济由"小、散"向"大、优"转变，实现发展质量跃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本题7分，须答出两个辩证思维知识角度（量变质变＋矛盾分析法或分析与综合）各结合材料，另含特征分；本条只训练其一，须合答方达满分。</w:t>
      </w:r>
    </w:p>
    <w:p>
      <w:bookmarkStart w:id="88" w:name="TOC_H069"/>
      <w:pPr>
        <w:pStyle w:val="Heading3"/>
      </w:pPr>
      <w:r>
        <w:rPr>
          <w:rFonts w:ascii="Arial" w:eastAsia="黑体" w:hAnsi="Arial"/>
          <w:b/>
          <w:bCs/>
          <w:i w:val="false"/>
          <w:iCs w:val="false"/>
          <w:color w:val="3A6278"/>
          <w:sz w:val="23"/>
          <w:szCs w:val="23"/>
        </w:rPr>
        <w:t xml:space="preserve">3. 2026朝阳期中(2025-11) 第20题</w:t>
      </w:r>
      <w:bookmarkEnd w:id="8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面对新征程的机遇与挑战，需要持续投入科研、完善产业基础、补齐短板、积累创新能力，把压力转化为发展动力。</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量变与质变看的是积累和跃升。新征程上的优势不会自动变成发展成果，挑战也不会凭一句口号化解；只有在科技创新、产业升级、制度完善和风险治理中持续积累条件，才能推动现代化建设实现新的质量提升。</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机遇与挑战，要重视量的积累，通过持续科技攻关、产业基础提升、短板补齐和风险治理积累发展条件；在长期努力中把机遇转化为发展优势，把压力转化为创新动力，推动全面建设社会主义现代化国家实现质的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bookmarkStart w:id="89" w:name="TOC_H070"/>
      <w:pPr>
        <w:pStyle w:val="Heading2"/>
      </w:pPr>
      <w:bookmarkStart w:name="bm10" w:id="11"/>
      <w:r>
        <w:rPr>
          <w:rFonts w:ascii="Arial" w:eastAsia="黑体" w:hAnsi="Arial"/>
          <w:b/>
          <w:bCs/>
          <w:i w:val="false"/>
          <w:iCs w:val="false"/>
          <w:color w:val="2F6F9F"/>
          <w:sz w:val="28"/>
          <w:szCs w:val="28"/>
        </w:rPr>
        <w:t xml:space="preserve">适度原则</w:t>
      </w:r>
      <w:bookmarkEnd w:id="11"/>
      <w:bookmarkEnd w:id="89"/>
    </w:p>
    <w:p>
      <w:bookmarkStart w:id="90" w:name="TOC_H071"/>
      <w:pPr>
        <w:pStyle w:val="Heading3"/>
      </w:pPr>
      <w:r>
        <w:rPr>
          <w:rFonts w:ascii="Arial" w:eastAsia="黑体" w:hAnsi="Arial"/>
          <w:b/>
          <w:bCs/>
          <w:i w:val="false"/>
          <w:iCs w:val="false"/>
          <w:color w:val="3A6278"/>
          <w:sz w:val="23"/>
          <w:szCs w:val="23"/>
        </w:rPr>
        <w:t xml:space="preserve">1. 2026延庆一模 第18题第（2）问</w:t>
      </w:r>
      <w:bookmarkEnd w:id="9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虚拟数字人直播既能降低成本、精准匹配用户需求、丰富营销场景、激发市场活力，也可能被用于仿冒欺诈、虚假宣传和误导消费；全面禁止会压制新业态，放任自由又会放大风险，两端都会走向极端。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（2）结合材料二，运用《逻辑与思维》的相关知识，谈谈你对虚拟数字人直播的思考。（7分）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度原则看的是把握分寸、反对极端。面对虚拟数字人直播，材料同时给出积极面和风险面：它能降低成本、精准匹配、激发市场活力，又可能被仿冒欺诈利用。这里不能把题目写成“支持新技术”，也不能写成“严格禁止风险”，因为两端都会偏离材料。真正的触发点是“既要发展又要规制”：在创新空间、市场秩序、消费者权益之间确定合理限度。</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治理虚拟数字人直播应坚持适度原则，既不能因风险而全面禁止、压制新业态活力，也不能因创新而放任自由、放大仿冒欺诈风险；应在鼓励技术发展、维护市场秩序和保护消费者权益之间把握合理限度，通过规则完善、身份标识、责任追究和适度监管促进其健康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本题7分，四选三结构：矛盾分析法／适度原则／三新（辩证否定可替三新）各2分，任答三角度得6分＋条理1分；本条只训练其一，须三角度合答方得满分。</w:t>
      </w:r>
    </w:p>
    <w:p>
      <w:bookmarkStart w:id="91" w:name="TOC_H072"/>
      <w:pPr>
        <w:pStyle w:val="Heading3"/>
      </w:pPr>
      <w:r>
        <w:rPr>
          <w:rFonts w:ascii="Arial" w:eastAsia="黑体" w:hAnsi="Arial"/>
          <w:b/>
          <w:bCs/>
          <w:i w:val="false"/>
          <w:iCs w:val="false"/>
          <w:color w:val="3A6278"/>
          <w:sz w:val="23"/>
          <w:szCs w:val="23"/>
        </w:rPr>
        <w:t xml:space="preserve">2. 2026通州一模 第17题第（2）问</w:t>
      </w:r>
      <w:bookmarkEnd w:id="91"/>
    </w:p>
    <w:p>
      <w:pPr>
        <w:spacing w:after="70" w:before="70" w:line="360" w:lineRule="auto"/>
      </w:pPr>
      <w:r>
        <w:rPr>
          <w:rFonts w:ascii="Arial" w:eastAsia="黑体" w:hAnsi="Arial"/>
          <w:b/>
          <w:bCs/>
          <w:i w:val="false"/>
          <w:iCs w:val="false"/>
          <w:color w:val="2F6F9F"/>
          <w:sz w:val="21"/>
          <w:szCs w:val="21"/>
        </w:rPr>
        <w:t xml:space="preserve">【材料触发点】  材料二指出人工智能健康发展仍需在技术创新、伦理规范与法律治理之间寻求动态平衡；评分口径也强调有序推进技术应用、统筹创新与规范。</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适度原则的关键是把握“度”：AI 应用如果过慢，生活消费和产业升级的价值难以释放；如果过快、过宽、无规则扩张，又会放大隐私泄露、监管滞后和就业冲击。材料中的“有序推进技术应用、统筹创新与规范”正是在要求把握创新速度、应用范围和治理强度之间的合理限度。</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适度原则，在创新速度、应用范围、数据使用、隐私保护和监管强度之间把握合理限度；既不能因风险而停滞技术应用，也不能为了效率突破伦理和法律边界，而应有序推进、适度监管，使 AI 在可控范围内服务生活消费、产业升级和高质量发展。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bookmarkStart w:id="92" w:name="TOC_H073"/>
      <w:pPr>
        <w:pStyle w:val="Heading2"/>
      </w:pPr>
      <w:bookmarkStart w:name="bm11" w:id="12"/>
      <w:r>
        <w:rPr>
          <w:rFonts w:ascii="Arial" w:eastAsia="黑体" w:hAnsi="Arial"/>
          <w:b/>
          <w:bCs/>
          <w:i w:val="false"/>
          <w:iCs w:val="false"/>
          <w:color w:val="2F6F9F"/>
          <w:sz w:val="28"/>
          <w:szCs w:val="28"/>
        </w:rPr>
        <w:t xml:space="preserve">辩证否定</w:t>
      </w:r>
      <w:bookmarkEnd w:id="12"/>
      <w:bookmarkEnd w:id="92"/>
    </w:p>
    <w:p>
      <w:bookmarkStart w:id="93" w:name="TOC_H074"/>
      <w:pPr>
        <w:pStyle w:val="Heading3"/>
      </w:pPr>
      <w:r>
        <w:rPr>
          <w:rFonts w:ascii="Arial" w:eastAsia="黑体" w:hAnsi="Arial"/>
          <w:b/>
          <w:bCs/>
          <w:i w:val="false"/>
          <w:iCs w:val="false"/>
          <w:color w:val="3A6278"/>
          <w:sz w:val="23"/>
          <w:szCs w:val="23"/>
        </w:rPr>
        <w:t xml:space="preserve">1. 2025海淀二模 第20题</w:t>
      </w:r>
      <w:bookmarkEnd w:id="9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共享发展理念继承中华优秀传统文化中“不患寡而患不均”“损有余而补不足”等合理思想，同时又回应新时代共同富裕的现实问题，展开为全民共享、全面共享、共建共享和渐进共享。</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不是全盘抛弃，也不是照搬旧思想，而是在保留合理因素的基础上扬弃发展。材料明确说共享发展理念是对“不患寡而患不均”“损有余而补不足”等传统思想的继承与发展，又把这种思想转化为新时代共同富裕中的全民共享、全面共享、共建共享和渐进共享。看到“继承与发展”，就应想到辩证否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要坚持辩证否定观，既继承“不患寡而患不均”“损有余而补不足”等传统思想中重视均衡、互济和补不足的合理因素，又不能停留在传统观念本身；应结合新时代共同富裕的现实要求，把传统思想发展为全民共享、全面共享、共建共享和渐进共享的实践安排，使优秀传统思想在新的发展阶段获得新的内容和作用。</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bookmarkStart w:id="94" w:name="TOC_H075"/>
      <w:pPr>
        <w:pStyle w:val="Heading3"/>
      </w:pPr>
      <w:r>
        <w:rPr>
          <w:rFonts w:ascii="Arial" w:eastAsia="黑体" w:hAnsi="Arial"/>
          <w:b/>
          <w:bCs/>
          <w:i w:val="false"/>
          <w:iCs w:val="false"/>
          <w:color w:val="3A6278"/>
          <w:sz w:val="23"/>
          <w:szCs w:val="23"/>
        </w:rPr>
        <w:t xml:space="preserve">2. 2024东城一模 第18题第（3）问</w:t>
      </w:r>
      <w:bookmarkEnd w:id="9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在制造业中占比高，是现代化产业体系基底，但存在低端产能过剩、高端供给不足、创新能力薄弱等问题；未来材料、未来网络等未来产业正在加速前进，并渗透传统产业链上下游，引领传统优势产业转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（3）发展新质生产力，要正确认识传统产业和未来产业的关系。结合材料，运用《逻辑与思维》知识，谈谈你的看法。（6分）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回答的是传统产业和未来产业之间怎样“既保留又改造”。材料先说明传统产业是现代化产业体系基底，不能忽视、放弃；又指出低端产能、高端供给、创新能力等短板，说明传统产业也不能原样保留。未来产业渗透传统产业链上下游，说明新质生产力不是把传统产业当作“旧事物”抛开，而是在扬弃中改造提升传统产业、布局建设未来产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是未来产业发展的基础和起点，发展新质生产力应坚持辩证否定，既保留传统产业在制造体系、产业链配套和现实供给中的合理优势，又改造低端产能过剩、高端供给不足、创新能力薄弱等不适应新发展要求的方面；未来产业通过新技术、新场景渗透传统产业链上下游，在扬弃中推动传统优势产业升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开放等级赋分，须把“辩证否定（扬弃传统产业、既保留又改造）”与“超前思维（布局建设未来产业）”两个角度融入对“传统产业与未来产业关系”的整体论述；本条只训练其一，需两角度综合方达高档，单条不等于满分答案。</w:t>
      </w:r>
    </w:p>
    <w:p>
      <w:bookmarkStart w:id="95" w:name="TOC_H076"/>
      <w:pPr>
        <w:pStyle w:val="Heading3"/>
      </w:pPr>
      <w:r>
        <w:rPr>
          <w:rFonts w:ascii="Arial" w:eastAsia="黑体" w:hAnsi="Arial"/>
          <w:b/>
          <w:bCs/>
          <w:i w:val="false"/>
          <w:iCs w:val="false"/>
          <w:color w:val="3A6278"/>
          <w:sz w:val="23"/>
          <w:szCs w:val="23"/>
        </w:rPr>
        <w:t xml:space="preserve">3. 2026房山二模 第18题第（2）问</w:t>
      </w:r>
      <w:bookmarkEnd w:id="9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OPC 遇上数字员工后形成未来创业模式：一人公司旧形态的运营方式被突破，数字员工带来的效率、协作和能力扩展被保留，同时法律风险又暴露出需要继续改造和规范的方面。</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（2）结合材料一和材料二，运用《逻辑与思维》辩证否定观知识，分析OPC的出现和发展。（5分）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题目限定“辩证否定观”，先看材料里谁被否定、谁被保留。OPC 不是凭空出现，而是在一人公司基础上嵌入数字员工，说明它和旧形态有联系，是发展链条中的新环节；但它又改变了传统一人公司的运营方式和组织能力，形成“单人成军”的创业范式，说明它对旧形态有否定。材料还提示数字员工有强大功能，同时有法律风险，这正是扬弃：保留能提升效率和能力的因素，改造风险和不适应的因素，把旧要素放进新结构中。</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OPC 的出现体现辩证否定，是对传统一人公司这一旧矛盾统一体的否定，实现“单人成军”的全新创业范式，是联系的环节、发展的环节；OPC 的发展还要坚持扬弃，肯定和保留数字员工的强大功能，同时针对出现的法律风险进行改造，把这些风险纳入新模式的规范治理之中。</w:t>
      </w:r>
    </w:p>
    <w:p>
      <w:bookmarkStart w:id="96" w:name="TOC_H077"/>
      <w:pPr>
        <w:pStyle w:val="Heading3"/>
      </w:pPr>
      <w:r>
        <w:rPr>
          <w:rFonts w:ascii="Arial" w:eastAsia="黑体" w:hAnsi="Arial"/>
          <w:b/>
          <w:bCs/>
          <w:i w:val="false"/>
          <w:iCs w:val="false"/>
          <w:color w:val="3A6278"/>
          <w:sz w:val="23"/>
          <w:szCs w:val="23"/>
        </w:rPr>
        <w:t xml:space="preserve">4. 2025门头沟一模 第21题第（1）问</w:t>
      </w:r>
      <w:bookmarkEnd w:id="9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门头沟结束千年采煤史、关停矿山，同时把革命老区、煤城工业积累、生态涵养功能和山地资源转化为“京西智谷”、生物医药、山地文旅等新发展条件。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运用科学思维知识，说明门头沟区从“千年煤城”向“京西智谷”转型的智慧。</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的辩证否定入口在“旧基础怎样转化为新动能”。材料中的转型不是把旧煤城历史简单抹掉，也不是继续沿用煤炭路径，而是在否定单一资源依赖和粗放开发方式的同时，保留并转化工业基础、生态本底、山地资源和区位优势。看到“旧基础被扬弃为新动能”，就应落到辩证否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转型坚持辩证否定观，既否定单一依赖煤炭、粗放开发和资源消耗型发展的旧路径，又保留并转化工业积累、生态本底、山地资源和区位优势等合理因素，把旧煤城的历史基础放进绿色转型和科技创新的新结构中，在扬弃中培育人工智能、生物医药、山地文旅等新动能。</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bookmarkStart w:id="97" w:name="TOC_H078"/>
      <w:pPr>
        <w:pStyle w:val="Heading3"/>
      </w:pPr>
      <w:r>
        <w:rPr>
          <w:rFonts w:ascii="Arial" w:eastAsia="黑体" w:hAnsi="Arial"/>
          <w:b/>
          <w:bCs/>
          <w:i w:val="false"/>
          <w:iCs w:val="false"/>
          <w:color w:val="3A6278"/>
          <w:sz w:val="23"/>
          <w:szCs w:val="23"/>
        </w:rPr>
        <w:t xml:space="preserve">5. 2026通州一模 第17题第（2）问</w:t>
      </w:r>
      <w:bookmarkEnd w:id="9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人工智能一方面为生活消费和产业升级注入新动能，另一方面暴露出隐私保护、监管规则、就业结构等短板，说明其发展不是简单照旧推进，而是在克服问题中完善自身。</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的重点是“扬弃”，不是简单说有好有坏。人工智能的消费便利、产业赋能和创新潜力应当保留和发展；数据质量、隐私保护、监管规则、就业结构冲击等问题则要通过技术优化、规则供给和治理能力提升来克服。材料要求的是在克服问题中推动 AI 更成熟，而不是照旧推进或全盘否定。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看待人工智能应用与发展，要坚持辩证否定观，对 AI 的生活便利、产业升级和创新价值加以保留和发展，同时否定并克服隐私保护不足、规则滞后、就业冲击等不合理方面；通过技术优化、伦理规范和法律治理实现扬弃，使人工智能在规范中创新、在治理中更好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bookmarkStart w:id="98" w:name="TOC_H079"/>
      <w:pPr>
        <w:pStyle w:val="Heading3"/>
      </w:pPr>
      <w:r>
        <w:rPr>
          <w:rFonts w:ascii="Arial" w:eastAsia="黑体" w:hAnsi="Arial"/>
          <w:b/>
          <w:bCs/>
          <w:i w:val="false"/>
          <w:iCs w:val="false"/>
          <w:color w:val="3A6278"/>
          <w:sz w:val="23"/>
          <w:szCs w:val="23"/>
        </w:rPr>
        <w:t xml:space="preserve">6. 2024石景山一模 第19题第（3）问</w:t>
      </w:r>
      <w:bookmarkEnd w:id="9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中国企业走出去后，既有自身技术、产品和管理优势，也面对投资国法律制度、技术标准、市场营销、人员管理和当地文化等不适应问题。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中国企业在“走出去”的过程中，还缺乏相应经验，在适应投资国法律制度、技术标准、市场营销、人员管理、当地文化等方面还存在一定的冲突和问题。运用《逻辑与思维》知识，任用一种辩证思维方法，针对上述问题提出合理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辩证否定要求扬弃。企业不能全盘照搬国内经验，也不能否定自身优势，而要在保留自身优势的同时克服与当地制度、标准、市场和文化不适配之处，实现本土化改造。</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企业应坚持辩证否定观，保留自身技术、产品和管理中的优势，克服不适应投资国法律制度、技术标准、市场营销和当地文化的做法；在适应当地条件中改造经营方式，实现继承优势与本土化创新的统一。</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本题4分，设问开放“任用一种辩证思维方法”提建议；分析与综合、辩证否定观等均可作为作答路径，选一种充分展开即可，不必都答。</w:t>
      </w:r>
    </w:p>
    <w:p>
      <w:bookmarkStart w:id="99" w:name="TOC_H080"/>
      <w:pPr>
        <w:pStyle w:val="Heading2"/>
      </w:pPr>
      <w:bookmarkStart w:name="bm12" w:id="13"/>
      <w:r>
        <w:rPr>
          <w:rFonts w:ascii="Arial" w:eastAsia="黑体" w:hAnsi="Arial"/>
          <w:b/>
          <w:bCs/>
          <w:i w:val="false"/>
          <w:iCs w:val="false"/>
          <w:color w:val="2F6F9F"/>
          <w:sz w:val="28"/>
          <w:szCs w:val="28"/>
        </w:rPr>
        <w:t xml:space="preserve">认识发展历程</w:t>
      </w:r>
      <w:bookmarkEnd w:id="13"/>
      <w:bookmarkEnd w:id="99"/>
    </w:p>
    <w:p>
      <w:bookmarkStart w:id="100" w:name="TOC_H081"/>
      <w:pPr>
        <w:pStyle w:val="Heading3"/>
      </w:pPr>
      <w:r>
        <w:rPr>
          <w:rFonts w:ascii="Arial" w:eastAsia="黑体" w:hAnsi="Arial"/>
          <w:b/>
          <w:bCs/>
          <w:i w:val="false"/>
          <w:iCs w:val="false"/>
          <w:color w:val="3A6278"/>
          <w:sz w:val="23"/>
          <w:szCs w:val="23"/>
        </w:rPr>
        <w:t xml:space="preserve">1. 2024海淀二模 第17题第（2）问</w:t>
      </w:r>
      <w:bookmarkEnd w:id="10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时间利用调查先在调查了解阶段记录居民睡眠、工作、家务、交通、休闲等杂多活动和具体数据，再进入分析研究阶段，从这些材料中抽出时间结构、生活模式和社会治理意义，形成更完整的认识。</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（2）调查研究过程一般可分为准备阶段、调查了解阶段、分析研究阶段、总结阶段。从认识发展的历程角度，说明“调查了解阶段”与“分析研究阶段”的关联。（4分）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两个阶段的“关联”不能只背三步名称。调查了解阶段的任务是采集居民活动信息和具体数据，得到的是丰富、杂多、直接的生活材料，触发感性具体。分析研究阶段的任务是对调查资料进行分析研究，把零散数据中的本质联系、生活模式和政策意义抽出来，触发思维抽象。分析不是终点，材料最后指向对居民时间利用情况和生活模式的更深认识，说明还应将抽象规定重新综合成对对象的整体把握，触发思维具体。三者顺序不能颠倒，答案顺着“感性具体、思维抽象、思维具体”的认识发展链推进。</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查了解阶段通过记录居民睡眠、工作、家务、交通、休闲等具体活动和数据，形成对居民时间利用状况的感性具体认识；分析研究阶段可以先从杂多材料中抽取某一方面的规定，如时间结构、活动类型、群体差异等，形成思维抽象；再把这些片面规定综合起来，把握居民生活状况、社会变化和治理意义，形成更完整的思维具体认识。两个阶段相互依赖，调查了解为分析研究提供材料，分析研究又推动认识由表及里、由片面到整体。</w:t>
      </w:r>
    </w:p>
    <w:p>
      <w:bookmarkStart w:id="101" w:name="TOC_H082"/>
      <w:pPr>
        <w:pStyle w:val="Heading1"/>
      </w:pPr>
      <w:bookmarkStart w:name="bm13" w:id="14"/>
      <w:r>
        <w:rPr>
          <w:rFonts w:ascii="Arial" w:eastAsia="黑体" w:hAnsi="Arial"/>
          <w:b/>
          <w:bCs/>
          <w:i w:val="false"/>
          <w:iCs w:val="false"/>
          <w:color w:val="1F4E79"/>
          <w:sz w:val="36"/>
          <w:szCs w:val="36"/>
        </w:rPr>
        <w:t xml:space="preserve">三、创新思维</w:t>
      </w:r>
      <w:bookmarkEnd w:id="14"/>
      <w:bookmarkEnd w:id="101"/>
    </w:p>
    <w:p>
      <w:bookmarkStart w:id="102" w:name="TOC_H083"/>
      <w:pPr>
        <w:pStyle w:val="Heading2"/>
      </w:pPr>
      <w:bookmarkStart w:name="bm14" w:id="15"/>
      <w:r>
        <w:rPr>
          <w:rFonts w:ascii="Arial" w:eastAsia="黑体" w:hAnsi="Arial"/>
          <w:b/>
          <w:bCs/>
          <w:i w:val="false"/>
          <w:iCs w:val="false"/>
          <w:color w:val="2F6F9F"/>
          <w:sz w:val="28"/>
          <w:szCs w:val="28"/>
        </w:rPr>
        <w:t xml:space="preserve">特点与三新</w:t>
      </w:r>
      <w:bookmarkEnd w:id="15"/>
      <w:bookmarkEnd w:id="102"/>
    </w:p>
    <w:p>
      <w:bookmarkStart w:id="103" w:name="TOC_H084"/>
      <w:pPr>
        <w:pStyle w:val="Heading3"/>
      </w:pPr>
      <w:r>
        <w:rPr>
          <w:rFonts w:ascii="Arial" w:eastAsia="黑体" w:hAnsi="Arial"/>
          <w:b/>
          <w:bCs/>
          <w:i w:val="false"/>
          <w:iCs w:val="false"/>
          <w:color w:val="3A6278"/>
          <w:sz w:val="23"/>
          <w:szCs w:val="23"/>
        </w:rPr>
        <w:t xml:space="preserve">1. 2025昌平二模 第19题</w:t>
      </w:r>
      <w:bookmarkEnd w:id="10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《大梦·红楼》把传统经典改造成全场域行进式近景沉浸体验项目，观众从固定座位观看转为选择路径、跟随角色自由行走并近距离互动。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结合材料，分析沉浸式演艺是如何体现创新思维的。（8分）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关键是“三新”总特征，但不能只停在“三新”三个词。传统演艺通常是观众坐着看舞台，材料却让观众进入空间、跟随角色、自由选择路线，这说明观看经典的思路变了；三大沉浸展区、四条观众动线、二十个经典情节还原，说明表达经典的方法变了；最终形成全场域近景沉浸体验项目，说明经典作品获得了新的传播和消费形态。这题还要把总特征落到逆向思维、发散与聚合、迁移和想象等具体方法上，不能只喊“三新”。</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沉浸式演艺体现创新思维的思路新、方法新和结果新：它根据新的消费需求，逆向改变传统观演模式，使观众由固定座位、被动观看转为自由行走、主动探索和近距离互动；又运用发散与聚合、迁移和想象等方法，从多角度开发《红楼梦》经典内容，设置多展区、多动线和多情节场景；最终为观众提供身临其境的体验，促进优秀传统文化传承发展和经济效益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本题8分，采意赋分，可从逆向思维、发散思维与聚合思维、创新思维“三新”等层次融合论述；本条只训练其一，须综合多层有机论述方得满分。</w:t>
      </w:r>
    </w:p>
    <w:p>
      <w:bookmarkStart w:id="104" w:name="TOC_H085"/>
      <w:pPr>
        <w:pStyle w:val="Heading3"/>
      </w:pPr>
      <w:r>
        <w:rPr>
          <w:rFonts w:ascii="Arial" w:eastAsia="黑体" w:hAnsi="Arial"/>
          <w:b/>
          <w:bCs/>
          <w:i w:val="false"/>
          <w:iCs w:val="false"/>
          <w:color w:val="3A6278"/>
          <w:sz w:val="23"/>
          <w:szCs w:val="23"/>
        </w:rPr>
        <w:t xml:space="preserve">2. 2026朝阳期中(2025-11) 第21题第（2）问</w:t>
      </w:r>
      <w:bookmarkEnd w:id="10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不再只把冰雪看成季节性自然资源，而是把冰雪运动、音乐活动、街区空间、夜间消费和文化叙事组合起来，让原本偏冷的季节资源进入可消费、可体验、可传播的城市文旅场景，并把人文底蕴转化为融合街区和复合业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的关键是“人文底蕴怎样变成经济优势”。材料把冰雪、音乐、文化叙事和街区消费放在一起，说明思路上不再把资源割裂使用，而是把它们看成可以相互激活的发展条件；方法上通过跨界联结、场景营造和业态融合，让资源进入消费空间；结果上形成文旅融合街区和新的经济增长点。这题只写“三新+简单分析”会偏薄，还要结合超前思维、联想思维、逆向思维、发散与聚合等具体方法，说明创新怎样发生。</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体现创新思维的思路新、方法新、结果新：运用超前思维了解人文底蕴优势、预测消费趋势和旅游期待，推动城市发展理念转变；运用联想思维把冰雪资源与音乐、文化叙事等跨越联结，形成沉浸式体验；还可用逆向思维把“冷资源”转化为“热经济”，或用发散与聚合多角度挖掘文旅潜力并聚焦融合街区建设。这样才把人文底蕴转化为复合型文化空间、新业态和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bookmarkStart w:id="105" w:name="TOC_H086"/>
      <w:pPr>
        <w:pStyle w:val="Heading3"/>
      </w:pPr>
      <w:r>
        <w:rPr>
          <w:rFonts w:ascii="Arial" w:eastAsia="黑体" w:hAnsi="Arial"/>
          <w:b/>
          <w:bCs/>
          <w:i w:val="false"/>
          <w:iCs w:val="false"/>
          <w:color w:val="3A6278"/>
          <w:sz w:val="23"/>
          <w:szCs w:val="23"/>
        </w:rPr>
        <w:t xml:space="preserve">3. 2026门头沟一模 第18题第（2）问</w:t>
      </w:r>
      <w:bookmarkEnd w:id="10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首份协议不足后，法院没有停留在简单判决或一般调解，而是组织技术论证、引导多方协商，把封场治理、资金保障、工程实施、双验收和全程监督合成闭环方案。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（2）结合材料，运用《逻辑与思维》知识，说明法院在本案解决环境纠纷过程中运用的科学思维方法。（7分）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则材料还呈现出创新思维，但不能只写“有新办法”。创新点在纠纷解决方法：从“一判了之”转向技术论证、协商共治和闭环履行，把司法裁判、专业技术、资金保障、工程实施和监督验收建立成新的解决链条。这里一方面是思路、方法、结果发生变化，另一方面也有发散与聚合：先把技术、资金、工程、验收、监督等治理可能打开，再聚合成闭环履行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法院运用创新思维，突破单纯裁判、一次性判决的纠纷处理思路，转向生态修复、公共安全和产业转型协同推进，体现思路新；通过发散与聚合相结合，组织技术论证、引导多方协商，把封场治理、资金保障、工程实施、双验收、全程监督等环节聚合成闭环方案，体现方法新；最终提升纠纷解决实效，推动生态环境修复，实现司法保护效果最大化，体现结果新。</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本题7分（“科学思维”为宽口径），细则两大要点：辩证思维（含整体性，约3分）＋创新思维（含三新，约2—3分）＋条理1分；须两维度合答，本条只训练其一，单条不等于满分答案。</w:t>
      </w:r>
    </w:p>
    <w:p>
      <w:bookmarkStart w:id="106" w:name="TOC_H087"/>
      <w:pPr>
        <w:pStyle w:val="Heading3"/>
      </w:pPr>
      <w:r>
        <w:rPr>
          <w:rFonts w:ascii="Arial" w:eastAsia="黑体" w:hAnsi="Arial"/>
          <w:b/>
          <w:bCs/>
          <w:i w:val="false"/>
          <w:iCs w:val="false"/>
          <w:color w:val="3A6278"/>
          <w:sz w:val="23"/>
          <w:szCs w:val="23"/>
        </w:rPr>
        <w:t xml:space="preserve">4. 2026延庆一模 第18题第（2）问</w:t>
      </w:r>
      <w:bookmarkEnd w:id="10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虚拟数字人直播既是新营销形式，又暴露仿冒欺诈、主体责任和内容合规风险；材料要求在支持发展的同时合理监管、推动技术升级并完善规则。</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（2）结合材料二，运用《逻辑与思维》的相关知识，谈谈你对虚拟数字人直播的思考。（7分）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的“三新”要从材料里抽出来：思路新，是把直播主体从真人主播扩展到数字人，形成新型营销场景；方法新，是用技术升级、主体责任明确和法律监管配套来解决仿冒欺诈、内容合规等风险；结果新，是让电商直播在规范中形成更可持续的新业态。</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应体现创新思维的思路新、方法新和结果新：思路新在于承认数字人直播等新型营销场景，并从"要不要发展"转向"怎样规范发展"；方法新在于鼓励创新、推动技术不断升级，同时完善相应法律法规，采取适度监管措施；结果新在于促进电商行业健康可持续发展，使新业态在规范中释放活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本题7分，四选三结构：矛盾分析法／适度原则／三新（辩证否定可替三新）各2分，任答三角度得6分＋条理1分；本条只训练其一，须三角度合答方得满分。</w:t>
      </w:r>
    </w:p>
    <w:p>
      <w:bookmarkStart w:id="107" w:name="TOC_H088"/>
      <w:pPr>
        <w:pStyle w:val="Heading3"/>
      </w:pPr>
      <w:r>
        <w:rPr>
          <w:rFonts w:ascii="Arial" w:eastAsia="黑体" w:hAnsi="Arial"/>
          <w:b/>
          <w:bCs/>
          <w:i w:val="false"/>
          <w:iCs w:val="false"/>
          <w:color w:val="3A6278"/>
          <w:sz w:val="23"/>
          <w:szCs w:val="23"/>
        </w:rPr>
        <w:t xml:space="preserve">5. 2026石景山一模 第17题第（2）问</w:t>
      </w:r>
      <w:bookmarkEnd w:id="10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中医药文化传承不再停留在传统典籍、诊疗展示或馆内陈列，而是进入健康中国建设、数字体验、康养服务、社区课程和国际传播等新场景；传统文化由“被保存”转向“可体验、可服务、可传播”。</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要把三种创新方法同材料一一对应：联想思维对应“传统诊疗方法+现代智能传感/数字体验”的跨界结合；发散思维对应从文化传播、课程教育、康养服务、文创产品、国际传播等多方向提出建议；超前思维对应面向健康中国和老龄化需求，提前布局中医药康养与国际传播。</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承中医药文化可以体现创新思维的思路新、方法新和结果新：用联想思维把传统诊疗、药膳养生、文化符号同智能技术、数字体验相结合；用发散思维从课程、社区服务、文创产品、康养产业、国际传播等方向打开路径；用超前思维面向健康中国建设和未来健康服务需求提前布局。作答时选两条建议，并把每条建议扣回材料中的具体场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bookmarkStart w:id="108" w:name="TOC_H089"/>
      <w:pPr>
        <w:pStyle w:val="Heading3"/>
      </w:pPr>
      <w:r>
        <w:rPr>
          <w:rFonts w:ascii="Arial" w:eastAsia="黑体" w:hAnsi="Arial"/>
          <w:b/>
          <w:bCs/>
          <w:i w:val="false"/>
          <w:iCs w:val="false"/>
          <w:color w:val="3A6278"/>
          <w:sz w:val="23"/>
          <w:szCs w:val="23"/>
        </w:rPr>
        <w:t xml:space="preserve">6. 2026丰台二模 第21题</w:t>
      </w:r>
      <w:bookmarkEnd w:id="10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公园原本主要承担休闲游憩功能，材料却把生态资源转化为教育教学内容，开发“3+X”课程体系，并联动学校、公园、文旅、科协和街道打造乐学生态圈。</w:t>
      </w:r>
    </w:p>
    <w:p>
      <w:pPr>
        <w:spacing w:after="50" w:before="50" w:line="336" w:lineRule="auto"/>
        <w:ind w:left="160"/>
      </w:pPr>
      <w:r>
        <w:rPr>
          <w:rFonts w:ascii="Arial" w:eastAsia="黑体" w:hAnsi="Arial"/>
          <w:b/>
          <w:bCs/>
          <w:i w:val="false"/>
          <w:iCs w:val="false"/>
          <w:color w:val="6B7280"/>
          <w:sz w:val="20"/>
          <w:szCs w:val="20"/>
        </w:rPr>
        <w:t xml:space="preserve">【答题提醒】  “3+X”不是固定高考术语，可理解为3个基础模块加若干特色课程方向；作答时抓“多方向打开课程可能—多主体聚合成乐学生态圈”，不必背数字。</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结合材料，运用创新思维，分析该区是如何让公园成为乐学之地的。（6分）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三新”的入口在公园功能被重新理解，但这题不能只停在“三新”。思路新在于把公园看成育人空间而不只是休闲空间；联想思维体现在把生态资源迁移到教育教学中；发散与聚合体现在依托“3+X”课程体系开发各具特色的校本课程，又集中学校、公园、文旅、科协、街道等资源形成乐学生态圈。这样才对应材料中的“公园变立体课堂”和多方协同。</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区立足实践，运用创新思维推动教育、生态和治理融合发展；运用联想思维，将公园生态资源迁移到教育教学中，拓展全域育人空间；运用发散思维与聚合思维，依托“3+X”课程体系开发各具特色的校本课程，又集中各类资源和多方力量，让学生享受高品质乐学课程，推动公园从休闲场所变为立体课堂。</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本题6分，创新思维方法分层给分，创新思维总述、联想思维、发散思维与聚合思维等为主要角度，超前思维、逆向思维等言之有理亦可酌情给分；本条只训练其一，须多角度组织方达高档。</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109" w:name="TOC_H090"/>
      <w:pPr>
        <w:pStyle w:val="Heading3"/>
      </w:pPr>
      <w:r>
        <w:rPr>
          <w:rFonts w:ascii="Arial" w:eastAsia="黑体" w:hAnsi="Arial"/>
          <w:b/>
          <w:bCs/>
          <w:i w:val="false"/>
          <w:iCs w:val="false"/>
          <w:color w:val="3A6278"/>
          <w:sz w:val="23"/>
          <w:szCs w:val="23"/>
        </w:rPr>
        <w:t xml:space="preserve">7. 2026西城二模 第18题第（4）问</w:t>
      </w:r>
      <w:bookmarkEnd w:id="10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人机协同新常态要求人一方面利用 AI 工具拓展信息处理、问题解决和创新表达能力，另一方面在面对幻觉、偏见、错误和价值立场时保持价值判断、本质辨析和责任选择的主导作用。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（4）运用《逻辑与思维》知识，说明我们应如何提升思维品质以适应人机协同的新常态。（7分）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“思路新、方法新、结果新”在本题不应写成普通工具使用。材料说人机协同已成新常态，同时提醒 AI 会出现幻觉、偏见、错误和隐蔽价值立场，说明提升思维品质要重新设计人与 AI 的配合方式：先让 AI 承担信息检索、表达启发、方案比较等协同功能，再由人对生成内容做事实核验、逻辑追问、价值立场辨析和独立判断。新不在“用了 AI”，而在把人机协同从单向依赖改成“机器生成—人审证据—人作判断”的新思维流程。</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适应人机协同新常态要体现创新思维的三新：思路上，把 AI 生成内容视为待核验的思考材料，而不是直接等同于事实或结论；方法上，对 AI 输出中的幻觉、偏见、错误和隐蔽价值立场进行事实核验、证据比对、逻辑审查和价值辨析；结果上，在利用 AI 提升信息处理和表达效率的同时，保持人的独立判断和责任选择，使人机协同服务于更可靠的问题解决和创造性实践。</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按三角度等级赋分：追求认识的客观性、辩证思维（全面／发展）、创新思维（三新或逆向思维）均按“观点1分＋对应展开1分＋扣材料解释1分”评价；三角度且至少一点深入可达6—7分。本条只训练其一，须三维度合答。</w:t>
      </w:r>
    </w:p>
    <w:p>
      <w:bookmarkStart w:id="110" w:name="TOC_H091"/>
      <w:pPr>
        <w:pStyle w:val="Heading3"/>
      </w:pPr>
      <w:r>
        <w:rPr>
          <w:rFonts w:ascii="Arial" w:eastAsia="黑体" w:hAnsi="Arial"/>
          <w:b/>
          <w:bCs/>
          <w:i w:val="false"/>
          <w:iCs w:val="false"/>
          <w:color w:val="3A6278"/>
          <w:sz w:val="23"/>
          <w:szCs w:val="23"/>
        </w:rPr>
        <w:t xml:space="preserve">8. 2025西城一模 第17题</w:t>
      </w:r>
      <w:bookmarkEnd w:id="11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温榆生态心不同于一般公园建设：没有游乐设施、没有精心打理的花草、没有园径和路灯，核心区还全面封闭，让自然演替主导生态恢复，最终形成独特生态系统和荒野景观。</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结合材料，说明“温榆生态心”建设中蕴含的科学思维。（7分）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创新思维维度落在“思路新、方法新、结果新”上。材料的新不在口号，而在建设逻辑：思路上不把公园只理解为游憩空间，方法上减少人工设施和人为干预，结果上形成荒野景观和生态恢复空间。看到“公园功能被重新理解、建设方法被重新选择、生态结果呈现新形态”，就应对应特点与三新。</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建设体现创新思维的思路新、方法新、结果新：思路上不把公园只理解为游憩消费空间，而是转向生态恢复和荒野保护；方法上减少游乐设施、园径和路灯，并通过核心区封闭让自然演替发挥作用；结果上形成鱼虫水鸟共生的独特生态系统和荒野景观。</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本题7分，细则要求客观性／整体性／三新三维度（各约3分、至少一点深入才6—7分）；本条只训练其一，须三维度合答方得满分。</w:t>
      </w:r>
    </w:p>
    <w:p>
      <w:bookmarkStart w:id="111" w:name="TOC_H092"/>
      <w:pPr>
        <w:pStyle w:val="Heading3"/>
      </w:pPr>
      <w:r>
        <w:rPr>
          <w:rFonts w:ascii="Arial" w:eastAsia="黑体" w:hAnsi="Arial"/>
          <w:b/>
          <w:bCs/>
          <w:i w:val="false"/>
          <w:iCs w:val="false"/>
          <w:color w:val="3A6278"/>
          <w:sz w:val="23"/>
          <w:szCs w:val="23"/>
        </w:rPr>
        <w:t xml:space="preserve">9. 2025石景山一模 第19题</w:t>
      </w:r>
      <w:bookmarkEnd w:id="11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获奖建议不是从教材概念里硬套出来，而是从学生亲身经历、生活观察和公共参与中捕捉灵感和创意，把生活中的奇思妙想同城市发展建设、民生改善和社会治理需求相碰撞，形成新颖独特的公共建议。</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提出优秀的科学建议不仅要有公共参与意识，还要树立科学思维观念。结合材料，运用《逻辑与思维》所学，简析获奖同学的建议是如何体现科学思维的。（5分）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的机制不是“建议新颖”四个字，而是生活经验如何转化为公共方案：学生从亲身经历和城市生活观察中发现问题，再把奇思妙想同城市发展、民生改善和社会治理需求连接起来，经过调研、论证和方案设计，形成有操作性的科学建议。</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同学体现创新思维能力：他们从亲身经历中捕捉灵感和创意，把生活中的奇思妙想同城市发展建设、民生改善和社会治理问题相碰撞，提出新颖独特且具有操作性的科学建议，使普通生活经验转化为能够服务城市治理的公共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本题5分，细则三点：①客观性与可检验性合计2分（二者共用同一采分点、合并只得2分、不叠加）②归纳推理可靠程度2分③创新思维1分。本条只训练其一，作答须注意客观性与可检验性共用2分。</w:t>
      </w:r>
    </w:p>
    <w:p>
      <w:bookmarkStart w:id="112" w:name="TOC_H093"/>
      <w:pPr>
        <w:pStyle w:val="Heading2"/>
      </w:pPr>
      <w:bookmarkStart w:name="bm15" w:id="16"/>
      <w:r>
        <w:rPr>
          <w:rFonts w:ascii="Arial" w:eastAsia="黑体" w:hAnsi="Arial"/>
          <w:b/>
          <w:bCs/>
          <w:i w:val="false"/>
          <w:iCs w:val="false"/>
          <w:color w:val="2F6F9F"/>
          <w:sz w:val="28"/>
          <w:szCs w:val="28"/>
        </w:rPr>
        <w:t xml:space="preserve">联想思维</w:t>
      </w:r>
      <w:bookmarkEnd w:id="16"/>
      <w:bookmarkEnd w:id="112"/>
    </w:p>
    <w:p>
      <w:bookmarkStart w:id="113" w:name="TOC_H094"/>
      <w:pPr>
        <w:pStyle w:val="Heading3"/>
      </w:pPr>
      <w:r>
        <w:rPr>
          <w:rFonts w:ascii="Arial" w:eastAsia="黑体" w:hAnsi="Arial"/>
          <w:b/>
          <w:bCs/>
          <w:i w:val="false"/>
          <w:iCs w:val="false"/>
          <w:color w:val="3A6278"/>
          <w:sz w:val="23"/>
          <w:szCs w:val="23"/>
        </w:rPr>
        <w:t xml:space="preserve">1. 2025海淀期末 第18题</w:t>
      </w:r>
      <w:bookmarkEnd w:id="11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北京城市图书馆把中国传统“赤印”意象迁移到新型公共空间设计中，使文化符号转化为富有文化韵味的城市地标。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结合材料，分析北京城市图书馆是如何运用创新思维建设新型公共文化空间的。（6分）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联想思维看的是迁移和想象。这里不能把“人找书”到“书找人”写成联想，因为它更像对传统借阅顺序的反向改造；联想思维真正落在“赤印”意象的迁移上：把传统文化意象直接应用到建筑设计之中，使抽象的文化符号转化为可感的公共空间形态。</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运用联想思维，将原有的认知经验直接应用到其他工作之中进行迁移，把传统“赤印”意象迁移运用到建筑设计之中，打造富有文化韵味的城市地标，使新型公共文化空间既有现代功能，又有鲜明文化表达。</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本题6分，逆向思维、联想思维、超前思维等创新角度均可采分；按作答较好的两个不同角度给分，不重复计分。本条只训练其一，完整作答须选取两个不同创新思维角度并结合材料展开。</w:t>
      </w:r>
    </w:p>
    <w:p>
      <w:bookmarkStart w:id="114" w:name="TOC_H095"/>
      <w:pPr>
        <w:pStyle w:val="Heading3"/>
      </w:pPr>
      <w:r>
        <w:rPr>
          <w:rFonts w:ascii="Arial" w:eastAsia="黑体" w:hAnsi="Arial"/>
          <w:b/>
          <w:bCs/>
          <w:i w:val="false"/>
          <w:iCs w:val="false"/>
          <w:color w:val="3A6278"/>
          <w:sz w:val="23"/>
          <w:szCs w:val="23"/>
        </w:rPr>
        <w:t xml:space="preserve">2. 2026石景山一模 第17题第（2）问</w:t>
      </w:r>
      <w:bookmarkEnd w:id="11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中医药文化传承不只停留在传统诊疗展示，而是可以把传统诊疗方法同现代智能传感技术联系起来，迁移到个性化健康监测与调理服务中。</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让提建议，联想思维只抓“由此及彼”的迁移动作。这里不是把所有传播、课程、国际交流都塞进联想，而是把传统诊疗方法与现代智能技术联系起来，将中医药经验迁移到新的健康服务场景中。其他方向如文化传播、教育传承、国际传播，更适合放到发散或超前节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承中医药文化可以运用联想思维，将中医药传统诊疗方法与现代智能传感技术结合，开发个性化健康监测与调理服务；通过这种迁移，把原本偏专业的诊疗经验转化为可体验、可使用的健康服务方案，使中医药文化在现实生活中获得新的应用场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bookmarkStart w:id="115" w:name="TOC_H096"/>
      <w:pPr>
        <w:pStyle w:val="Heading3"/>
      </w:pPr>
      <w:r>
        <w:rPr>
          <w:rFonts w:ascii="Arial" w:eastAsia="黑体" w:hAnsi="Arial"/>
          <w:b/>
          <w:bCs/>
          <w:i w:val="false"/>
          <w:iCs w:val="false"/>
          <w:color w:val="3A6278"/>
          <w:sz w:val="23"/>
          <w:szCs w:val="23"/>
        </w:rPr>
        <w:t xml:space="preserve">3. 2026朝阳一模 第17题第（1）问后半</w:t>
      </w:r>
      <w:bookmarkEnd w:id="11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中国铁路博物馆文创设计不是简单复制展品，而是把铁路文物、线路记忆、科技成就和历史故事转化为可携带、可使用、可传播的文创产品方案；设计过程围绕铁路文化、科技和历史进行形象化设想。</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（1）识别设计 AI 任务指令所运用的推理类型。运用联想思维的具体方法提出一份“中国铁路博物馆文创产品”的设计方案。（7分）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前半问是推理类型，后半问才限定“联想思维的具体方法”。后半不能停在“文创产品要有创意”，而要明确用迁移或想象：把铁路机车、铁轨、信号灯等视觉特征迁移到文具、饰品等日常用品上，或立足铁路历史与时代风貌展开想象，重构铁路场景、塑造文创形象。每个产品建议都应对应一个清楚的迁移动作或想象动作。</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设计中国铁路博物馆文创产品，可以运用迁移，把铁路机车、铁轨、信号灯等视觉特征迁移到书签、钥匙扣、笔记本、饰品等日常用品上，实现文化元素向实用商品的迁移；也可以运用想象，立足铁路历史与时代风貌，设计复古蒸汽机车摆件、老车站场景拼图、主题纪念徽章等，赋予产品文化内涵与纪念价值，增强辨识度与吸引力。</w:t>
      </w:r>
    </w:p>
    <w:p>
      <w:bookmarkStart w:id="116" w:name="TOC_H097"/>
      <w:pPr>
        <w:pStyle w:val="Heading3"/>
      </w:pPr>
      <w:r>
        <w:rPr>
          <w:rFonts w:ascii="Arial" w:eastAsia="黑体" w:hAnsi="Arial"/>
          <w:b/>
          <w:bCs/>
          <w:i w:val="false"/>
          <w:iCs w:val="false"/>
          <w:color w:val="3A6278"/>
          <w:sz w:val="23"/>
          <w:szCs w:val="23"/>
        </w:rPr>
        <w:t xml:space="preserve">4. 2026海淀二模 第18题第（1）问</w:t>
      </w:r>
      <w:bookmarkEnd w:id="11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月季育种团队没有照搬国外高成本温室模式，而是把云南低纬度高海拔、光照强、温度高的自然特点同降低育种成本的目标联结起来，提出温室配置能否“减配”的新假设。</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里的联想动作不是“野生近缘种”，而是把两个原本分开的对象联系起来：一边是云南低纬度高海拔、光照强、温度高的自然特点，另一边是降低育种成本的目标。团队由这种联系提出“减配”假设，说明联想不是随便想，而是把现实条件迁移到问题解决中，形成自主育种的新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团队运用联想思维，将云南的自然特点与降低成本目标联结起来，并据此提出温室配置“减配”的新假设；通过把当地光照、温度等自然条件迁移到育种方案设计中，打破照搬国外温室模式的传统思路，提出自主育种的新方案，使降低成本和保持育种效果结合起来。</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按三个材料维度给分：市场调研、“减配”实验、上市前测试，每个维度2分（可选知识1分＋结合材料分析1分），共3个点。可选知识包括分析与综合、整体性／联系发展全面观点、矛盾分析法、量变质变、联想／逆向／超前、科学思维客观性／可检验性／预见性、不完全归纳推理等。本条只训练其一，完整作答须扣住三个材料维度分别选知识并结合材料分析，单条不等于满分答案。</w:t>
      </w:r>
    </w:p>
    <w:p>
      <w:bookmarkStart w:id="117" w:name="TOC_H098"/>
      <w:pPr>
        <w:pStyle w:val="Heading3"/>
      </w:pPr>
      <w:r>
        <w:rPr>
          <w:rFonts w:ascii="Arial" w:eastAsia="黑体" w:hAnsi="Arial"/>
          <w:b/>
          <w:bCs/>
          <w:i w:val="false"/>
          <w:iCs w:val="false"/>
          <w:color w:val="3A6278"/>
          <w:sz w:val="23"/>
          <w:szCs w:val="23"/>
        </w:rPr>
        <w:t xml:space="preserve">5. 2026朝阳期中(2025-11) 第21题第（2）问</w:t>
      </w:r>
      <w:bookmarkEnd w:id="11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把冰雪资源、本地音乐、街区空间、夜间消费和文化叙事跨界关联，让原本分散的资源彼此唤起、彼此组合：冰雪不再只是运动项目，音乐不再只是演出活动，街区不再只是空间载体，而是共同形成文旅消费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联想思维与发散聚合要分开：本条重在“由此及彼的关联”，即把冰雪资源、本地音乐、街区空间、夜间消费和文化叙事看成能够相互唤起、相互激活的对象；发散聚合则重在从多种活动方案中展开并筛选。本条只写资源之间的跨界联结。</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联想思维，进行有跨越的联结，将冰雪资源与音乐、文化叙事等相融合，形成沉浸式体验，激发人们消费潜力；通过这种联结，原本分散的人文底蕴被转化为可体验的文旅场景和可消费的新业态，从而形成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bookmarkStart w:id="118" w:name="TOC_H099"/>
      <w:pPr>
        <w:pStyle w:val="Heading3"/>
      </w:pPr>
      <w:r>
        <w:rPr>
          <w:rFonts w:ascii="Arial" w:eastAsia="黑体" w:hAnsi="Arial"/>
          <w:b/>
          <w:bCs/>
          <w:i w:val="false"/>
          <w:iCs w:val="false"/>
          <w:color w:val="3A6278"/>
          <w:sz w:val="23"/>
          <w:szCs w:val="23"/>
        </w:rPr>
        <w:t xml:space="preserve">6. 2025门头沟一模 第21题第（1）问</w:t>
      </w:r>
      <w:bookmarkEnd w:id="11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门头沟从山地资源出发，把生态本底、文旅农林商体教融合和“三地”品牌联系起来，将原本偏资源禀赋的山地条件迁移为文旅农林商融合发展的新场景。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的联想不能泛化到所有新产业。可锁定的联想动作，是把山地资源同文旅、农林、商业、体育、教育等场景联系起来，形成跨界融合；材料把山地生态资源从单纯自然条件，迁移为文旅消费、乡村振兴和“三地”品牌建设的支撑，这才是这一条的联想入口。</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运用联想思维，将山地生态资源与文旅、农林、体育、教育、商业消费等场景建立联系，把原本作为自然条件的山地空间迁移为山地旅游目的地、山地运动打卡地、京津冀微度假场景等发展载体；这种由生态资源到产业场景的迁移，有助于培育绿色转型的新业态。</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bookmarkStart w:id="119" w:name="TOC_H100"/>
      <w:pPr>
        <w:pStyle w:val="Heading3"/>
      </w:pPr>
      <w:r>
        <w:rPr>
          <w:rFonts w:ascii="Arial" w:eastAsia="黑体" w:hAnsi="Arial"/>
          <w:b/>
          <w:bCs/>
          <w:i w:val="false"/>
          <w:iCs w:val="false"/>
          <w:color w:val="3A6278"/>
          <w:sz w:val="23"/>
          <w:szCs w:val="23"/>
        </w:rPr>
        <w:t xml:space="preserve">7. 2025东城期末 第18题第（2）问</w:t>
      </w:r>
      <w:bookmarkEnd w:id="11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登月服外观不是随意装饰：飞天飘带造型把服装线条同中华传统文化意象连接起来，火箭升空尾焰造型把登月服与航天火箭形象连接起来，外观设计本身就是由此及彼的联想迁移。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（2）结合材料，运用《逻辑与思维》知识，说明登月服设计是如何体现创新思维的。（4分）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到“飞天飘带”“火箭升空尾焰”不要泛写“外观新”。设问问创新思维，官方答案把联想思维落在服装造型与火箭形象、中华传统文化的联结上：登月服借“飞天”飘带唤起传统文化意象，借尾焰造型联想到火箭升空，把文化符号和航天形象迁移到服装设计中，所以应写联想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设计体现联想思维：设计者将服装造型与火箭形象、中华传统文化建立联系，用“飞天”飘带造型传达中华文化意蕴，用火箭升空尾焰造型呼应航天任务和火箭形象；这种由飞天文化意象、火箭升空形象到登月服外观设计的联结和迁移，使服装外观既有航天辨识度又有中国文化表达。</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细则分两层：创新思维表现／特点1分，具体方法层最高3分；联想思维、发散思维与聚合思维、超前思维等具体方法结合材料均可采分，具体方法层写对一点得2分、写对两点得3分。本条只训练其一，须“特点＋具体方法”结合材料作答。</w:t>
      </w:r>
    </w:p>
    <w:p>
      <w:bookmarkStart w:id="120" w:name="TOC_H101"/>
      <w:pPr>
        <w:pStyle w:val="Heading2"/>
      </w:pPr>
      <w:bookmarkStart w:name="bm16" w:id="17"/>
      <w:r>
        <w:rPr>
          <w:rFonts w:ascii="Arial" w:eastAsia="黑体" w:hAnsi="Arial"/>
          <w:b/>
          <w:bCs/>
          <w:i w:val="false"/>
          <w:iCs w:val="false"/>
          <w:color w:val="2F6F9F"/>
          <w:sz w:val="28"/>
          <w:szCs w:val="28"/>
        </w:rPr>
        <w:t xml:space="preserve">发散思维与聚合思维</w:t>
      </w:r>
      <w:bookmarkEnd w:id="17"/>
      <w:bookmarkEnd w:id="120"/>
    </w:p>
    <w:p>
      <w:bookmarkStart w:id="121" w:name="TOC_H102"/>
      <w:pPr>
        <w:pStyle w:val="Heading3"/>
      </w:pPr>
      <w:r>
        <w:rPr>
          <w:rFonts w:ascii="Arial" w:eastAsia="黑体" w:hAnsi="Arial"/>
          <w:b/>
          <w:bCs/>
          <w:i w:val="false"/>
          <w:iCs w:val="false"/>
          <w:color w:val="3A6278"/>
          <w:sz w:val="23"/>
          <w:szCs w:val="23"/>
        </w:rPr>
        <w:t xml:space="preserve">1. 2026东城一模 第19题第（4）问</w:t>
      </w:r>
      <w:bookmarkEnd w:id="12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中关村不满足于原创技术“从 0 到 1”的单点突破，而是要把“1”拉长、推进，让成果走下书架、摆上货架；这既要多向拓展应用场景，又要围绕成果转化这个轴心整合基础研究、技术研发、产业应用、人才平台、政策资金和市场机制。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（4）2035年，中关村将建成全球科技创新的主要引擎和关键枢纽。结合材料，运用系统观念与创新思维的知识，谈谈中关村应如何“把‘1’拉长、推进”。（5分）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的创新思维层面应抓住发散与聚合思维统一：发散，是围绕原创成果多方向拓展应用场景、服务方式和转化路径；聚合，是围绕科技成果转化这个轴心，把高校、科研院所、企业、平台、政策和资金聚合成创新生态。看到“从单点突破到链式升级”“从书架到货架”，就应抓住多向展开再收束整合的发散聚合链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应运用发散思维和聚合思维，把原创成果从实验室、论文和书架出发，多向拓展到企业承接、产业应用、场景试验和市场服务中；同时围绕科技成果转化这个轴心，聚合高校、科研院所、企业、人才、资金、平台和政策等资源，形成从基础研究到产品应用的协同创新链，使“从 0 到 1”的突破继续推进为产业升级和创新生态优化。</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本题5分，细则“系统观念知识1分＋创新思维知识1分”两维度并列；整体性（系统观念）与发散聚合／超前（创新思维）须两维度合答，本条只训练其一，单条不等于满分答案。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本题评分要求还可从超前思维角度作答：围绕2035年全球科技创新引擎和关键枢纽目标，提前谋划成果转化链条和创新生态。正文已在超前思维章节补充对应角度。</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122" w:name="TOC_H103"/>
      <w:pPr>
        <w:pStyle w:val="Heading3"/>
      </w:pPr>
      <w:r>
        <w:rPr>
          <w:rFonts w:ascii="Arial" w:eastAsia="黑体" w:hAnsi="Arial"/>
          <w:b/>
          <w:bCs/>
          <w:i w:val="false"/>
          <w:iCs w:val="false"/>
          <w:color w:val="3A6278"/>
          <w:sz w:val="23"/>
          <w:szCs w:val="23"/>
        </w:rPr>
        <w:t xml:space="preserve">2. 2025东城期末 第18题第（2）问</w:t>
      </w:r>
      <w:bookmarkEnd w:id="12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登月服围绕月面行走、攀爬、驾车、科考、防热、防尘、防眩光等任务需求展开设计，先把未来登月活动可能遇到的动作、环境和防护需求多向打开，最终又都收束到保障航天员安全高效完成登月任务。</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（2）结合材料，运用《逻辑与思维》知识，说明登月服设计是如何体现创新思维的。（4分）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不是只解决一个外观问题。材料把月面行走、攀爬、驾车、科考、防护和视觉等任务一口气展开，说明设计团队先从多种任务情境发散考虑；但这些功能不能各自为政，最后都要围绕航天员安全、高效完成登月任务来收束。这正是发散与聚合配合：先把可能需求打开，再围绕核心任务聚焦。全题还可以写联想思维、思路新方法新结果新，这里只讲发散聚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设计体现发散思维与聚合思维相结合：先围绕月面行走、攀爬、驾车、科考、防热、防尘、防眩光等任务多向展开功能设想，充分打开未来月面活动可能遇到的需求；再把这些功能聚焦到保障航天员安全、高效完成登月任务这一中心上，使多种设计点服务同一个核心目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细则分两层：创新思维表现／特点1分，具体方法层最高3分；联想思维、发散思维与聚合思维、超前思维等具体方法结合材料均可采分，具体方法层写对一点得2分、写对两点得3分。本条只训练其一，须“特点＋具体方法”结合材料作答。</w:t>
      </w:r>
    </w:p>
    <w:p>
      <w:bookmarkStart w:id="123" w:name="TOC_H104"/>
      <w:pPr>
        <w:pStyle w:val="Heading3"/>
      </w:pPr>
      <w:r>
        <w:rPr>
          <w:rFonts w:ascii="Arial" w:eastAsia="黑体" w:hAnsi="Arial"/>
          <w:b/>
          <w:bCs/>
          <w:i w:val="false"/>
          <w:iCs w:val="false"/>
          <w:color w:val="3A6278"/>
          <w:sz w:val="23"/>
          <w:szCs w:val="23"/>
        </w:rPr>
        <w:t xml:space="preserve">3. 2026丰台二模 第21题</w:t>
      </w:r>
      <w:bookmarkEnd w:id="12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该区用“3+X”课程体系围绕生态、劳动、人文等模块开发校本课程，并联动学校、公园、文旅、科协和街道等多方力量打造乐学生态圈。</w:t>
      </w:r>
    </w:p>
    <w:p>
      <w:pPr>
        <w:spacing w:after="50" w:before="50" w:line="336" w:lineRule="auto"/>
        <w:ind w:left="160"/>
      </w:pPr>
      <w:r>
        <w:rPr>
          <w:rFonts w:ascii="Arial" w:eastAsia="黑体" w:hAnsi="Arial"/>
          <w:b/>
          <w:bCs/>
          <w:i w:val="false"/>
          <w:iCs w:val="false"/>
          <w:color w:val="6B7280"/>
          <w:sz w:val="20"/>
          <w:szCs w:val="20"/>
        </w:rPr>
        <w:t xml:space="preserve">【答题提醒】  “3+X”不是固定高考术语，可理解为3个基础模块加若干特色课程方向；作答时抓“多方向打开课程可能—多主体聚合成乐学生态圈”，不必背数字。</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结合材料，运用创新思维，分析该区是如何让公园成为乐学之地的。（6分）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公园成为乐学之地，不能只靠一门课程或一个活动。材料先把生态、劳动、人文等课程方向展开，这是围绕公园资源做发散；随后又把学校、公园、文旅、科协、街道等主体联动起来，围绕乐学目标形成生态圈，这是聚合。看到“3+X”和“多方联动”，就应想到先打开课程可能，再收束成协同育人机制。</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区围绕公园育人功能，先从生态、劳动、人文等基础模块出发，鼓励学校开发各具特色的校本课程，打开公园资源进入教育教学的多种可能；再聚合学校、公园、文旅、科协和街道等资源，把课程、场地、师资和活动组织起来，围绕乐学目标形成协同育人生态圈，使学生能够享受高品质的乐学课程。</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本题6分，创新思维方法分层给分，创新思维总述、联想思维、发散思维与聚合思维等为主要角度，超前思维、逆向思维等言之有理亦可酌情给分；本条只训练其一，须多角度组织方达高档。</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124" w:name="TOC_H105"/>
      <w:pPr>
        <w:pStyle w:val="Heading3"/>
      </w:pPr>
      <w:r>
        <w:rPr>
          <w:rFonts w:ascii="Arial" w:eastAsia="黑体" w:hAnsi="Arial"/>
          <w:b/>
          <w:bCs/>
          <w:i w:val="false"/>
          <w:iCs w:val="false"/>
          <w:color w:val="3A6278"/>
          <w:sz w:val="23"/>
          <w:szCs w:val="23"/>
        </w:rPr>
        <w:t xml:space="preserve">4. 2026朝阳期中(2025-11) 第21题第（2）问</w:t>
      </w:r>
      <w:bookmarkEnd w:id="12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该市突破传统物理景观局限，从冰雪资源、音乐、文化叙事、建筑空间等多个角度挖掘文旅经济潜力，并把这些方向聚焦到融合模式街区和街区差异化竞争力上。</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呈现的是“打开—收束”的方法链。发散思维看“打开了多少方向”，聚合思维看“最后收束到什么中心”。材料不是只给一个冰雪项目，而是把冰雪、音乐、文化叙事、建筑空间等多路展开，随后围绕融合模式街区和差异化竞争力收束成具体转化路径，所以这里对应发散与聚合的协同。</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发散思维，突破传统物理景观局限，从冰雪资源、音乐、文化叙事、建筑空间等多个角度挖掘文旅经济潜力，打开人文底蕴进入经济发展的多种可能；又运用聚合思维，将这些方向聚焦到打造融合模式街区，提升街区差异化竞争力，使人文底蕴转化为可体验、可消费、可持续的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bookmarkStart w:id="125" w:name="TOC_H106"/>
      <w:pPr>
        <w:pStyle w:val="Heading3"/>
      </w:pPr>
      <w:r>
        <w:rPr>
          <w:rFonts w:ascii="Arial" w:eastAsia="黑体" w:hAnsi="Arial"/>
          <w:b/>
          <w:bCs/>
          <w:i w:val="false"/>
          <w:iCs w:val="false"/>
          <w:color w:val="3A6278"/>
          <w:sz w:val="23"/>
          <w:szCs w:val="23"/>
        </w:rPr>
        <w:t xml:space="preserve">5. 2026海淀一模 第17题（建议部分）</w:t>
      </w:r>
      <w:bookmarkEnd w:id="12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调研改进可以从扩大样本对象、修正问卷选项、增加访谈观察、补充数据比对、追问因果链条等多个方向展开，但题目限定提出两条具体可行的建议，说明最后必须从多种可能中筛选、聚焦和落实。</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围绕调研缺陷提出改进，需要先打开方向再收束方案。发散思维对应“从哪些方向补信息”：扩大样本对象、修正身份分类、补充“其他”选项、访谈不同使用群体、观察真实无障碍设施使用场景。聚合思维对应“最后聚焦到什么核心”：围绕问卷分类标准统一、选项尽量穷尽、建议具体可行这三个核心筛选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运用发散思维，从老年人、残障人士、儿童、普通在职职工、离退休人员、相关行业从业者等群体广泛收集意见，并通过访谈、观察、问卷、数据比对等方式补足真实信息；再运用聚合思维，把多方意见聚焦到“统一身份分类标准、补充其他选项、提出两条具体可行建议”上，使调研能发现真实需求并形成可执行改进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建议部分4分，共2条建议（每条“建议1分＋知识1分”），知识角度可选科学思维（客观性／可检验性）、辩证思维（分析综合／矛盾分析法）、创新思维（发散聚合）等；两条建议各选一种不同角度，本条只训练其一（另：前半问为形式逻辑考点，本条只训练建议部分）。</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126" w:name="TOC_H107"/>
      <w:pPr>
        <w:pStyle w:val="Heading3"/>
      </w:pPr>
      <w:r>
        <w:rPr>
          <w:rFonts w:ascii="Arial" w:eastAsia="黑体" w:hAnsi="Arial"/>
          <w:b/>
          <w:bCs/>
          <w:i w:val="false"/>
          <w:iCs w:val="false"/>
          <w:color w:val="3A6278"/>
          <w:sz w:val="23"/>
          <w:szCs w:val="23"/>
        </w:rPr>
        <w:t xml:space="preserve">6. 青海防沙治沙综合训练题（拓展训练题）</w:t>
      </w:r>
      <w:bookmarkEnd w:id="12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青海治沙没有采用单一路径，而是从种质资源、草方格、阻沙网、带状栽植、灌丛草地交替、多层防护体系等多个方向寻找办法，并把多种方法聚合到精准防治和生态改善目标上。</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看到“多路径、多地区、多方法”先想到发散，看到这些方法最终围绕“精准防治、推进生态建设”收束，就对应聚合。学生不能只说办法很多，还要写出“多角度打开—筛选整合—服务治沙目标”。</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青海防沙治沙运用发散思维，从种质支撑、固沙保暖、带状栽植、多层防护等多个方向探索治沙办法；又运用聚合思维，把多种方案集中到因地制宜精准防治和生态系统修复这一目标上，推动防沙治沙取得实效。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本题8分，可按科学思维特征2分、辩证思维2分、创新思维4分（发散聚合／联想／超前等任选两个角度各2分）组织；本条只训练其一，完整作答须按“科学＋辩证＋创新”三类角度组织。</w:t>
      </w:r>
    </w:p>
    <w:p>
      <w:bookmarkStart w:id="127" w:name="TOC_H108"/>
      <w:pPr>
        <w:pStyle w:val="Heading3"/>
      </w:pPr>
      <w:r>
        <w:rPr>
          <w:rFonts w:ascii="Arial" w:eastAsia="黑体" w:hAnsi="Arial"/>
          <w:b/>
          <w:bCs/>
          <w:i w:val="false"/>
          <w:iCs w:val="false"/>
          <w:color w:val="3A6278"/>
          <w:sz w:val="23"/>
          <w:szCs w:val="23"/>
        </w:rPr>
        <w:t xml:space="preserve">7. 2024门头沟一模 第20题</w:t>
      </w:r>
      <w:bookmarkEnd w:id="12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面对公众怕麻烦、不愿配合垃圾分类的问题，同学们先进行头脑风暴，打开多种可能方向；再从繁杂数据中筛出关键信息，把思路收束到“每个商品包装上都清晰看到垃圾分类标识”这一方案。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结合材料，运用《逻辑与思维》知识，说明模拟提案的完成过程是如何体现科学思维的。（7分）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  作答提示第三层直接写“运用创新思维”，并点明“通过头脑风暴理清思路，从繁杂的数据中找到关键信息，运用发散思维和聚合思维完成提案”。头脑风暴对应发散，筛出关键信息、形成最终提案对应聚合。</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同学们运用发散思维和聚合思维。面对垃圾分类难题，先通过头脑风暴从多个方向寻找解决办法；再从大量资料和样本数据中提取关键信息，把多种想法聚合为在商品包装上印制垃圾分类标识的具体提案。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设问要求说明模拟提案的完成过程如何体现科学思维，可从科学思维客观性、分析与综合、发散思维与聚合思维等角度，围绕“发现问题—研究论证—形成提案”展开；本条只训练其一，完整作答须多角度合答，单条不等于满分答案。</w:t>
      </w:r>
    </w:p>
    <w:p>
      <w:bookmarkStart w:id="128" w:name="TOC_H109"/>
      <w:pPr>
        <w:pStyle w:val="Heading3"/>
      </w:pPr>
      <w:r>
        <w:rPr>
          <w:rFonts w:ascii="Arial" w:eastAsia="黑体" w:hAnsi="Arial"/>
          <w:b/>
          <w:bCs/>
          <w:i w:val="false"/>
          <w:iCs w:val="false"/>
          <w:color w:val="3A6278"/>
          <w:sz w:val="23"/>
          <w:szCs w:val="23"/>
        </w:rPr>
        <w:t xml:space="preserve">8. 2026石景山一模 第17题第（2）问</w:t>
      </w:r>
      <w:bookmarkEnd w:id="12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传承中医药文化可以从诊疗服务、智能技术、课程教育、社区体验、文创产品、康养产业、国际传播等多个方向提出建议，设问要求“两条建议”，说明需要先多向打开，再筛选可行方案。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发散思维的入口是“从一个传承任务向多个方向展开”。材料中的中医药不只是典籍和展览，还可以进入健康服务、数字体验、课程教育和产业融合；聚合思维则要求从多种可能中选出两条能落地、能扣材料的建议。</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运用发散思维，从文化传播、教育传承、智能体验、康养服务、文创产品和国际传播等多方向提出传承路径；再运用聚合思维，筛选最贴合当地资源和现实需求的两条建议，如开发数字化中医药体验课程、建设社区中医药健康服务场景，使传承建议具体可行。</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bookmarkStart w:id="129" w:name="TOC_H110"/>
      <w:pPr>
        <w:pStyle w:val="Heading2"/>
      </w:pPr>
      <w:bookmarkStart w:name="bm17" w:id="18"/>
      <w:r>
        <w:rPr>
          <w:rFonts w:ascii="Arial" w:eastAsia="黑体" w:hAnsi="Arial"/>
          <w:b/>
          <w:bCs/>
          <w:i w:val="false"/>
          <w:iCs w:val="false"/>
          <w:color w:val="2F6F9F"/>
          <w:sz w:val="28"/>
          <w:szCs w:val="28"/>
        </w:rPr>
        <w:t xml:space="preserve">逆向思维</w:t>
      </w:r>
      <w:bookmarkEnd w:id="18"/>
      <w:bookmarkEnd w:id="129"/>
    </w:p>
    <w:p>
      <w:bookmarkStart w:id="130" w:name="TOC_H111"/>
      <w:pPr>
        <w:pStyle w:val="Heading3"/>
      </w:pPr>
      <w:r>
        <w:rPr>
          <w:rFonts w:ascii="Arial" w:eastAsia="黑体" w:hAnsi="Arial"/>
          <w:b/>
          <w:bCs/>
          <w:i w:val="false"/>
          <w:iCs w:val="false"/>
          <w:color w:val="3A6278"/>
          <w:sz w:val="23"/>
          <w:szCs w:val="23"/>
        </w:rPr>
        <w:t xml:space="preserve">1. 2025房山一模 第16题第（3）问</w:t>
      </w:r>
      <w:bookmarkEnd w:id="13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琉璃河遗址有青铜罍铭文、两重城垣和三千年建城史等考古资源，需要从静态遗址转化为可体验、可传播、能吸引年轻人的公共文化场景。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（3）结合材料，运用创新思维知识，就“如何让琉璃河遗址‘热’起来”提两条建议。（4分）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逆向思维看的是原有状态怎样被转换。琉璃河遗址原本容易被当作静态文物、专业考古资源，题目却要求“热起来”；这里可锁定的逆向方向，是对青铜器等文物的存在状态作转换性思考，利用 AI 生成动态视频等方式扩大年轻群体关注度。看到“静态文物变动态表达”，就应对应逆向思维。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让琉璃河遗址“热”起来可以运用逆向思维，对青铜器等文物的存在状态作转换性思考，利用 AI 生成动态视频、数字影像等方式，把原本偏静态、偏专业的考古资源转化为年轻人愿意观看、传播和参与的动态表达，从而扩大青年群体关注度。</w:t>
      </w:r>
    </w:p>
    <w:p>
      <w:bookmarkStart w:id="131" w:name="TOC_H112"/>
      <w:pPr>
        <w:pStyle w:val="Heading3"/>
      </w:pPr>
      <w:r>
        <w:rPr>
          <w:rFonts w:ascii="Arial" w:eastAsia="黑体" w:hAnsi="Arial"/>
          <w:b/>
          <w:bCs/>
          <w:i w:val="false"/>
          <w:iCs w:val="false"/>
          <w:color w:val="3A6278"/>
          <w:sz w:val="23"/>
          <w:szCs w:val="23"/>
        </w:rPr>
        <w:t xml:space="preserve">2. 2025昌平二模 第19题</w:t>
      </w:r>
      <w:bookmarkEnd w:id="13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《大梦·红楼》把传统经典改造成全场域行进式近景沉浸体验项目，设置三大沉浸展区、4条观众动线和20个经典情节还原；观众没有固定座位，可以选择路径、跟随角色自由行走并近距离互动。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结合材料，分析沉浸式演艺是如何体现创新思维的。（8分）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的触发点在观演关系被反向改造。传统演艺通常是观众固定座位观看舞台，《大梦·红楼》却让观众选择路径、跟随角色自由行走并近距离互动，观看者从被动接受转为主动进入情节。看到“观众由被动变主动”，就应想到逆向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沉浸式演艺根据新的消费需求，运用逆向思维创新观演模式，把传统演艺中"观众固定坐着看、演员在台上演"的关系反向改造为观众自由行走、选择路径、跟随角色互动，使观众由被动变主动，获得新的观演体验。</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本题8分，采意赋分，可从逆向思维、发散思维与聚合思维、创新思维“三新”等层次融合论述；本条只训练其一，须综合多层有机论述方得满分。</w:t>
      </w:r>
    </w:p>
    <w:p>
      <w:bookmarkStart w:id="132" w:name="TOC_H113"/>
      <w:pPr>
        <w:pStyle w:val="Heading3"/>
      </w:pPr>
      <w:r>
        <w:rPr>
          <w:rFonts w:ascii="Arial" w:eastAsia="黑体" w:hAnsi="Arial"/>
          <w:b/>
          <w:bCs/>
          <w:i w:val="false"/>
          <w:iCs w:val="false"/>
          <w:color w:val="3A6278"/>
          <w:sz w:val="23"/>
          <w:szCs w:val="23"/>
        </w:rPr>
        <w:t xml:space="preserve">3. 2026朝阳期中(2025-11) 第21题第（2）问</w:t>
      </w:r>
      <w:bookmarkEnd w:id="13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该市没有把冬季低温和冰雪只看成出行不便、消费变冷的限制条件，而是反向把“冷资源”转化为冰雪旅游、夜间消费、城市活动和复合业态的入口，形成“冷资源—热经济”的功能转换。</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看的是方向、功能、关系有没有反过来。一般理解中，低温、冰雪和旅游淡季容易被看成限制条件；材料却反向思考“冷资源”的价值，把冷资源转化为“热”经济。看到这种“把不利或冷门条件反向转为发展机会”的动作，就应对应逆向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逆向思维，坚持反向求索，逆向思考“冷资源”的价值，把原本可能被看作低温限制、旅游淡季和消费不足的冬季条件，转化为冰雪旅游、沉浸体验和融合街区的增长机会，实现从“冷资源”到“热经济”的转换。</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bookmarkStart w:id="133" w:name="TOC_H114"/>
      <w:pPr>
        <w:pStyle w:val="Heading3"/>
      </w:pPr>
      <w:r>
        <w:rPr>
          <w:rFonts w:ascii="Arial" w:eastAsia="黑体" w:hAnsi="Arial"/>
          <w:b/>
          <w:bCs/>
          <w:i w:val="false"/>
          <w:iCs w:val="false"/>
          <w:color w:val="3A6278"/>
          <w:sz w:val="23"/>
          <w:szCs w:val="23"/>
        </w:rPr>
        <w:t xml:space="preserve">4. 2025海淀期末 第18题</w:t>
      </w:r>
      <w:bookmarkEnd w:id="13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北京城市图书馆把传统“人找书”的使用方式反过来，借助数字技术让图书、服务和文化资源主动匹配读者需求，形成“书找人”的新型公共文化空间。</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结合材料，分析北京城市图书馆是如何运用创新思维建设新型公共文化空间的。（6分）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要抓“反过来看”。本题最鲜明的动作不是笼统建设图书馆，而是把以往读者主动查找资源的路径反转为资源主动触达读者；从“人围着书转”转向“书和服务围着人的需求转”，这正是逆向思维的触发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北京城市图书馆运用逆向思维，改变传统“人找书”的服务路径，借助数字技术和数据匹配实现“书找人”“服务找人”，让公共文化资源主动适配读者需求，建设更智能、更便捷的新型公共文化空间。</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本题6分，逆向思维、联想思维、超前思维等创新角度均可采分；按作答较好的两个不同角度给分，不重复计分。本条只训练其一，完整作答须选取两个不同创新思维角度并结合材料展开。</w:t>
      </w:r>
    </w:p>
    <w:p>
      <w:bookmarkStart w:id="134" w:name="TOC_H115"/>
      <w:pPr>
        <w:pStyle w:val="Heading2"/>
      </w:pPr>
      <w:bookmarkStart w:name="bm18" w:id="19"/>
      <w:r>
        <w:rPr>
          <w:rFonts w:ascii="Arial" w:eastAsia="黑体" w:hAnsi="Arial"/>
          <w:b/>
          <w:bCs/>
          <w:i w:val="false"/>
          <w:iCs w:val="false"/>
          <w:color w:val="2F6F9F"/>
          <w:sz w:val="28"/>
          <w:szCs w:val="28"/>
        </w:rPr>
        <w:t xml:space="preserve">超前思维</w:t>
      </w:r>
      <w:bookmarkEnd w:id="19"/>
      <w:bookmarkEnd w:id="134"/>
    </w:p>
    <w:p>
      <w:bookmarkStart w:id="135" w:name="TOC_H116"/>
      <w:pPr>
        <w:pStyle w:val="Heading3"/>
      </w:pPr>
      <w:r>
        <w:rPr>
          <w:rFonts w:ascii="Arial" w:eastAsia="黑体" w:hAnsi="Arial"/>
          <w:b/>
          <w:bCs/>
          <w:i w:val="false"/>
          <w:iCs w:val="false"/>
          <w:color w:val="3A6278"/>
          <w:sz w:val="23"/>
          <w:szCs w:val="23"/>
        </w:rPr>
        <w:t xml:space="preserve">1. 2024西城一模 第19题第（5）问</w:t>
      </w:r>
      <w:bookmarkEnd w:id="13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未来产业具有战略性、颠覆性和高度不确定性，技术路线、应用场景和产业化时间都难以判断；材料又写到中央和地方正在前瞻布局，说明研判方向不能凭热词押宝，而要从现实产业基础、发展趋势和未来可能场景中作出提前判断。</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（5）运用《逻辑与思维》的知识，说明应怎样研判我国未来产业发展的方向。（6分）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不是问“未来产业是什么”，而是问“怎样研判方向”。材料强调未来产业处在孕育或产业化初期，技术路线、应用场景和产业化时间都高度不确定，同时中央和地方正在前瞻布局。超前思维的入口应落在调查研究、推理想象和趋势预测：先把全球和我国未来产业发展状况、技术基础和应用场景弄清楚，再由过去和现在的发展情况推知未来方向。</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研判我国未来产业发展方向，应以实践中的问题为导向，开展调查研究，掌握全球和我国产业发展状况、技术基础、应用场景和趋势信号；在此基础上合理运用推理和想象，由产业发展的过去和现在推知未来方向，形成前瞻判断和主动布局，体现超前思维。</w:t>
      </w:r>
    </w:p>
    <w:p>
      <w:bookmarkStart w:id="136" w:name="TOC_H117"/>
      <w:pPr>
        <w:pStyle w:val="Heading3"/>
      </w:pPr>
      <w:r>
        <w:rPr>
          <w:rFonts w:ascii="Arial" w:eastAsia="黑体" w:hAnsi="Arial"/>
          <w:b/>
          <w:bCs/>
          <w:i w:val="false"/>
          <w:iCs w:val="false"/>
          <w:color w:val="3A6278"/>
          <w:sz w:val="23"/>
          <w:szCs w:val="23"/>
        </w:rPr>
        <w:t xml:space="preserve">2. 2024东城一模 第18题第（3）问</w:t>
      </w:r>
      <w:bookmarkEnd w:id="13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传统产业仍是现代化产业体系基底，但存在低端产能过剩、高端供给不足、创新能力薄弱等问题；未来材料、未来网络等未来产业加速前进，并渗透传统产业链上下游。</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（3）发展新质生产力，要正确认识传统产业和未来产业的关系。结合材料，运用《逻辑与思维》知识，谈谈你的看法。（6分）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首先是关系题，不是单独让写未来产业。要先答传统产业与未来产业密不可分、相互促进：传统产业为未来产业提供原材料、零部件和市场，未来产业赋能传统产业升级。只有到“怎样布局未来产业”这一段，才切到超前思维：用超前思维布局建设未来产业，完善现代化产业体系。看到“传统产业和未来产业的关系”，不能把超前思维写成全题唯一答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与未来产业密不可分、相互促进。传统产业为未来产业提供原材料、零部件、应用场景和市场基础，未来产业又会把未来材料、未来网络等新技术渗透到传统产业链上下游，带动传统产业改造升级。发展新质生产力，既不能忽视传统产业，也要运用超前思维预判未来产业对现代化产业体系的牵引作用，提前布局未来赛道和应用场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开放等级赋分，须把“辩证否定（扬弃传统产业、既保留又改造）”与“超前思维（布局建设未来产业）”两个角度融入对“传统产业与未来产业关系”的整体论述；本条只训练其一，需两角度综合方达高档，单条不等于满分答案。</w:t>
      </w:r>
    </w:p>
    <w:p>
      <w:bookmarkStart w:id="137" w:name="TOC_H118"/>
      <w:pPr>
        <w:pStyle w:val="Heading3"/>
      </w:pPr>
      <w:r>
        <w:rPr>
          <w:rFonts w:ascii="Arial" w:eastAsia="黑体" w:hAnsi="Arial"/>
          <w:b/>
          <w:bCs/>
          <w:i w:val="false"/>
          <w:iCs w:val="false"/>
          <w:color w:val="3A6278"/>
          <w:sz w:val="23"/>
          <w:szCs w:val="23"/>
        </w:rPr>
        <w:t xml:space="preserve">3. 2026顺义二模 第21题</w:t>
      </w:r>
      <w:bookmarkEnd w:id="13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材料用“凡事预则立”“人无远虑，必有近忧”等传统理政智慧，串联党在不同历史阶段通过预判、规划、布局和风险防范推进现代化建设的实践。</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结合材料，综合运用所学，阐述“先见”与“远虑”的传统理政智慧为何能成为支撑中国式现代化稳步前行、护航民族伟大复兴行稳致远的深厚精神底气与重要实践指引。（10分）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是一道综合题，不能只写超前思维。如果从《逻辑与思维》切入，可锁定“先见”“远虑”中的科学思维角度：以超前思维、战略思维研判发展大势、预判未来走向，以底线思维居安思危、筑牢安全防线。材料中的五年规划、长期规划、科技自立自强、双碳目标和发展安全统筹，都体现提前研判与长远部署。</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逻辑与思维》角度看，党善用科学思维赋能治理：以超前思维、战略思维研判发展大势、预判未来走向，接续制定中长期发展规划，牢牢把握发展战略主动；以底线思维居安思危、防范风险、筑牢安全防线，使“先见”和“远虑”的传统理政智慧转化为中国式现代化稳步前行的重要实践指引。</w:t>
      </w:r>
    </w:p>
    <w:p>
      <w:bookmarkStart w:id="138" w:name="TOC_H119"/>
      <w:pPr>
        <w:pStyle w:val="Heading3"/>
      </w:pPr>
      <w:r>
        <w:rPr>
          <w:rFonts w:ascii="Arial" w:eastAsia="黑体" w:hAnsi="Arial"/>
          <w:b/>
          <w:bCs/>
          <w:i w:val="false"/>
          <w:iCs w:val="false"/>
          <w:color w:val="3A6278"/>
          <w:sz w:val="23"/>
          <w:szCs w:val="23"/>
        </w:rPr>
        <w:t xml:space="preserve">4. 2026朝阳期中(2025-11) 第21题第（2）问</w:t>
      </w:r>
      <w:bookmarkEnd w:id="13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该市从人文底蕴、冰雪消费升温、夜间经济和城市转型需求出发，提前判断文旅融合可能带来的消费场景和经济增长空间，并在趋势尚未完全展开时先行谋划融合街区、复合业态和活动安排。</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超前思维不能泛写“城市转型”。本题要抓该市由人文底蕴、冰雪消费升温、夜间经济和街区空间条件出发，提前判断文旅融合会形成新的消费场景；所以它先谋划冰雪活动、音乐演出、夜间消费、文化叙事和街区业态的组合，让传统工业城市在消费趋势尚未完全展开时转向文旅目的地。</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超前思维，基于本地人文底蕴、冰雪资源、夜间消费和街区空间条件，预判文旅融合和沉浸式消费的发展趋势，提前谋划融合街区、复合业态和活动场景；这种做法把现实资源与未来消费需求连接起来，使人文底蕴转化为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bookmarkStart w:id="139" w:name="TOC_H120"/>
      <w:pPr>
        <w:pStyle w:val="Heading3"/>
      </w:pPr>
      <w:r>
        <w:rPr>
          <w:rFonts w:ascii="Arial" w:eastAsia="黑体" w:hAnsi="Arial"/>
          <w:b/>
          <w:bCs/>
          <w:i w:val="false"/>
          <w:iCs w:val="false"/>
          <w:color w:val="3A6278"/>
          <w:sz w:val="23"/>
          <w:szCs w:val="23"/>
        </w:rPr>
        <w:t xml:space="preserve">5. 2026海淀期末 第20题第（2）问</w:t>
      </w:r>
      <w:bookmarkEnd w:id="13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全民阅读设施建设先调查居民阅读习惯、服务需求和使用困难，再分析建设运营成本与服务供给之间的矛盾，并结合人口结构变化、老年人阅读需求和社区服务趋势规划未来功能，而不是只按当前客流量临时配置设施。</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（2）结合材料二，运用超前思维的方法，为该街道打造高品质城市书房提出合理建议。（6分）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用“超前思维的方法”提建议时，材料里的需求、成本和未来功能不是三个散点。居民阅读和服务需求说明先要调查研究，不能凭主观偏好布点；建设运营成本与需求之间的张力说明要运用矛盾分析，预判投入、维护、客流和服务供给的冲突；人口结构、阅读方式和公共文化服务变化说明要借助推理和想象预判未来使用场景。三步连起来，才是超前思维的可操作建议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城市书房建设应运用超前思维，先通过问卷、访谈、数据分析等调查研究把握真实阅读和服务需求；再预判运营成本、空间利用和居民需求之间的张力，设计可持续管理机制；还要借助推理和想象研判人口结构、数字阅读和公共文化服务变化，提前规划复合功能。</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同一大题第(1)问考形式逻辑和推理规则，本条只处理第(2)问超前思维建议，不与第(1)问混写。</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140" w:name="TOC_H121"/>
      <w:pPr>
        <w:pStyle w:val="Heading3"/>
      </w:pPr>
      <w:r>
        <w:rPr>
          <w:rFonts w:ascii="Arial" w:eastAsia="黑体" w:hAnsi="Arial"/>
          <w:b/>
          <w:bCs/>
          <w:i w:val="false"/>
          <w:iCs w:val="false"/>
          <w:color w:val="3A6278"/>
          <w:sz w:val="23"/>
          <w:szCs w:val="23"/>
        </w:rPr>
        <w:t xml:space="preserve">6. 2024朝阳期中 第19题</w:t>
      </w:r>
      <w:bookmarkEnd w:id="14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朝外样本提前布局智能产品等新兴消费领域并打造特色主题首发街区；邀请国际前沿品牌设首店并扶持本土创新品牌首发；以“策展型零售”把商业空间改造成艺术主题场景；综合商圈定位、客群消费水平和品牌生态等因素实现价值耦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结合材料，分析“首发经济”的北京朝外样本的打造是如何体现创新思维的。</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朝外样本的超前思维只锁定“业态规划创新”这一段：突破传统，布局新兴领域及特色街区，捕捉市场趋势。国际品牌首店、本土品牌首发更适合逆向思维；策展型零售更适合联想思维；商圈与品牌因素的价值耦合更适合发散思维与聚合思维。看到“布局新兴领域及特色街区、捕捉市场趋势”，才对应超前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从超前思维角度看，朝外样本在业态规划上突破传统，布局智能产品等新兴领域和特色主题首发街区，捕捉市场趋势，把可能增长的新消费需求提前转化为商圈规划和街区场景。</w:t>
      </w:r>
    </w:p>
    <w:p>
      <w:bookmarkStart w:id="141" w:name="TOC_H122"/>
      <w:pPr>
        <w:pStyle w:val="Heading3"/>
      </w:pPr>
      <w:r>
        <w:rPr>
          <w:rFonts w:ascii="Arial" w:eastAsia="黑体" w:hAnsi="Arial"/>
          <w:b/>
          <w:bCs/>
          <w:i w:val="false"/>
          <w:iCs w:val="false"/>
          <w:color w:val="3A6278"/>
          <w:sz w:val="23"/>
          <w:szCs w:val="23"/>
        </w:rPr>
        <w:t xml:space="preserve">7. 2024顺义二模 第16题第（2）问</w:t>
      </w:r>
      <w:bookmarkEnd w:id="14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“无废城市”建设面临大拆大建加剧固废、公众分类意识和行动不足、低值再生资源回收成本高利润低、固废资源化无害化技术支撑不足等问题。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结合材料，运用《逻辑与思维》知识，说明如何运用超前思维加快推进“无废城市”建设系统化、科学化、长效化。（7分）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无废城市”题干直给超前思维，入口应是提前预判固废产生、回收、利用和治理成本的变化趋势，而不是把矛盾分析法塞进答案。材料中的大拆大建、分类意识不足、低值资源回收难、技术支撑不足，都是未来治理中可能继续放大的风险信号，需要通过调查研究、科学预测和前瞻谋划提前应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无废城市”建设，要运用超前思维，在尊重城市建设和固废治理规律的基础上，调查研究固废产生、分类、回收、利用等现实状况，预判建设活动、公众行为、回收成本和技术支撑对未来治理的影响；提前谋划资源化利用、清洁生产、公众参与和长效机制，推动建设系统化、科学化、长效化。</w:t>
      </w:r>
    </w:p>
    <w:p>
      <w:bookmarkStart w:id="142" w:name="TOC_H123"/>
      <w:pPr>
        <w:pStyle w:val="Heading3"/>
      </w:pPr>
      <w:r>
        <w:rPr>
          <w:rFonts w:ascii="Arial" w:eastAsia="黑体" w:hAnsi="Arial"/>
          <w:b/>
          <w:bCs/>
          <w:i w:val="false"/>
          <w:iCs w:val="false"/>
          <w:color w:val="3A6278"/>
          <w:sz w:val="23"/>
          <w:szCs w:val="23"/>
        </w:rPr>
        <w:t xml:space="preserve">8. 2026石景山一模 第17题第（2）问</w:t>
      </w:r>
      <w:bookmarkEnd w:id="14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国家把中医药文化建设纳入中华优秀传统文化传承发展工程，开展健康文化推进行动、文化传播行动，提出加大中医药文化活动和产品供给，并在健康中国背景下推进中医药传承创新。</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题是建议题，可从发散与聚合思维、超前思维等角度作答。从超前思维切入时，不要泛写“数字体验、青年表达、国际传播”，而要抓健康中国战略全局：提前布局中医药预防保健服务体系，让中医药在重大疾病防治、慢性病管理、康复护理等领域发挥更大作用。</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超前思维角度看，传承中医药文化可以立足"健康中国"战略全局，前瞻性布局中医药预防保健服务体系，促进中医药在重大疾病防治、慢性病管理、康复护理等领域发挥更大作用，使中医药文化传承与未来健康服务需求相衔接。</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bookmarkStart w:id="143" w:name="TOC_H124"/>
      <w:pPr>
        <w:pStyle w:val="Heading3"/>
      </w:pPr>
      <w:r>
        <w:rPr>
          <w:rFonts w:ascii="Arial" w:eastAsia="黑体" w:hAnsi="Arial"/>
          <w:b/>
          <w:bCs/>
          <w:i w:val="false"/>
          <w:iCs w:val="false"/>
          <w:color w:val="3A6278"/>
          <w:sz w:val="23"/>
          <w:szCs w:val="23"/>
        </w:rPr>
        <w:t xml:space="preserve">9. 2025门头沟一模 第21题第（1）问</w:t>
      </w:r>
      <w:bookmarkEnd w:id="14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门头沟在煤炭退出后没有只做存量修补，而是面向算力中心、算法登记服务、文生视频大模型、数字视听、生物医药和山地文旅等新方向提前布局，培育未来绿色高质量发展的新动能。</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这题的超前思维不应泛化成所有产业方向。可锁定的触发点，是门头沟在煤炭退出、资源约束和生态涵养功能定位之下，前瞻布局未来产业，特别是抢占人工智能技术制高点。看到“送走挖煤人，引进 AI 人”“京西智谷”和算力、大模型等人工智能布局，才对应超前思维。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转型运用超前思维，立足煤炭退出后的资源约束和生态涵养功能定位，前瞻布局未来产业，抢占人工智能技术制高点；通过建设算力中心、算法登记服务、文生视频大模型和“京西智谷”等，把旧动能退出后的区域转型提前指向人工智能等新动能，推动绿色高质量转型。</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bookmarkStart w:id="144" w:name="TOC_H125"/>
      <w:pPr>
        <w:pStyle w:val="Heading3"/>
      </w:pPr>
      <w:r>
        <w:rPr>
          <w:rFonts w:ascii="Arial" w:eastAsia="黑体" w:hAnsi="Arial"/>
          <w:b/>
          <w:bCs/>
          <w:i w:val="false"/>
          <w:iCs w:val="false"/>
          <w:color w:val="3A6278"/>
          <w:sz w:val="23"/>
          <w:szCs w:val="23"/>
        </w:rPr>
        <w:t xml:space="preserve">10. 2024丰台二模 第18题第（2）问</w:t>
      </w:r>
      <w:bookmarkEnd w:id="14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观点认为只要准确预测冰雪经济发展前景，就一定能推动冰雪经济高质量发展；材料同时呈现冰雪产业潜力、基础设施、市场需求、区域资源、政策支持和运营管理等多重条件。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（2）有同学认为，只要我们能够准确预测冰雪经济的发展前景，就能推动冰雪经济高质量发展。结合材料，运用科学思维对该观点进行评析。（6分）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是评析题，不是让学生单写“怎样运用超前思维”。观点的合理处在于重视准确预测冰雪经济发展前景，这可以对应超前思维或科学思维的预见性；但“只要预测准确就能推动高质量发展”把预测当成充分条件，忽视了基础设施、市场培育、区域条件、治理能力以及冰雪产业优势和短板的辩证分析，所以结论应是片面的。</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观点是片面的。它强调运用超前思维准确预测冰雪经济的发展前景，这一点有合理性，准确预测是推动冰雪经济高质量发展的必要条件；但预测不是充分条件和唯一条件，还需要坚持辩证思维，既看到冰雪经济发展的优势和机会，也看到劣势和不足，具体问题具体分析，遵循冰雪产业发展规律，从当地实际情况出发推动冰雪经济高质量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评析题），细则踩点：观点片面1分、合理性1分、逻辑不足1—2分、其他角度≤2分。“预见性”与“超前思维”对应同一“合理性”采分点、二者择一即可（不可叠加）；“矛盾分析法”属“其他角度”层。本条只训练一个角度，单条不等于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本题与科学思维预见性条目属于同一预测采分点；本条从超前思维角度写“预测前景”的合理性，同时仍要评析预测不是充分条件。</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145" w:name="TOC_H126"/>
      <w:pPr>
        <w:pStyle w:val="Heading3"/>
      </w:pPr>
      <w:r>
        <w:rPr>
          <w:rFonts w:ascii="Arial" w:eastAsia="黑体" w:hAnsi="Arial"/>
          <w:b/>
          <w:bCs/>
          <w:i w:val="false"/>
          <w:iCs w:val="false"/>
          <w:color w:val="3A6278"/>
          <w:sz w:val="23"/>
          <w:szCs w:val="23"/>
        </w:rPr>
        <w:t xml:space="preserve">11. 青海防沙治沙综合训练题（拓展训练题）</w:t>
      </w:r>
      <w:bookmarkEnd w:id="14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青海从决策部署到精准防治，先掌握原生物种生存策略、建立种质支撑，再依据不同地区条件提前布局治理路径，防止沙化继续扩展，最终实现生态改善。</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结合材料，运用《逻辑与思维》知识，分析青海的防沙治沙之路蕴含的科学思维。（8分）</w:t>
      </w:r>
    </w:p>
    <w:p>
      <w:pPr>
        <w:spacing w:after="50" w:before="50" w:line="336" w:lineRule="auto"/>
        <w:ind w:left="160"/>
      </w:pPr>
      <w:r>
        <w:rPr>
          <w:rFonts w:ascii="Arial" w:eastAsia="黑体" w:hAnsi="Arial"/>
          <w:b/>
          <w:bCs/>
          <w:i w:val="false"/>
          <w:iCs w:val="false"/>
          <w:color w:val="6B7280"/>
          <w:sz w:val="20"/>
          <w:szCs w:val="20"/>
        </w:rPr>
        <w:t xml:space="preserve">【答题提醒】  本题中的“科学思维”是宽口径表达，可从科学、辩证、创新三类思维方法中择取与材料最贴合的角度作答。</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区分超前思维与系统治理：系统治理看产业、种源、地区条件等要素协同；超前思维看的是在沙化风险继续扩大前，基于物种生存策略和地区条件提前准备种质资源、预判治理路径、主动干预。材料中的“先掌握、再精准防治、由沙进人退转向绿进沙退”体现前瞻谋划和主动防范。</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青海防沙治沙可以从超前思维角度作答：在把握沙化趋势和生态修复规律的基础上，提前建立种质资源支撑，预判不同地区治沙条件，主动部署精准防治路径，提高防沙治沙的前瞻性和主动性。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本题8分，可按科学思维特征2分、辩证思维2分、创新思维4分（发散聚合／联想／超前等任选两个角度各2分）组织；本条只训练其一，完整作答须按“科学＋辩证＋创新”三类角度组织。</w:t>
      </w:r>
    </w:p>
    <w:p>
      <w:bookmarkStart w:id="146" w:name="TOC_H127"/>
      <w:pPr>
        <w:pStyle w:val="Heading3"/>
      </w:pPr>
      <w:r>
        <w:rPr>
          <w:rFonts w:ascii="Arial" w:eastAsia="黑体" w:hAnsi="Arial"/>
          <w:b/>
          <w:bCs/>
          <w:i w:val="false"/>
          <w:iCs w:val="false"/>
          <w:color w:val="3A6278"/>
          <w:sz w:val="23"/>
          <w:szCs w:val="23"/>
        </w:rPr>
        <w:t xml:space="preserve">12. 2026东城二模 第18题</w:t>
      </w:r>
      <w:bookmarkEnd w:id="14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体检思维从人体健康领域延伸到治理领域，核心是“提前预判、主动干预”：像体检先检测指标、预判风险一样，基层治理也通过数据监测、风险排查和前置处置，把问题解决在萌芽状态。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体检思维从人体健康领域延伸到治理领域，运用了哪种推理类型？结合材料，运用《逻辑与思维》知识，谈谈在治理领域运用这种推理的价值。（6分）</w:t>
      </w:r>
    </w:p>
    <w:p>
      <w:pPr>
        <w:spacing w:after="70" w:before="70" w:line="360" w:lineRule="auto"/>
      </w:pPr>
      <w:r>
        <w:rPr>
          <w:rFonts w:ascii="Arial" w:eastAsia="黑体" w:hAnsi="Arial"/>
          <w:b/>
          <w:bCs/>
          <w:i w:val="false"/>
          <w:iCs w:val="false"/>
          <w:color w:val="1F4E79"/>
          <w:sz w:val="21"/>
          <w:szCs w:val="21"/>
        </w:rPr>
        <w:t xml:space="preserve">【为什么能想到】  本题第一问先锁定类比推理，不要把“类比推理”漏写成笼统的创新思维。但材料中的“提前预判、主动干预”，以及作答提示明确写出的“坚持超前思维”，说明第二层价值可以从超前思维写：治理不是等问题爆发后补救，而是依据风险信号预判趋势、提前干预，提高治理预见性和针对性。</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体检思维在治理领域的运用，首先是把人体健康管理中的“检测指标—预判风险—主动干预”类比迁移到基层治理，开启治理新思路；从超前思维角度看，它有助于推动治理由被动应对转向主动防范，提升风险预判、精准识别和前置处置能力，提高治理效能。</w:t>
      </w:r>
    </w:p>
    <w:p>
      <w:bookmarkStart w:id="147" w:name="TOC_H128"/>
      <w:pPr>
        <w:pStyle w:val="Heading3"/>
      </w:pPr>
      <w:r>
        <w:rPr>
          <w:rFonts w:ascii="Arial" w:eastAsia="黑体" w:hAnsi="Arial"/>
          <w:b/>
          <w:bCs/>
          <w:i w:val="false"/>
          <w:iCs w:val="false"/>
          <w:color w:val="3A6278"/>
          <w:sz w:val="23"/>
          <w:szCs w:val="23"/>
        </w:rPr>
        <w:t xml:space="preserve">13. 2026西城一模 第16题（综合迁移题）</w:t>
      </w:r>
      <w:bookmarkEnd w:id="14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把“阅读是个人兴趣”同“国家为什么要为全民阅读立法”放在一起，要求学生看到全民阅读不只是个人私事，还关系社会文明、国家发展、国民素质、文化强国和公共利益。国家通过立法提前确立导向、提供制度保障，把长期性的文化建设和人才培养需求纳入公共治理。</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有人说，阅读是私事，多凭个人兴趣，为什么还需要国家立一部法呢？综合运用所学，谈谈你对这一问题的认识。（7分）</w:t>
      </w:r>
    </w:p>
    <w:p>
      <w:pPr>
        <w:spacing w:after="70" w:before="70" w:line="360" w:lineRule="auto"/>
      </w:pPr>
      <w:r>
        <w:rPr>
          <w:rFonts w:ascii="Arial" w:eastAsia="黑体" w:hAnsi="Arial"/>
          <w:b/>
          <w:bCs/>
          <w:i w:val="false"/>
          <w:iCs w:val="false"/>
          <w:color w:val="1F4E79"/>
          <w:sz w:val="21"/>
          <w:szCs w:val="21"/>
        </w:rPr>
        <w:t xml:space="preserve">【为什么能想到】  这不是一道专门限定《逻辑与思维》的主观题，不能把全题改写成选必三题。但评分要求在“哲学与思维观点”中明确写到“辩证思维、超前思维”。看到“个人兴趣”与“公共利益”的关系，可以从辩证思维理解个人阅读与社会文明、国家发展的统一；看到“通过立法促进全民阅读、提高国民素质、助力文化强国”，可以从超前思维理解国家面向长远发展作前瞻谋划。</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作为综合题迁移角度，可写：从超前思维看，国家为全民阅读立法，不是简单干预个人阅读偏好，而是立足社会文明进步、国民素质提升和文化强国建设的长远需要，提前通过法律形式确立公共导向和制度保障，推动全民阅读由个人兴趣扩展为可持续的社会行动。同时，从辩证思维看，个人阅读自由与公共文化利益并不对立，良好的阅读环境和制度支持有利于个人发展，也有利于国家发展。</w:t>
      </w:r>
    </w:p>
    <w:p>
      <w:bookmarkStart w:id="148" w:name="TOC_H129"/>
      <w:pPr>
        <w:pStyle w:val="Heading3"/>
      </w:pPr>
      <w:r>
        <w:rPr>
          <w:rFonts w:ascii="Arial" w:eastAsia="黑体" w:hAnsi="Arial"/>
          <w:b/>
          <w:bCs/>
          <w:i w:val="false"/>
          <w:iCs w:val="false"/>
          <w:color w:val="3A6278"/>
          <w:sz w:val="23"/>
          <w:szCs w:val="23"/>
        </w:rPr>
        <w:t xml:space="preserve">14. 2024各区一模分类汇编·房山未来产业题（拓展训练题）</w:t>
      </w:r>
      <w:bookmarkEnd w:id="14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未来产业领域抢占先机，需要前瞻布局未来赛道，处理关键核心技术、产业链韧性、开放合作、应用场景和安全风险等问题，不能等产业成熟后再被动跟随。</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结合材料，运用超前思维的知识，分析我们应如何在未来产业领域抢占先机。</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不能只堆“趋势、预测、布局”。超前思维要从未来产业的不确定性和竞争窗口出发：关键核心技术如果不提前攻关，未来赛道会受制于人；产业链韧性如果不提前建设，外部冲击会放大风险；应用场景和安全治理如果不提前谋划，技术即使突破也难以转化为产业优势。</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在未来产业领域抢占先机，应运用超前思维，围绕未来赛道的不确定性和竞争窗口开展调查研究、科学预测和前瞻谋划；提前布局关键核心技术攻关，增强产业链供应链韧性，设计应用场景和安全治理方案，扩大开放合作，使未来产业从被动跟随转向主动布局、从单点技术突破转向可持续产业优势。</w:t>
      </w:r>
    </w:p>
    <w:p>
      <w:bookmarkStart w:id="149" w:name="TOC_H130"/>
      <w:pPr>
        <w:pStyle w:val="Heading3"/>
      </w:pPr>
      <w:r>
        <w:rPr>
          <w:rFonts w:ascii="Arial" w:eastAsia="黑体" w:hAnsi="Arial"/>
          <w:b/>
          <w:bCs/>
          <w:i w:val="false"/>
          <w:iCs w:val="false"/>
          <w:color w:val="3A6278"/>
          <w:sz w:val="23"/>
          <w:szCs w:val="23"/>
        </w:rPr>
        <w:t xml:space="preserve">15. 2026东城一模 第19题第（4）问</w:t>
      </w:r>
      <w:bookmarkEnd w:id="14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中关村面对2035年建成全球科技创新主要引擎和关键枢纽的目标，不能只满足“从0到1”的当前突破，而要提前谋划成果转化、产业应用和创新生态。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（4）2035年，中关村将建成全球科技创新的主要引擎和关键枢纽。结合材料，运用系统观念与创新思维的知识，谈谈中关村应如何“把‘1’拉长、推进”。（5分）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超前思维的入口是2035年目标和未来创新生态。材料要求把原创成果从书架推到货架，本质上是在预判未来科技竞争、产业转化和市场应用需求，提前布局平台、人才、资金、政策和应用场景。</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应运用超前思维，面向2035年全球科技创新引擎和关键枢纽目标，预判科技成果转化和产业应用趋势，提前布局创新平台、人才机制、资金政策和应用场景；推动“从0到1”的原创突破继续延伸为产业优势和创新生态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本题5分，细则“系统观念知识1分＋创新思维知识1分”两维度并列；整体性（系统观念）与发散聚合／超前（创新思维）须两维度合答，本条只训练其一，单条不等于满分答案。</w:t>
      </w:r>
    </w:p>
    <w:p>
      <w:pPr>
        <w:pBdr>
          <w:top w:val="single" w:color="C9D4E0" w:sz="12" w:space="8"/>
        </w:pBdr>
        <w:spacing w:after="60" w:before="360"/>
        <w:jc w:val="center"/>
      </w:pPr>
      <w:r>
        <w:rPr>
          <w:rFonts w:ascii="Arial" w:eastAsia="黑体" w:hAnsi="Arial"/>
          <w:b w:val="false"/>
          <w:bCs w:val="false"/>
          <w:i w:val="false"/>
          <w:iCs w:val="false"/>
          <w:color w:val="6B7280"/>
          <w:sz w:val="20"/>
          <w:szCs w:val="20"/>
        </w:rPr>
        <w:t xml:space="preserve">—  本册完  —</w:t>
      </w:r>
    </w:p>
    <w:p>
      <w:pPr>
        <w:spacing w:after="240"/>
        <w:jc w:val="center"/>
      </w:pPr>
      <w:r>
        <w:rPr>
          <w:rFonts w:ascii="Times New Roman" w:eastAsia="楷体" w:hAnsi="Times New Roman"/>
          <w:b/>
          <w:bCs/>
          <w:i w:val="false"/>
          <w:iCs w:val="false"/>
          <w:color w:val="5E3F23"/>
          <w:sz w:val="22"/>
          <w:szCs w:val="22"/>
        </w:rPr>
        <w:t xml:space="preserve">飞哥正志讲堂</w:t>
      </w:r>
    </w:p>
    <w:sectPr>
      <w:headerReference w:type="default" ns2:id="rId7"/>
      <w:footerReference w:type="default" ns2: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b w:val="false"/>
        <w:bCs w:val="false"/>
        <w:i w:val="false"/>
        <w:iCs w:val="false"/>
        <w:color w:val="6B7280"/>
        <w:sz w:val="18"/>
        <w:szCs w:val="18"/>
      </w:rPr>
      <w:t xml:space="preserve">—  </w:t>
    </w:r>
    <w:r>
      <w:rPr>
        <w:rFonts w:ascii="Times New Roman"/>
        <w:color w:val="6B7280"/>
        <w:sz w:val="18"/>
        <w:szCs w:val="18"/>
      </w:rPr>
      <w:fldChar w:fldCharType="begin"/>
      <w:instrText xml:space="preserve">PAGE</w:instrText>
      <w:fldChar w:fldCharType="separate"/>
      <w:fldChar w:fldCharType="end"/>
    </w:r>
    <w:r>
      <w:rPr>
        <w:rFonts w:ascii="Times New Roman" w:eastAsia="宋体" w:hAnsi="Times New Roman"/>
        <w:b w:val="false"/>
        <w:bCs w:val="false"/>
        <w:i w:val="false"/>
        <w:iCs w:val="false"/>
        <w:color w:val="6B72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line="1" w:lineRule="exact"/>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p>
    <w:pPr>
      <w:pBdr>
        <w:bottom w:val="single" w:color="C9D4E0" w:sz="4" w:space="4"/>
      </w:pBdr>
      <w:jc w:val="right"/>
    </w:pPr>
    <w:r>
      <w:rPr>
        <w:rFonts w:ascii="Arial" w:eastAsia="黑体" w:hAnsi="Arial"/>
        <w:b w:val="false"/>
        <w:bCs w:val="false"/>
        <w:i w:val="false"/>
        <w:iCs w:val="false"/>
        <w:color w:val="9AA1AA"/>
        <w:sz w:val="17"/>
        <w:szCs w:val="17"/>
      </w:rPr>
      <w:t xml:space="preserve">选必三《逻辑与思维》· 思维宝典</w:t>
    </w:r>
  </w:p>
</w:hdr>
</file>

<file path=word/header2.xml><?xml version="1.0" encoding="utf-8"?>
<w:hdr xmlns:w="http://schemas.openxmlformats.org/wordprocessingml/2006/main" xmlns:v="urn:schemas-microsoft-com:vml" xmlns:o="urn:schemas-microsoft-com:office:office" xmlns:w10="urn:schemas-microsoft-com:office:word">
  <w:p>
    <w:pPr>
      <w:spacing w:before="0" w:after="0" w:line="1" w:lineRule="exact"/>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olor w:val="1A1A1A"/>
        <w:sz w:val="21"/>
        <w:szCs w:val="21"/>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1F4E79" w:sz="22" w:space="8"/>
      </w:pBdr>
      <w:spacing w:after="200" w:before="240" w:line="360"/>
      <w:outlineLvl w:val="0"/>
    </w:pPr>
    <w:rPr>
      <w:rFonts w:ascii="Arial" w:eastAsia="黑体"/>
      <w:b/>
      <w:bCs/>
      <w:color w:val="1F4E79"/>
      <w:sz w:val="36"/>
      <w:szCs w:val="36"/>
    </w:rPr>
  </w:style>
  <w:style w:type="paragraph" w:styleId="Heading2">
    <w:name w:val="Heading 2"/>
    <w:basedOn w:val="Normal"/>
    <w:next w:val="Normal"/>
    <w:qFormat/>
    <w:pPr>
      <w:keepNext/>
      <w:pBdr>
        <w:bottom w:val="single" w:color="9CC0DE" w:sz="10" w:space="6"/>
      </w:pBdr>
      <w:spacing w:after="140" w:before="320" w:line="360"/>
      <w:outlineLvl w:val="1"/>
    </w:pPr>
    <w:rPr>
      <w:rFonts w:ascii="Arial" w:eastAsia="黑体"/>
      <w:b/>
      <w:bCs/>
      <w:color w:val="2F6F9F"/>
      <w:sz w:val="28"/>
      <w:szCs w:val="28"/>
    </w:rPr>
  </w:style>
  <w:style w:type="paragraph" w:styleId="Heading3">
    <w:name w:val="Heading 3"/>
    <w:basedOn w:val="Normal"/>
    <w:next w:val="Normal"/>
    <w:qFormat/>
    <w:pPr>
      <w:keepNext/>
      <w:pBdr>
        <w:bottom w:val="single" w:color="C9D4E0" w:sz="4" w:space="4"/>
      </w:pBdr>
      <w:spacing w:after="80" w:before="280" w:line="360"/>
      <w:outlineLvl w:val="2"/>
    </w:pPr>
    <w:rPr>
      <w:rFonts w:ascii="Arial" w:eastAsia="黑体"/>
      <w:b/>
      <w:bCs/>
      <w:color w:val="3A6278"/>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2026-06-04T15:02:24.937Z</dcterms:created>
  <dcterms:modified xsi:type="dcterms:W3CDTF">2026-06-04T15:02:24.937Z</dcterms:modified>
</cp:coreProperties>
</file>

<file path=docProps/custom.xml><?xml version="1.0" encoding="utf-8"?>
<Properties xmlns="http://schemas.openxmlformats.org/officeDocument/2006/custom-properties" xmlns:vt="http://schemas.openxmlformats.org/officeDocument/2006/docPropsVTypes"/>
</file>