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before="3200"/>
      </w:pPr>
    </w:p>
    <w:p>
      <w:pPr>
        <w:pBdr>
          <w:bottom w:val="single" w:color="1F4E79" w:sz="12" w:space="10"/>
        </w:pBdr>
        <w:spacing w:after="80"/>
        <w:jc w:val="center"/>
      </w:pPr>
      <w:r>
        <w:rPr>
          <w:rFonts w:ascii="Arial" w:eastAsia="黑体" w:hAnsi="Arial"/>
          <w:b/>
          <w:bCs/>
          <w:i w:val="false"/>
          <w:iCs w:val="false"/>
          <w:color w:val="2F6F9F"/>
          <w:sz w:val="28"/>
          <w:szCs w:val="28"/>
        </w:rPr>
        <w:t xml:space="preserve">2026 北京高考政治 · 选必三</w:t>
      </w:r>
    </w:p>
    <w:p>
      <w:pPr>
        <w:spacing w:after="120" w:before="360"/>
        <w:jc w:val="center"/>
      </w:pPr>
      <w:r>
        <w:rPr>
          <w:rFonts w:ascii="Arial" w:eastAsia="黑体" w:hAnsi="Arial"/>
          <w:b/>
          <w:bCs/>
          <w:i w:val="false"/>
          <w:iCs w:val="false"/>
          <w:color w:val="1F4E79"/>
          <w:sz w:val="56"/>
          <w:szCs w:val="56"/>
        </w:rPr>
        <w:t xml:space="preserve">《逻辑与思维》</w:t>
      </w:r>
    </w:p>
    <w:p>
      <w:pPr>
        <w:spacing w:after="480"/>
        <w:jc w:val="center"/>
      </w:pPr>
      <w:r>
        <w:rPr>
          <w:rFonts w:ascii="Arial" w:eastAsia="黑体" w:hAnsi="Arial"/>
          <w:b/>
          <w:bCs/>
          <w:i w:val="false"/>
          <w:iCs w:val="false"/>
          <w:color w:val="1F4E79"/>
          <w:sz w:val="52"/>
          <w:szCs w:val="52"/>
        </w:rPr>
        <w:t xml:space="preserve">思 维 宝 典</w:t>
      </w:r>
    </w:p>
    <w:p>
      <w:pPr>
        <w:spacing w:after="60"/>
        <w:jc w:val="center"/>
      </w:pPr>
      <w:r>
        <w:rPr>
          <w:rFonts w:ascii="Arial" w:eastAsia="黑体" w:hAnsi="Arial"/>
          <w:b w:val="false"/>
          <w:bCs w:val="false"/>
          <w:i w:val="false"/>
          <w:iCs w:val="false"/>
          <w:color w:val="6B7280"/>
          <w:sz w:val="24"/>
          <w:szCs w:val="24"/>
        </w:rPr>
        <w:t xml:space="preserve">主观题思维方法训练</w:t>
      </w:r>
    </w:p>
    <w:p>
      <w:pPr>
        <w:spacing w:after="0" w:before="40"/>
        <w:jc w:val="center"/>
      </w:pPr>
      <w:r>
        <w:rPr>
          <w:rFonts w:ascii="Times New Roman" w:eastAsia="宋体" w:hAnsi="Times New Roman"/>
          <w:b w:val="false"/>
          <w:bCs w:val="false"/>
          <w:i w:val="false"/>
          <w:iCs w:val="false"/>
          <w:color w:val="6B7280"/>
          <w:sz w:val="21"/>
          <w:szCs w:val="21"/>
        </w:rPr>
        <w:t xml:space="preserve">逐条核对清洁版 ｜ 2026-06-04</w:t>
      </w:r>
    </w:p>
    <w:p>
      <w:pPr>
        <w:pBdr>
          <w:top w:val="single" w:color="C9D4E0" w:sz="6" w:space="10"/>
        </w:pBdr>
        <w:spacing w:before="1600"/>
        <w:jc w:val="center"/>
      </w:pPr>
      <w:r>
        <w:rPr>
          <w:rFonts w:ascii="Times New Roman" w:eastAsia="楷体" w:hAnsi="Times New Roman"/>
          <w:b/>
          <w:bCs/>
          <w:i w:val="false"/>
          <w:iCs w:val="false"/>
          <w:color w:val="5E3F23"/>
          <w:sz w:val="36"/>
          <w:szCs w:val="36"/>
        </w:rPr>
        <w:t xml:space="preserve">飞哥正志讲堂</w:t>
      </w:r>
    </w:p>
    <w:p>
      <w:pPr>
        <w:sectPr>
          <w:pgSz w:w="11906" w:h="16838" w:orient="portrait"/>
          <w:pgMar w:top="1440" w:right="1440" w:bottom="1440" w:left="1440" w:header="720" w:footer="720" w:gutter="0"/>
          <w:pgNumType/>
          <w:docGrid w:linePitch="360"/>
        </w:sectPr>
      </w:pPr>
    </w:p>
    <w:p>
      <w:pPr>
        <w:pStyle w:val="Heading1"/>
      </w:pPr>
      <w:bookmarkStart w:name="bm0" w:id="1"/>
      <w:r>
        <w:rPr>
          <w:rFonts w:ascii="Arial" w:eastAsia="黑体" w:hAnsi="Arial"/>
          <w:b/>
          <w:bCs/>
          <w:i w:val="false"/>
          <w:iCs w:val="false"/>
          <w:color w:val="1F4E79"/>
          <w:sz w:val="36"/>
          <w:szCs w:val="36"/>
        </w:rPr>
        <w:t xml:space="preserve">一、科学思维</w:t>
      </w:r>
      <w:bookmarkEnd w:id="1"/>
    </w:p>
    <w:p>
      <w:pPr>
        <w:pStyle w:val="Heading2"/>
      </w:pPr>
      <w:bookmarkStart w:name="bm1" w:id="2"/>
      <w:r>
        <w:rPr>
          <w:rFonts w:ascii="Arial" w:eastAsia="黑体" w:hAnsi="Arial"/>
          <w:b/>
          <w:bCs/>
          <w:i w:val="false"/>
          <w:iCs w:val="false"/>
          <w:color w:val="2F6F9F"/>
          <w:sz w:val="28"/>
          <w:szCs w:val="28"/>
        </w:rPr>
        <w:t xml:space="preserve">追求认识的客观性</w:t>
      </w:r>
      <w:bookmarkEnd w:id="2"/>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企业关注到很多独居、高龄老人遇到起身困难、忘记吃药、居家孤单、缺少陪伴等问题，走进社区、养老院蹲点观察老人的真实生活习惯，围绕“安全照护、健康提醒、情感陪伴”三大核心需求研发产品。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2026顺义二模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结合材料，运用《逻辑与思维》知识，请你对 AI 分析的观点进行点评。（6分）</w:t>
      </w:r>
    </w:p>
    <w:p>
      <w:pPr>
        <w:spacing w:after="50" w:before="50" w:line="336" w:lineRule="auto"/>
        <w:ind w:left="160"/>
      </w:pPr>
      <w:r>
        <w:rPr>
          <w:rFonts w:ascii="Arial" w:eastAsia="黑体" w:hAnsi="Arial"/>
          <w:b/>
          <w:bCs/>
          <w:i w:val="false"/>
          <w:iCs w:val="false"/>
          <w:color w:val="6B7280"/>
          <w:sz w:val="20"/>
          <w:szCs w:val="20"/>
        </w:rPr>
        <w:t xml:space="preserve">【答题提醒】  本条只处理“结论二”对事故归因是否客观的问题；“结论一”属于形式逻辑中的一致性规则，不在本条展开。</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Heading3"/>
      </w:pPr>
      <w:r>
        <w:rPr>
          <w:rFonts w:ascii="Arial" w:eastAsia="黑体" w:hAnsi="Arial"/>
          <w:b/>
          <w:bCs/>
          <w:i w:val="false"/>
          <w:iCs w:val="false"/>
          <w:color w:val="3A6278"/>
          <w:sz w:val="23"/>
          <w:szCs w:val="23"/>
        </w:rPr>
        <w:t xml:space="preserve">3.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我国发布《新一代人工智能发展规划》，明确基本原则和“三步走”战略目标，并从国家层面对 AI 重塑中国教育进行战略布局，推动判断建立在人工智能发展实际和未来趋势之上。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我国从人工智能技术发展阶段、教育数字化变革需求、基础理论突破目标和关键技术应用任务等现实依据出发，发布发展规划，明确基本原则、重点任务和“三步走”阶段目标；又把 AI 重塑教育纳入国家战略布局，使人工智能发展部署建立在技术实际、教育实践需要和未来应用场景的客观判断之上，体现科学思维追求认识客观性。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4. 2024海淀二模 第17题第（1）问（主观题）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时间利用调查主要采集居民在特定时间内的活动信息，反映个人生理必需活动、有酬劳动、无酬劳动、个人自由支配活动等时间投入，目标是全面、真实、准确了解我国居民时间利用情况。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（1）结合材料，说明此次时间利用调查是如何体现科学思维的。（7分）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调查问卷中“身份”选项存在划分标准不一，关于无障碍设施主要问题的选言判断遗漏其他有选择价值的情况；改进建议必须回到无障碍环境建设中的真实问题和真实需求。</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50" w:before="50" w:line="336" w:lineRule="auto"/>
        <w:ind w:left="160"/>
      </w:pPr>
      <w:r>
        <w:rPr>
          <w:rFonts w:ascii="Arial" w:eastAsia="黑体" w:hAnsi="Arial"/>
          <w:b/>
          <w:bCs/>
          <w:i w:val="false"/>
          <w:iCs w:val="false"/>
          <w:color w:val="6B7280"/>
          <w:sz w:val="20"/>
          <w:szCs w:val="20"/>
        </w:rPr>
        <w:t xml:space="preserve">【术语提示】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“选言判断”就是列出几种可选情况；“不相容选言”要求选项互斥且尽量穷尽，不能把可能选项漏掉。</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6.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口号出发，而是在公共参与实践中发现真实问题、提出方案，并最终接受社会治理实践和效果检验；文献、问卷、访谈等资料收集可用于归纳推理，但客观性更应落在“从实践中来、接受实践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坚持科学思维追求认识客观性，从真实社会问题和公共生活需要出发，通过文献、问卷、访谈和实验数据等方式把问题弄清楚，再形成公共建议；本条重点写“建议从事实和实践中来”，不要把可检验性也混写成另一套独立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3"/>
      </w:pPr>
      <w:r>
        <w:rPr>
          <w:rFonts w:ascii="Arial" w:eastAsia="黑体" w:hAnsi="Arial"/>
          <w:b/>
          <w:bCs/>
          <w:i w:val="false"/>
          <w:iCs w:val="false"/>
          <w:color w:val="3A6278"/>
          <w:sz w:val="23"/>
          <w:szCs w:val="23"/>
        </w:rPr>
        <w:t xml:space="preserve">7. 2024丰台一模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模拟政协提案围绕商品包装垃圾分类标识展开，既要查找法律条文、城市垃圾分类标准和常见商品外包装印刷标识情况，又要通过具体研究方法继续获得真实资料。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在划线②处补全两种具体研究方法，并运用科学思维知识分别说明理由。（6分）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本题要先写出具体研究方法，如问卷调查法、访谈法、抽样调查法；科学思维只用于说明这些方法为什么合理，不要把超前思维、发散思维、联想思维直接当作方法名。</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8.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门头沟转型不是凭空选择“智谷”口号，而是面对千年煤城历史、煤矿关停现实、生态涵养功能、山地资源、产业基础和绿色转型要求等具体区情。</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Style w:val="Heading3"/>
      </w:pPr>
      <w:r>
        <w:rPr>
          <w:rFonts w:ascii="Arial" w:eastAsia="黑体" w:hAnsi="Arial"/>
          <w:b/>
          <w:bCs/>
          <w:i w:val="false"/>
          <w:iCs w:val="false"/>
          <w:color w:val="3A6278"/>
          <w:sz w:val="23"/>
          <w:szCs w:val="23"/>
        </w:rPr>
        <w:t xml:space="preserve">9.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温榆生态心不是套用普通公园模板，而是根据清河、温榆河交汇处的水流、深潭浅滩、鱼虫水鸟栖息和粮田保留等自然条件设计建设方式。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10.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幻觉来自训练数据和算法设计等技术因素，生成内容可能包含偏见、错误和隐蔽价值立场；人机协同时，学生不能把机器输出直接当作事实本身。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11.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月季育种团队先走访花农、批发商和电商，系统收集市场对月季的需求偏好，再把调研结果转化为“要好看”“要好种”“耐储运”三条可操作的育种指标。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12.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青海防沙治沙先采集耐寒耐旱优质种源，掌握原生物种休眠、抗冻等生存策略，为治沙提供核心种质支撑；再依据不同地区条件开展精准防治，推动“沙进人退”转向“绿进沙退”。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关键看方案是不是从真实对象和客观规律出发。青海不是简单喊“治沙”，而是先采集耐寒耐旱优质种源，研究原生物种休眠、抗冻等生存策略，再依据不同地区自然条件精准防治；这些动作说明治理先回到沙地生态、物种特性和地区差异，再形成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从实际出发，先掌握沙地生态条件、原生物种休眠抗冻等生存策略和不同地区治沙条件，为防沙治沙提供种质与科学依据；再因地制宜开展精准防治，使治理方案建立在真实生态条件、物种规律和区域差异基础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13. 2024各区一模分类汇编·模拟政协题（拓展训练题）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发现公众对垃圾分类处于一知半解、怕麻烦的问题后，没有停留在主观想象，而是在老师帮助下查找垃圾分类法律条文、城市分类标准和商品包装印刷情况，调查219件商品，收集覆盖12个省级行政单位的626个样本数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一层直接落在“科学思维追求认识的客观性，从实际出发，如实反映认识事物”。材料里的“查找法律条文、调查商品、收集样本数据”说明提案不是拍脑袋，而是先回到真实问题和客观资料，再形成解决方向。</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Style w:val="Heading3"/>
      </w:pPr>
      <w:r>
        <w:rPr>
          <w:rFonts w:ascii="Arial" w:eastAsia="黑体" w:hAnsi="Arial"/>
          <w:b/>
          <w:bCs/>
          <w:i w:val="false"/>
          <w:iCs w:val="false"/>
          <w:color w:val="3A6278"/>
          <w:sz w:val="23"/>
          <w:szCs w:val="23"/>
        </w:rPr>
        <w:t xml:space="preserve">14. 2025海淀期末 第17题第（1）问（主观题）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“永动机”设计图声称毛巾吸水后能不断滴水带动叶轮发电，似乎不需要持续外部能量就能自动运转；但毛细作用高度有限，且该设想违背能量守恒等客观规律。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（1）运用科学思维知识，分析这个“永动机”设计图的问题所在。</w:t>
      </w:r>
    </w:p>
    <w:p>
      <w:pPr>
        <w:spacing w:after="70" w:before="70" w:line="360" w:lineRule="auto"/>
      </w:pPr>
      <w:r>
        <w:rPr>
          <w:rFonts w:ascii="Arial" w:eastAsia="黑体" w:hAnsi="Arial"/>
          <w:b/>
          <w:bCs/>
          <w:i w:val="false"/>
          <w:iCs w:val="false"/>
          <w:color w:val="1F4E79"/>
          <w:sz w:val="21"/>
          <w:szCs w:val="21"/>
        </w:rPr>
        <w:t xml:space="preserve">【为什么能想到】  题目指定科学思维，评分口径锁定“科学思维具有客观性（可检验性）”。看到“设计图想象”与物理规律冲突，要回到客观规律和实践检验，不写成单纯创意不足。</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科学思维追求认识客观性，应从实际出发、遵循客观规律。该设计试图利用毛巾吸水获得连续动力，但毛细作用吸水高度有限，不可能越过支架产生所构想动力；它违背物理学基本规律，不是可行的科学设计。</w:t>
      </w:r>
    </w:p>
    <w:p>
      <w:pPr>
        <w:pStyle w:val="Heading2"/>
      </w:pPr>
      <w:bookmarkStart w:name="bm2" w:id="3"/>
      <w:r>
        <w:rPr>
          <w:rFonts w:ascii="Arial" w:eastAsia="黑体" w:hAnsi="Arial"/>
          <w:b/>
          <w:bCs/>
          <w:i w:val="false"/>
          <w:iCs w:val="false"/>
          <w:color w:val="2F6F9F"/>
          <w:sz w:val="28"/>
          <w:szCs w:val="28"/>
        </w:rPr>
        <w:t xml:space="preserve">结果具有预见性</w:t>
      </w:r>
      <w:bookmarkEnd w:id="3"/>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材料把研发放进老龄化加速、护理人员短缺、居家养老规模扩大的趋势链中，企业由当前人口结构和养老服务压力推断未来智能照护的应用空间。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我国人工智能规划提出“三步走”战略目标，明确到 2025 年基础理论实现重大突破、到 2030 年理论、技术与应用总体达到世界领先水平，并从国家层面对 AI 重塑中国教育进行战略布局。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3.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门头沟在煤矿关停后没有停留在资源衰退判断上，而是布局人工智能、超高清数字视听、心血管医疗器械、山地文旅等新动能，面向绿色高质量发展转型。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Style w:val="Heading3"/>
      </w:pPr>
      <w:r>
        <w:rPr>
          <w:rFonts w:ascii="Arial" w:eastAsia="黑体" w:hAnsi="Arial"/>
          <w:b/>
          <w:bCs/>
          <w:i w:val="false"/>
          <w:iCs w:val="false"/>
          <w:color w:val="3A6278"/>
          <w:sz w:val="23"/>
          <w:szCs w:val="23"/>
        </w:rPr>
        <w:t xml:space="preserve">4.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冰雪经济一方面有政策规划、游客增长、收入增长、雪博会交流平台等发展前景，另一方面仍存在场地布局、产业链、标准、人才和核心技术等短板；观点把“准确预测前景”直接看作推动高质量发展的关键。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本题与超前思维条目属于同一冰雪经济评析题的同一预测采分点；本条从科学思维“预见性”表达，正式作答仍要评析“预测不是充分条件”，不要当成两套独立答案重复堆写。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2"/>
      </w:pPr>
      <w:bookmarkStart w:name="bm3" w:id="4"/>
      <w:r>
        <w:rPr>
          <w:rFonts w:ascii="Arial" w:eastAsia="黑体" w:hAnsi="Arial"/>
          <w:b/>
          <w:bCs/>
          <w:i w:val="false"/>
          <w:iCs w:val="false"/>
          <w:color w:val="2F6F9F"/>
          <w:sz w:val="28"/>
          <w:szCs w:val="28"/>
        </w:rPr>
        <w:t xml:space="preserve">结果具有可检验性</w:t>
      </w:r>
      <w:bookmarkEnd w:id="4"/>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具身机器人产品不是一次定型，而是经过多轮应用测试、打磨与迭代，再用用户试用和实践效果检验产品能否切实解决老人居家生活的实际问题。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我国人工智能规划不仅提出“三步走”目标，还把基础理论、关键技术、产业应用和 AI 教育场景放入阶段性任务；这些目标能否成立，要通过技术突破、教育应用效果、产业落地和实践反馈来检验。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可检验性看的是目标和判断能不能回到实践中验证。本题不能泛写“政策要接受实践检验”，而要抓三步走目标和 AI 教育布局：基础理论有没有突破、关键技术能否落地、AI 教育能否真正改善教学与学习、产业应用能否形成效果，都会反过来检验规划判断是否科学。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我国推进人工智能发展时，把基础理论突破、关键技术应用、产业发展和 AI 教育实践等阶段目标放到真实实践中检验；通过技术研发成效、教育应用效果、产业落地反馈和新问题修正，不断验证并完善发展规划，使判断不是纸面口号，而能在实践中被检验、修正和推进，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3.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有些学生建议已经从调研报告、模拟提案转化为惠及民生的具体措施，说明建议是否科学、是否可行最终要经过社会实践和治理效果检验。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3"/>
      </w:pPr>
      <w:r>
        <w:rPr>
          <w:rFonts w:ascii="Arial" w:eastAsia="黑体" w:hAnsi="Arial"/>
          <w:b/>
          <w:bCs/>
          <w:i w:val="false"/>
          <w:iCs w:val="false"/>
          <w:color w:val="3A6278"/>
          <w:sz w:val="23"/>
          <w:szCs w:val="23"/>
        </w:rPr>
        <w:t xml:space="preserve">4.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育种团队不是只在实验室里判断新品种优劣，而是把试验田里种出的每一批花送到花市参与最真实的分级和拍卖，用市场数据完成对科研成果的最终确认。</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花市分级、拍卖不是背景信息，而是实践检验环节。育种目标是否合理、品种是否受欢迎，不能只由团队自己判断，要由市场数据来检验；科研成果进入真实市场后能否站住脚，正是可检验性的材料信号。</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调研改进建议不能只停在“多调查一点”，而要通过实地测量、对比不同人群的回答，或与相关部门数据比对，检验调研结论是否可靠。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1"/>
      </w:pPr>
      <w:bookmarkStart w:name="bm4" w:id="5"/>
      <w:r>
        <w:rPr>
          <w:rFonts w:ascii="Arial" w:eastAsia="黑体" w:hAnsi="Arial"/>
          <w:b/>
          <w:bCs/>
          <w:i w:val="false"/>
          <w:iCs w:val="false"/>
          <w:color w:val="1F4E79"/>
          <w:sz w:val="36"/>
          <w:szCs w:val="36"/>
        </w:rPr>
        <w:t xml:space="preserve">二、辩证思维</w:t>
      </w:r>
      <w:bookmarkEnd w:id="5"/>
    </w:p>
    <w:p>
      <w:pPr>
        <w:pStyle w:val="Heading2"/>
      </w:pPr>
      <w:bookmarkStart w:name="bm5" w:id="6"/>
      <w:r>
        <w:rPr>
          <w:rFonts w:ascii="Arial" w:eastAsia="黑体" w:hAnsi="Arial"/>
          <w:b/>
          <w:bCs/>
          <w:i w:val="false"/>
          <w:iCs w:val="false"/>
          <w:color w:val="2F6F9F"/>
          <w:sz w:val="28"/>
          <w:szCs w:val="28"/>
        </w:rPr>
        <w:t xml:space="preserve">整体性</w:t>
      </w:r>
      <w:bookmarkEnd w:id="6"/>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共享主体、建设领域、合法权益和人人参与都被放在共同富裕这一战略目标下，发展成果共享、权利保障和共同建设相互支撑，任何一项孤立推进都不能构成共同富裕。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2025东城一模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“两重”实施既强化硬投资，聚焦新质生产力、城乡融合、区域协调等重点领域，又搞好软建设，完善政策、规划、体制机制和投入机制；既解决当前问题，又着眼长远目标，努力办成大事难事。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（1）结合材料一，说明“两重”实施是如何体现辩证思维的。（4分）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坚持辩证思维的整体性，把硬投资、软建设、重点领域和安全能力建设作为相互联系的整体来推进；同时要抓住战略实施中的重点领域和关键环节，在新质生产力、城乡融合、区域协调、国家安全等主要方面集中力量，做到两点论与重点论统一，使重大工程、政策规划、体制机制和投入机制共同服务办成大事难事。</w:t>
      </w:r>
    </w:p>
    <w:p>
      <w:pPr>
        <w:pStyle w:val="Heading3"/>
      </w:pPr>
      <w:r>
        <w:rPr>
          <w:rFonts w:ascii="Arial" w:eastAsia="黑体" w:hAnsi="Arial"/>
          <w:b/>
          <w:bCs/>
          <w:i w:val="false"/>
          <w:iCs w:val="false"/>
          <w:color w:val="3A6278"/>
          <w:sz w:val="23"/>
          <w:szCs w:val="23"/>
        </w:rPr>
        <w:t xml:space="preserve">3. 2026东城一模 第19题第（4）问（主观题）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中关村原创性技术先从“0”到“1”实现原始突破，再把“1”拉长、推进，实现从有到强、从点到链的系统跃升，让原创成果走下书架、摆上货架。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Style w:val="Heading3"/>
      </w:pPr>
      <w:r>
        <w:rPr>
          <w:rFonts w:ascii="Arial" w:eastAsia="黑体" w:hAnsi="Arial"/>
          <w:b/>
          <w:bCs/>
          <w:i w:val="false"/>
          <w:iCs w:val="false"/>
          <w:color w:val="3A6278"/>
          <w:sz w:val="23"/>
          <w:szCs w:val="23"/>
        </w:rPr>
        <w:t xml:space="preserve">4. 2026房山一模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5. 2026门头沟一模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法院处理赤泥库环境纠纷时，既看到环境污染、地质灾害、文物威胁等现实风险，又着眼生态修复、公共安全和产业转型，统筹生态、经济、社会效益以及企业、社会组织、行政部门等多方责任。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pPr>
        <w:pStyle w:val="Heading3"/>
      </w:pPr>
      <w:r>
        <w:rPr>
          <w:rFonts w:ascii="Arial" w:eastAsia="黑体" w:hAnsi="Arial"/>
          <w:b/>
          <w:bCs/>
          <w:i w:val="false"/>
          <w:iCs w:val="false"/>
          <w:color w:val="3A6278"/>
          <w:sz w:val="23"/>
          <w:szCs w:val="23"/>
        </w:rPr>
        <w:t xml:space="preserve">6.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温榆生态心把清河、温榆河交汇处的水流形态、鱼虫水鸟栖息、河心岛、深潭浅滩、粮田保留和核心区封闭放在同一生态恢复工程中规划。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先看材料动作：温榆生态心把清河与温榆河交汇形成的水系、生物栖息空间、河心岛、深潭浅滩、粮田保留和核心区封闭放在同一个生态恢复工程中，而这些要素彼此影响、相互支撑。由此才能推出整体性：不是多个景观简单并列，而是水、田、生物、荒野空间和人为干预边界共同形成生态功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8.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材料一写人工智能融入生活消费、赋能产业升级；材料二写人工智能快速发展中面临数据质量与隐私保护、监管滞后与规则缺失、就业结构冲击等挑战，并要求结合材料一和材料二看待“应用与发展”。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对象内部各要素、各环节之间的相互依存。人工智能的生活应用、产业升级、技术创新、伦理规范、法律治理和就业影响不是彼此孤立的：应用扩大可能放大隐私和就业问题，规则完善又会影响技术应用的边界，产业升级也需要治理和人才转型配套。看到这些要素互相牵动，才触发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看待人工智能应用与发展，要坚持整体性，把生活消费、产业升级、技术创新、伦理规范、法律治理和就业影响作为相互依存、相互制约的整体来统筹；既发挥 AI 便利生活、赋能产业的作用，又同步完善规则、保护隐私、促进就业转型，使应用、发展和治理协同推进。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9.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青海不是孤立处理某一片沙地，而是把种质资源、草方格、阻沙网、灌丛与草地交替栽植、灌木草本乔木多层防护体系等要素联系起来，形成稳定高效的防护体系。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对象内部各要素之间的联系。防沙治沙不是单点种树，而是把种源、地形、气候、草灌乔结构和人与自然关系放进一个生态治理整体中考察；看到“多层防护体系、稳定高效防护体系”，就要想到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青海防沙治沙坚持辩证思维的整体性，把防沙治沙放到生态系统和人与自然关系的整体中考察，统筹种质支撑、因地制宜治理和多层防护体系建设，使各环节相互配合，形成整体治理效能。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2"/>
      </w:pPr>
      <w:bookmarkStart w:name="bm6" w:id="7"/>
      <w:r>
        <w:rPr>
          <w:rFonts w:ascii="Arial" w:eastAsia="黑体" w:hAnsi="Arial"/>
          <w:b/>
          <w:bCs/>
          <w:i w:val="false"/>
          <w:iCs w:val="false"/>
          <w:color w:val="2F6F9F"/>
          <w:sz w:val="28"/>
          <w:szCs w:val="28"/>
        </w:rPr>
        <w:t xml:space="preserve">动态性</w:t>
      </w:r>
      <w:bookmarkEnd w:id="7"/>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材料把共享发展写成“渐进共享”：一口吃不成胖子，必然有一个从低级到高级、从不均衡到均衡的过程；即使达到很高水平也会有差别，说明共同富裕要在发展阶段变化中推进。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2024朝阳二模 第19题第（1）问（主观题）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50" w:before="50" w:line="336" w:lineRule="auto"/>
        <w:ind w:left="160"/>
      </w:pPr>
      <w:r>
        <w:rPr>
          <w:rFonts w:ascii="Arial" w:eastAsia="黑体" w:hAnsi="Arial"/>
          <w:b/>
          <w:bCs/>
          <w:i w:val="false"/>
          <w:iCs w:val="false"/>
          <w:color w:val="6B7280"/>
          <w:sz w:val="20"/>
          <w:szCs w:val="20"/>
        </w:rPr>
        <w:t xml:space="preserve">【白话提示】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“生生之宇宙观”强调宇宙生生不息、日新不已，万物处在不断生成、变化和展开的过程中；答动态性时抓“变化过程、持续生成、发展展开”，不要误套其他诗句。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（1）生生之宇宙观体现了辩证思维的 ① 特征。人效法天地之德体现的推理类型是 ② 推理。（4分）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Heading3"/>
      </w:pPr>
      <w:r>
        <w:rPr>
          <w:rFonts w:ascii="Arial" w:eastAsia="黑体" w:hAnsi="Arial"/>
          <w:b/>
          <w:bCs/>
          <w:i w:val="false"/>
          <w:iCs w:val="false"/>
          <w:color w:val="3A6278"/>
          <w:sz w:val="23"/>
          <w:szCs w:val="23"/>
        </w:rPr>
        <w:t xml:space="preserve">3.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材料把人工智能定位为引领新一轮科技革命和产业变革的战略性技术，写出其正在改变生产生活方式，同时指出其健康发展仍需在技术创新、伦理规范与法律治理之间寻求动态平衡。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动态性看的是发展过程和趋势。材料把 AI 写成正在快速扩展应用、不断生成新场景和新问题的技术过程，而不是一个已经定型的工具；因此要从“发展中出现问题—治理中继续完善”的过程来判断，重点是变化发展和动态调适，不是简单列积极与消极两面。</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看待人工智能，要坚持辩证思维的动态性，把它理解为在技术创新、应用拓展、伦理规范和法律治理中不断发展完善的过程；应根据应用场景扩大、风险暴露和治理规则变化持续调整认识和措施，推动 AI 在规范治理中健康发展。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4. 2026西城期末 第21题（综合迁移题）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五年规划不是一次性定稿后机械执行，而是在党的集中统一领导下，根据发展过程中出现的新问题、新趋势、新机遇，不断优化规划内容与实施路径，使规划与发展形成良性互动。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“科学制定和接续实施五年规划，是我们党治国理政一条重要经验，也是中国特色社会主义一个重要政治优势。”结合材料，综合运用所学，谈谈你对这句话的理解。（10分）</w:t>
      </w:r>
    </w:p>
    <w:p>
      <w:pPr>
        <w:spacing w:after="70" w:before="70" w:line="360" w:lineRule="auto"/>
      </w:pPr>
      <w:r>
        <w:rPr>
          <w:rFonts w:ascii="Arial" w:eastAsia="黑体" w:hAnsi="Arial"/>
          <w:b/>
          <w:bCs/>
          <w:i w:val="false"/>
          <w:iCs w:val="false"/>
          <w:color w:val="1F4E79"/>
          <w:sz w:val="21"/>
          <w:szCs w:val="21"/>
        </w:rPr>
        <w:t xml:space="preserve">【为什么能想到】  这不是一道专门的《逻辑与思维》设问，不能把全题硬改成选必三题。但评分要求在一个作答角度中明确写到“科学思维方法”，并括注“辩证思维动态性”。学生可把材料里的“根据新问题、新趋势、新机遇不断优化”理解为动态性：事物处在发展过程中，正确认识和治理方案也要随实践变化不断调整完善。</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pPr>
        <w:pStyle w:val="Heading3"/>
      </w:pPr>
      <w:r>
        <w:rPr>
          <w:rFonts w:ascii="Arial" w:eastAsia="黑体" w:hAnsi="Arial"/>
          <w:b/>
          <w:bCs/>
          <w:i w:val="false"/>
          <w:iCs w:val="false"/>
          <w:color w:val="3A6278"/>
          <w:sz w:val="23"/>
          <w:szCs w:val="23"/>
        </w:rPr>
        <w:t xml:space="preserve">补充：2026房山一模 第18题第（1）问（动态性路径）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北京从曾经雾霾困扰到实现常态蓝天，不是一蹴而就，而是通过久久为功、持续治理、不断调整结构和精准施策逐步形成治理成效。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动态性看的是治理过程。材料中的“久久为功”“持续改善”“常态蓝天”说明空气治理不是一次行动的静态结果，而是在长期结构调整、多污染物协同控制和精准治理中不断推进的过程。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动态性，用变化发展的眼光看空气质量改善过程，持续推进产业、能源、交通、用地结构调整和多污染物协同控制；根据治理进展和新问题不断优化措施，以长期积累推动空气质量由阶段改善走向常态稳定。</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补充：2026朝阳期中(2025-11) 第20题（动态性路径）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新征程中的机遇与挑战会随科技革命、国际环境、产业基础和国内发展阶段变化而变化，需要在发展过程中不断调整判断和行动。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动态性要求从发展过程看问题。机遇与挑战不是固定不变的清单，而会随外部环境、科技变革和自身能力提升而转化；作答时要写出在变化中识别趋势、调整策略、把握主动。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面对新征程机遇与挑战，要坚持动态性，用变化发展的眼光把握国内外环境和科技产业趋势，根据实践中的新情况、新问题不断调整战略和政策；在动态应对中把握发展主动权，推动现代化建设不断向前。</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7" w:id="8"/>
      <w:r>
        <w:rPr>
          <w:rFonts w:ascii="Arial" w:eastAsia="黑体" w:hAnsi="Arial"/>
          <w:b/>
          <w:bCs/>
          <w:i w:val="false"/>
          <w:iCs w:val="false"/>
          <w:color w:val="2F6F9F"/>
          <w:sz w:val="28"/>
          <w:szCs w:val="28"/>
        </w:rPr>
        <w:t xml:space="preserve">分析与综合</w:t>
      </w:r>
      <w:bookmarkEnd w:id="8"/>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共享被拆成全民共享、全面共享、共建共享和渐进共享等层次，分别涉及共享主体、建设领域、合法权益、人人参与和推进过程；这些层次又共同指向全体人民共同富裕的整体格局。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2024石景山一模 第19题第（3）问（主观题）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不只是面对一个单一市场问题，而是在投资国法律制度、技术标准、市场营销、人员管理、当地文化等方面同时遇到冲突和不适应；这些问题彼此关联，任何一个环节处理不好都会影响整体经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本题4分，开放“任用一种辩证思维方法”提建议；“分析与综合”与“辩证否定观”为同等可选路径，选一种充分展开即可，不必都答。</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本题设问允许任用一种辩证思维方法，除分析与综合外，也可从辩证否定观作答：企业既不能全盘照搬国内经验，也不能否定自身优势，应在保留优势的基础上克服与投资国制度、文化、市场不适配之处。</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3. 2024海淀一模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京津冀三地分别承担北京非首都功能疏解、天津服务新两翼建设、河北承接创新资源和产业协作等不同功能，同时通过规划、政策、交通、产业、生态、创新等协同联动共同书写高质量发展新篇章。</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结合材料二，运用分析与综合的思维方法，说明京津冀协同发展是如何书写新篇章的。（6分）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Heading3"/>
      </w:pPr>
      <w:r>
        <w:rPr>
          <w:rFonts w:ascii="Arial" w:eastAsia="黑体" w:hAnsi="Arial"/>
          <w:b/>
          <w:bCs/>
          <w:i w:val="false"/>
          <w:iCs w:val="false"/>
          <w:color w:val="3A6278"/>
          <w:sz w:val="23"/>
          <w:szCs w:val="23"/>
        </w:rPr>
        <w:t xml:space="preserve">5.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月季育种团队走访花农、批发商和电商，分别了解不同主体的需求偏好，再把调研结果整合为“要好看”“要好种”“耐储运”三条可操作育种指标。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6. 2026石景山二模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养老立法最大难点是把长期以来多元参与的原则性表述，转化为主体明确、划分清晰的责任体系；材料列出政府保基本、市场供选择、社会补稳定、家庭为基础，并通过居家、社区、机构养老三类服务精准定位四方角色。</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（2）结合材料二，运用《逻辑与思维》知识，分析如何以辩证思维方法应对养老立法的最大难点。（6分）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Heading3"/>
      </w:pPr>
      <w:r>
        <w:rPr>
          <w:rFonts w:ascii="Arial" w:eastAsia="黑体" w:hAnsi="Arial"/>
          <w:b/>
          <w:bCs/>
          <w:i w:val="false"/>
          <w:iCs w:val="false"/>
          <w:color w:val="3A6278"/>
          <w:sz w:val="23"/>
          <w:szCs w:val="23"/>
        </w:rPr>
        <w:t xml:space="preserve">7.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8.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材料一分别呈现 AI 点亮生活消费、激活产业升级；材料二列出数据质量与隐私保护、监管滞后、就业结构冲击等现实挑战，要求综合判断人工智能的应用与发展。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分析与综合的触发点不是“有很多内容”，而是先拆开不同方面的作用及限度，再合成判断。材料一可分析 AI 在消费、产业、低空经济等方面的应用价值；材料二可分析数据质量、隐私保护、监管滞后、就业冲击等约束；最后再综合为“发展与治理协同推进”的结论。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坚持分析与综合相结合。既要分析 AI 在消费便利、产业升级、绿色转型、低空经济等方面的作用，也要分析隐私保护、规则供给、就业结构等风险；在此基础上综合形成应用与治理协同推进的思路，推动人工智能服务高质量发展。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9.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材料先分别呈现都兰县草方格和阻沙网、乌兰县“带状栽植法”、贵南县多层防护体系等不同治理做法，再说明这些做法共同服务于从“沙进人退”到“绿进沙退”的整体转变。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是“分开看不同条件和方法，再合起来形成整体方案”。材料明确说没有放之四海而皆准的万能公式，而是因地制宜精准防治，说明先分析不同地区的自然条件和治理方式，再综合成防沙治沙体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青海防沙治沙坚持分析与综合相结合，具体分析不同地区沙化状况、植物条件和治理难点，分别采用草方格、阻沙网、带状栽植、多层防护等方法；又把这些做法综合为整体防护体系，提升治沙成效。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10. 2024各区一模分类汇编·模拟政协题（拓展训练题）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同学们先把问题拆开：垃圾分类标准、法律条文、商品包装标识、不同年龄段人群反馈、12个省级行政单位样本数据；再从这些资料中找到内在联系，完成“在商品包装上印制垃圾分类标识”的模拟提案。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材料本身看，同学们先分门别类查找垃圾分类法律条文、城市分类标准、商品包装标识、样本数据和公众反馈，这一步是在分析问题来源和资料类型；再把这些资料联系起来，形成“在商品包装上印制垃圾分类标识”的提案方案，这一步才是综合。触发依据应来自材料动作，而不是先看答案标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Style w:val="Heading3"/>
      </w:pPr>
      <w:r>
        <w:rPr>
          <w:rFonts w:ascii="Arial" w:eastAsia="黑体" w:hAnsi="Arial"/>
          <w:b/>
          <w:bCs/>
          <w:i w:val="false"/>
          <w:iCs w:val="false"/>
          <w:color w:val="3A6278"/>
          <w:sz w:val="23"/>
          <w:szCs w:val="23"/>
        </w:rPr>
        <w:t xml:space="preserve">补充：2026朝阳期中(2025-11) 第20题（分析与综合路径）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新征程中的机遇与挑战包含科技革命、产业基础、外部压力、内部短板、风险应对等多个方面，既要分开识别，又要综合成现代化建设的总体应对方案。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拆开看不同因素，再合起来形成方案。本题不能只喊“抓机遇迎挑战”，而要分别分析机遇来自哪里、挑战表现在哪些方面、各因素如何影响现代化建设，再综合成主动作为、制度完善、科技创新和风险防范的整体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运用分析与综合，分别分析科技革命、产业基础、制度优势、外部环境、短板风险等因素的作用和限度；再在综合把握基础上形成统筹发展和安全、推进科技创新、完善制度供给、化解风险挑战的整体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8" w:id="9"/>
      <w:r>
        <w:rPr>
          <w:rFonts w:ascii="Arial" w:eastAsia="黑体" w:hAnsi="Arial"/>
          <w:b/>
          <w:bCs/>
          <w:i w:val="false"/>
          <w:iCs w:val="false"/>
          <w:color w:val="2F6F9F"/>
          <w:sz w:val="28"/>
          <w:szCs w:val="28"/>
        </w:rPr>
        <w:t xml:space="preserve">矛盾分析法</w:t>
      </w:r>
      <w:bookmarkEnd w:id="9"/>
    </w:p>
    <w:p>
      <w:pPr>
        <w:pStyle w:val="Heading3"/>
      </w:pPr>
      <w:r>
        <w:rPr>
          <w:rFonts w:ascii="Arial" w:eastAsia="黑体" w:hAnsi="Arial"/>
          <w:b/>
          <w:bCs/>
          <w:i w:val="false"/>
          <w:iCs w:val="false"/>
          <w:color w:val="3A6278"/>
          <w:sz w:val="23"/>
          <w:szCs w:val="23"/>
        </w:rPr>
        <w:t xml:space="preserve">7.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生成内容可能带来效率和工具优势，也存在幻觉、偏见、错误和隐蔽价值立场；适应人机协同新常态，不能盲目迷信机器输出，也不能全盘否定 AI 技术。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这道题的辩证思维层面落在“全面、发展的观点”，不是整体性。材料同时呈现 AI 的工具价值和幻觉、偏见、错误、隐蔽价值立场等风险，要求学生既不能盲目迷信机器输出，也不能全盘否定智能工具；关键是用矛盾分析法全面看待 AI 技术发展现状，在发展中规范、在规范中使用。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适应人机协同新常态，应坚持矛盾分析法和全面发展的观点，既看到 AI 在信息处理、辅助学习和问题解决中的积极作用，也看到幻觉、偏见、错误和隐蔽价值立场带来的风险；既不盲目迷信，也不全盘否定，而是在事实核验、独立判断和规范使用中推动人机良性互动。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 2026朝阳期中(2025-11)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面对机遇与挑战并存的新征程；拆分新机遇与风险因素再整体谋划；持续投入科研和循序渐进化解冲击；顺应科技革命和国际环境变化</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2025延庆一模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低空经济呈现高速增长态势，但面临整体产业规模小、基础设施和服务保障少、低空空域开放难、应用场景散等挑战，需要完善基础设施保障和监管体系，鼓励企业技术创新与多元应用场景开发。</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pPr>
        <w:pStyle w:val="Heading3"/>
      </w:pPr>
      <w:r>
        <w:rPr>
          <w:rFonts w:ascii="Arial" w:eastAsia="黑体" w:hAnsi="Arial"/>
          <w:b/>
          <w:bCs/>
          <w:i w:val="false"/>
          <w:iCs w:val="false"/>
          <w:color w:val="3A6278"/>
          <w:sz w:val="23"/>
          <w:szCs w:val="23"/>
        </w:rPr>
        <w:t xml:space="preserve">3.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虚拟数字人直播既有低成本、无间断、精准匹配等行业活力，又被不法商家滥用于仿冒欺诈；社会治理观点在全面禁止与放任自由两个极端之间拉扯。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4.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冰雪经济既有政策支持、游客收入增长和雪博会平台等发展机会，也有场地布局有限、产业链不健全、标准不完善、人才和核心技术不足等短板。</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Style w:val="Heading3"/>
      </w:pPr>
      <w:r>
        <w:rPr>
          <w:rFonts w:ascii="Arial" w:eastAsia="黑体" w:hAnsi="Arial"/>
          <w:b/>
          <w:bCs/>
          <w:i w:val="false"/>
          <w:iCs w:val="false"/>
          <w:color w:val="3A6278"/>
          <w:sz w:val="23"/>
          <w:szCs w:val="23"/>
        </w:rPr>
        <w:t xml:space="preserve">5.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材料一集中写 AI 便利生活、赋能产业的积极价值；材料二集中写 AI 面临隐私保护、监管滞后、规则缺失、就业冲击等挑战，呈现人工智能发展中的机遇与风险、创新与规范的关系。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矛盾分析法不是看到“有好有坏”就套话，而是要抓 AI 应用与治理之间的具体矛盾：应用扩大带来消费便利和产业升级，同时也会放大数据质量、隐私保护、规则滞后和就业结构调整问题；这些矛盾不解决，积极作用也难以持续释放。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矛盾分析法，具体分析技术应用带来的便利生活、产业升级等积极作用，也分析隐私保护、监管规则、就业结构等现实矛盾；通过完善法律治理、伦理规范、数据质量和人才转型，在解决矛盾中释放 AI 价值，推动应用与治理相统一。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6. 2025丰台期末“界”迁移训练题（拓展训练题）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“界”既表示分隔线、规则边界，也出现国界、无国界、界内出界、越界、跨界等多重联想，材料本身呈现边界与联系、限制与跨越、规则与发展的关系。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在社会生活中，无处不见“界”的存在，请你运用辩证思维谈谈对“界”的理解。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不能只理解成隔开，也不能只理解成突破。边界有区分、约束、保护秩序的作用，同时在共同利益、协作发展和创新实践中又会出现跨界、破界、无界等新联系。这正是对立统一和具体问题具体分析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用矛盾分析法看“界”，要在对立统一中具体分析不同边界的性质：原则底线、法律规则和公共秩序需要守住，不合理隔阂、信息壁垒和创新阻滞则需要在共同利益和发展需要中突破；因此既要守住必要边界维护秩序，也要在协作、跨界融合和创新实践中打开新的联系。</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Style w:val="Heading3"/>
      </w:pPr>
      <w:r>
        <w:rPr>
          <w:rFonts w:ascii="Arial" w:eastAsia="黑体" w:hAnsi="Arial"/>
          <w:b/>
          <w:bCs/>
          <w:i w:val="false"/>
          <w:iCs w:val="false"/>
          <w:color w:val="3A6278"/>
          <w:sz w:val="23"/>
          <w:szCs w:val="23"/>
        </w:rPr>
        <w:t xml:space="preserve">7.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青海面对的是人与自然、沙化压力与生态修复、统一部署与地区差异之间的关系；治理过程既要阻沙固沙，又要涵养生态、恢复野生动物栖息条件。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把握对立统一、具体问题具体分析。材料中的“没有万能公式”“因地制宜精准防治”说明治沙不能用一个办法套所有地区，而要抓住不同地区矛盾的特殊性；同时，治沙本身就是在处理人与自然、发展与生态之间的关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青海防沙治沙坚持矛盾分析法，正确处理人与自然的关系，具体分析不同地区沙化原因、生态条件和治理重点，做到因地制宜、精准防治，在解决沙化与生态保护的矛盾中实现从“沙进人退”到“绿进沙退”。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补充：2026房山一模 第18题第（1）问（矛盾分析法路径）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北京治理常态蓝天既要看到污染治理取得成效，也要看到重点区域、重点行业、重点时段和重点企业仍有差异化问题，需要精准识别主要矛盾和重点环节。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泛写治理成效，而是抓不同污染源、不同区域、不同企业之间的具体差异。材料中的“重点区域、重点行业、重点时段、一企一策”说明治理要具体问题具体分析，抓住影响空气质量改善的重点矛盾和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矛盾分析法，具体分析不同区域、行业、时段和企业的污染特点，抓住影响空气质量的重点问题，采取分区分类、一企一策等精准措施；在具体问题具体分析中提高治理针对性，推动空气质量持续改善。</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2"/>
      </w:pPr>
      <w:bookmarkStart w:name="bm9" w:id="10"/>
      <w:r>
        <w:rPr>
          <w:rFonts w:ascii="Arial" w:eastAsia="黑体" w:hAnsi="Arial"/>
          <w:b/>
          <w:bCs/>
          <w:i w:val="false"/>
          <w:iCs w:val="false"/>
          <w:color w:val="2F6F9F"/>
          <w:sz w:val="28"/>
          <w:szCs w:val="28"/>
        </w:rPr>
        <w:t xml:space="preserve">量变与质变</w:t>
      </w:r>
      <w:bookmarkEnd w:id="10"/>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共享发展被写成“渐进共享”：一口吃不成胖子，必然经历从低级到高级、从不均衡到均衡的过程；全民共享、全面共享、共建共享也都需要在人人参与、权益保障和建设成果共享中逐步积累条件。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2025延庆一模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低空经济高速增长，但产业规模小、基础设施和服务保障少、空域开放难、应用场景散，需要在持续探索中完善基础设施、监管体系和应用场景。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pPr>
        <w:pStyle w:val="Heading3"/>
      </w:pPr>
      <w:r>
        <w:rPr>
          <w:rFonts w:ascii="Arial" w:eastAsia="黑体" w:hAnsi="Arial"/>
          <w:b/>
          <w:bCs/>
          <w:i w:val="false"/>
          <w:iCs w:val="false"/>
          <w:color w:val="3A6278"/>
          <w:sz w:val="23"/>
          <w:szCs w:val="23"/>
        </w:rPr>
        <w:t xml:space="preserve">补充：2026朝阳期中(2025-11) 第20题（量变质变路径）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面对新征程的机遇与挑战，需要持续投入科研、完善产业基础、补齐短板、积累创新能力，把压力转化为发展动力。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量变与质变看的是积累和跃升。新征程上的优势不会自动变成发展成果，挑战也不会凭一句口号化解；只有在科技创新、产业升级、制度完善和风险治理中持续积累条件，才能推动现代化建设实现新的质量提升。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要重视量的积累，通过持续科技攻关、产业基础提升、短板补齐和风险治理积累发展条件；在长期努力中把机遇转化为发展优势，把压力转化为创新动力，推动全面建设社会主义现代化国家实现质的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10" w:id="11"/>
      <w:r>
        <w:rPr>
          <w:rFonts w:ascii="Arial" w:eastAsia="黑体" w:hAnsi="Arial"/>
          <w:b/>
          <w:bCs/>
          <w:i w:val="false"/>
          <w:iCs w:val="false"/>
          <w:color w:val="2F6F9F"/>
          <w:sz w:val="28"/>
          <w:szCs w:val="28"/>
        </w:rPr>
        <w:t xml:space="preserve">适度原则</w:t>
      </w:r>
      <w:bookmarkEnd w:id="11"/>
    </w:p>
    <w:p>
      <w:pPr>
        <w:pStyle w:val="Heading3"/>
      </w:pPr>
      <w:r>
        <w:rPr>
          <w:rFonts w:ascii="Arial" w:eastAsia="黑体" w:hAnsi="Arial"/>
          <w:b/>
          <w:bCs/>
          <w:i w:val="false"/>
          <w:iCs w:val="false"/>
          <w:color w:val="3A6278"/>
          <w:sz w:val="23"/>
          <w:szCs w:val="23"/>
        </w:rPr>
        <w:t xml:space="preserve">1.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虚拟数字人直播既能降低成本、精准匹配用户需求、丰富营销场景、激发市场活力，也可能被用于仿冒欺诈、虚假宣传和误导消费；全面禁止会压制新业态，放任自由又会放大风险，两端都会走向极端。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2.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  材料二指出人工智能健康发展仍需在技术创新、伦理规范与法律治理之间寻求动态平衡；评分口径也强调有序推进技术应用、统筹创新与规范。</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适度原则的关键是把握“度”：AI 应用如果过慢，生活消费和产业升级的价值难以释放；如果过快、过宽、无规则扩张，又会放大隐私泄露、监管滞后和就业冲击。材料中的“有序推进技术应用、统筹创新与规范”正是在要求把握创新速度、应用范围和治理强度之间的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适度原则，在创新速度、应用范围、数据使用、隐私保护和监管强度之间把握合理限度；既不能因风险而停滞技术应用，也不能为了效率突破伦理和法律边界，而应有序推进、适度监管，使 AI 在可控范围内服务生活消费、产业升级和高质量发展。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2"/>
      </w:pPr>
      <w:bookmarkStart w:name="bm11" w:id="12"/>
      <w:r>
        <w:rPr>
          <w:rFonts w:ascii="Arial" w:eastAsia="黑体" w:hAnsi="Arial"/>
          <w:b/>
          <w:bCs/>
          <w:i w:val="false"/>
          <w:iCs w:val="false"/>
          <w:color w:val="2F6F9F"/>
          <w:sz w:val="28"/>
          <w:szCs w:val="28"/>
        </w:rPr>
        <w:t xml:space="preserve">辩证否定</w:t>
      </w:r>
      <w:bookmarkEnd w:id="12"/>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共享发展理念继承中华优秀传统文化中“不患寡而患不均”“损有余而补不足”等合理思想，同时又回应新时代共同富裕的现实问题，展开为全民共享、全面共享、共建共享和渐进共享。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2024东城一模 第18题第（3）问（主观题）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在制造业中占比高，是现代化产业体系基底，但存在低端产能过剩、高端供给不足、创新能力薄弱等问题；未来材料、未来网络等未来产业正在加速前进，并渗透传统产业链上下游，引领传统优势产业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pPr>
        <w:pStyle w:val="Heading3"/>
      </w:pPr>
      <w:r>
        <w:rPr>
          <w:rFonts w:ascii="Arial" w:eastAsia="黑体" w:hAnsi="Arial"/>
          <w:b/>
          <w:bCs/>
          <w:i w:val="false"/>
          <w:iCs w:val="false"/>
          <w:color w:val="3A6278"/>
          <w:sz w:val="23"/>
          <w:szCs w:val="23"/>
        </w:rPr>
        <w:t xml:space="preserve">3. 2026房山二模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遇上数字员工后形成未来创业模式：一人公司旧形态的运营方式被突破，数字员工带来的效率、协作和能力扩展被保留，同时法律风险又暴露出需要继续改造和规范的方面。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（2）结合材料一和材料二，运用《逻辑与思维》辩证否定观知识，分析OPC的出现和发展。（5分）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Heading3"/>
      </w:pPr>
      <w:r>
        <w:rPr>
          <w:rFonts w:ascii="Arial" w:eastAsia="黑体" w:hAnsi="Arial"/>
          <w:b/>
          <w:bCs/>
          <w:i w:val="false"/>
          <w:iCs w:val="false"/>
          <w:color w:val="3A6278"/>
          <w:sz w:val="23"/>
          <w:szCs w:val="23"/>
        </w:rPr>
        <w:t xml:space="preserve">4.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门头沟结束千年采煤史、关停矿山，同时把革命老区、煤城工业积累、生态涵养功能和山地资源转化为“京西智谷”、生物医药、山地文旅等新发展条件。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运用科学思维知识，说明门头沟区从“千年煤城”向“京西智谷”转型的智慧。</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5.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人工智能一方面为生活消费和产业升级注入新动能，另一方面暴露出隐私保护、监管规则、就业结构等短板，说明其发展不是简单照旧推进，而是在克服问题中完善自身。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的重点是“扬弃”，不是简单说有好有坏。人工智能的消费便利、产业赋能和创新潜力应当保留和发展；数据质量、隐私保护、监管规则、就业结构冲击等问题则要通过技术优化、规则供给和治理能力提升来克服。材料要求的是在克服问题中推动 AI 更成熟，而不是照旧推进或全盘否定。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看待人工智能应用与发展，要坚持辩证否定观，对 AI 的生活便利、产业升级和创新价值加以保留和发展，同时否定并克服隐私保护不足、规则滞后、就业冲击等不合理方面；通过技术优化、伦理规范和法律治理实现扬弃，使人工智能在规范中创新、在治理中更好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补充：2024石景山一模 第19题第（3）问（辩证否定路径）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中国企业走出去后，既有自身技术、产品和管理优势，也面对投资国法律制度、技术标准、市场营销、人员管理和当地文化等不适应问题。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辩证否定要求扬弃。企业不能全盘照搬国内经验，也不能否定自身优势，而要在保留自身优势的同时克服与当地制度、标准、市场和文化不适配之处，实现本土化改造。</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企业应坚持辩证否定观，保留自身技术、产品和管理中的优势，克服不适应投资国法律制度、技术标准、市场营销和当地文化的做法；在适应当地条件中改造经营方式，实现继承优势与本土化创新的统一。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本题4分，开放“任用一种辩证思维方法”提建议；“分析与综合”与“辩证否定观”为同等可选路径，选一种充分展开即可，不必都答。</w:t>
      </w:r>
    </w:p>
    <w:p>
      <w:pPr>
        <w:pStyle w:val="Heading2"/>
      </w:pPr>
      <w:bookmarkStart w:name="bm12" w:id="13"/>
      <w:r>
        <w:rPr>
          <w:rFonts w:ascii="Arial" w:eastAsia="黑体" w:hAnsi="Arial"/>
          <w:b/>
          <w:bCs/>
          <w:i w:val="false"/>
          <w:iCs w:val="false"/>
          <w:color w:val="2F6F9F"/>
          <w:sz w:val="28"/>
          <w:szCs w:val="28"/>
        </w:rPr>
        <w:t xml:space="preserve">认识发展历程</w:t>
      </w:r>
      <w:bookmarkEnd w:id="13"/>
    </w:p>
    <w:p>
      <w:pPr>
        <w:pStyle w:val="Heading3"/>
      </w:pPr>
      <w:r>
        <w:rPr>
          <w:rFonts w:ascii="Arial" w:eastAsia="黑体" w:hAnsi="Arial"/>
          <w:b/>
          <w:bCs/>
          <w:i w:val="false"/>
          <w:iCs w:val="false"/>
          <w:color w:val="3A6278"/>
          <w:sz w:val="23"/>
          <w:szCs w:val="23"/>
        </w:rPr>
        <w:t xml:space="preserve">1. 2024海淀二模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时间利用调查先在调查了解阶段记录居民睡眠、工作、家务、交通、休闲等杂多活动和具体数据，再进入分析研究阶段，从这些材料中抽出时间结构、生活模式和社会治理意义，形成更完整的认识。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（2）调查研究过程一般可分为准备阶段、调查了解阶段、分析研究阶段、总结阶段。从认识发展的历程角度，说明“调查了解阶段”与“分析研究阶段”的关联。（4分）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pPr>
        <w:pStyle w:val="Heading1"/>
      </w:pPr>
      <w:bookmarkStart w:name="bm13" w:id="14"/>
      <w:r>
        <w:rPr>
          <w:rFonts w:ascii="Arial" w:eastAsia="黑体" w:hAnsi="Arial"/>
          <w:b/>
          <w:bCs/>
          <w:i w:val="false"/>
          <w:iCs w:val="false"/>
          <w:color w:val="1F4E79"/>
          <w:sz w:val="36"/>
          <w:szCs w:val="36"/>
        </w:rPr>
        <w:t xml:space="preserve">三、创新思维</w:t>
      </w:r>
      <w:bookmarkEnd w:id="14"/>
    </w:p>
    <w:p>
      <w:pPr>
        <w:pStyle w:val="Heading2"/>
      </w:pPr>
      <w:bookmarkStart w:name="bm14" w:id="15"/>
      <w:r>
        <w:rPr>
          <w:rFonts w:ascii="Arial" w:eastAsia="黑体" w:hAnsi="Arial"/>
          <w:b/>
          <w:bCs/>
          <w:i w:val="false"/>
          <w:iCs w:val="false"/>
          <w:color w:val="2F6F9F"/>
          <w:sz w:val="28"/>
          <w:szCs w:val="28"/>
        </w:rPr>
        <w:t xml:space="preserve">特点与三新</w:t>
      </w:r>
      <w:bookmarkEnd w:id="15"/>
    </w:p>
    <w:p>
      <w:pPr>
        <w:pStyle w:val="Heading3"/>
      </w:pPr>
      <w:r>
        <w:rPr>
          <w:rFonts w:ascii="Arial" w:eastAsia="黑体" w:hAnsi="Arial"/>
          <w:b/>
          <w:bCs/>
          <w:i w:val="false"/>
          <w:iCs w:val="false"/>
          <w:color w:val="3A6278"/>
          <w:sz w:val="23"/>
          <w:szCs w:val="23"/>
        </w:rPr>
        <w:t xml:space="preserve">1. 2025昌平二模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《大梦·红楼》把传统经典改造成全场域行进式近景沉浸体验项目，观众从固定座位观看转为选择路径、跟随角色自由行走并近距离互动。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本题8分，采意赋分，答案融合逆向思维＋发散与聚合＋三新多层；本条只训练其一，须综合多层有机论述方得满分。</w:t>
      </w:r>
    </w:p>
    <w:p>
      <w:pPr>
        <w:pStyle w:val="Heading3"/>
      </w:pPr>
      <w:r>
        <w:rPr>
          <w:rFonts w:ascii="Arial" w:eastAsia="黑体" w:hAnsi="Arial"/>
          <w:b/>
          <w:bCs/>
          <w:i w:val="false"/>
          <w:iCs w:val="false"/>
          <w:color w:val="3A6278"/>
          <w:sz w:val="23"/>
          <w:szCs w:val="23"/>
        </w:rPr>
        <w:t xml:space="preserve">2.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3. 2026门头沟一模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首份协议不足后，法院没有停留在简单判决或一般调解，而是组织技术论证、引导多方协商，把封场治理、资金保障、工程实施、双验收和全程监督合成闭环方案。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pPr>
        <w:pStyle w:val="Heading3"/>
      </w:pPr>
      <w:r>
        <w:rPr>
          <w:rFonts w:ascii="Arial" w:eastAsia="黑体" w:hAnsi="Arial"/>
          <w:b/>
          <w:bCs/>
          <w:i w:val="false"/>
          <w:iCs w:val="false"/>
          <w:color w:val="3A6278"/>
          <w:sz w:val="23"/>
          <w:szCs w:val="23"/>
        </w:rPr>
        <w:t xml:space="preserve">4.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虚拟数字人直播既是新营销形式，又暴露仿冒欺诈、主体责任和内容合规风险；材料要求在支持发展的同时合理监管、推动技术升级并完善规则。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的“三新”要从材料里抽出来：思路新，是把直播主体从真人主播扩展到数字人，形成新型营销场景；方法新，是用技术升级、主体责任明确和法律监管配套来解决仿冒欺诈、内容合规等风险；结果新，是让电商直播在规范中形成更可持续的新业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5.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中医药文化传承不再停留在传统典籍、诊疗展示或馆内陈列，而是进入健康中国建设、数字体验、康养服务、社区课程和国际传播等新场景；传统文化由“被保存”转向“可体验、可服务、可传播”。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要把三种创新方法同材料一一对应：联想思维对应“传统诊疗方法+现代智能传感/数字体验”的跨界结合；发散思维对应从文化传播、课程教育、康养服务、文创产品、国际传播等多方向提出建议；超前思维对应面向健康中国和老龄化需求，提前布局中医药康养与国际传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体现创新思维的思路新、方法新和结果新：用联想思维把传统诊疗、药膳养生、文化符号同智能技术、数字体验相结合；用发散思维从课程、社区服务、文创产品、康养产业、国际传播等方向打开路径；用超前思维面向健康中国建设和未来健康服务需求提前布局。作答时选两条建议，并把每条建议扣回材料中的具体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6. 2026丰台二模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公园原本主要承担休闲游憩功能，材料却把生态资源转化为教育教学内容，开发“3+X”课程体系，并联动学校、公园、文旅、科协和街道打造乐学生态圈。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本题6分，创新思维主观题，作答提示涵盖联想／发散／聚合／三新多层；本条只训练其一，须多角度合答方达高档。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7.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人机协同新常态要求人一方面利用 AI 工具拓展信息处理、问题解决和创新表达能力，另一方面在面对幻觉、偏见、错误和价值立场时保持价值判断、本质辨析和责任选择的主导作用。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“思路新、方法新、结果新”在本题不应写成普通工具使用。材料说人机协同已成新常态，同时提醒 AI 会出现幻觉、偏见、错误和隐蔽价值立场，说明提升思维品质要重新设计人与 AI 的配合方式：先让 AI 承担信息检索、表达启发、方案比较等协同功能，再由人对生成内容做事实核验、逻辑追问、价值立场辨析和独立判断。新不在“用了 AI”，而在把人机协同从单向依赖改成“机器生成—人审证据—人作判断”的新思维流程。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适应人机协同新常态要体现创新思维的三新：思路上，把 AI 生成内容视为待核验的思考材料，而不是直接等同于事实或结论；方法上，对 AI 输出中的幻觉、偏见、错误和隐蔽价值立场进行事实核验、证据比对、逻辑审查和价值辨析；结果上，在利用 AI 提升信息处理和表达效率的同时，保持人的独立判断和责任选择，使人机协同服务于更可靠的问题解决和创造性实践。</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8.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温榆生态心不同于一般公园建设：没有游乐设施、没有精心打理的花草、没有园径和路灯，核心区还全面封闭，让自然演替主导生态恢复，最终形成独特生态系统和荒野景观。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9.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获奖建议不是从教材概念里硬套出来，而是从学生亲身经历、生活观察和公共参与中捕捉灵感和创意，把生活中的奇思妙想同城市发展建设、民生改善和社会治理需求相碰撞，形成新颖独特的公共建议。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机制不是“建议新颖”四个字，而是生活经验如何转化为公共方案：学生从亲身经历和城市生活观察中发现问题，再把奇思妙想同城市发展、民生改善和社会治理需求连接起来，经过调研、论证和方案设计，形成有操作性的科学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2"/>
      </w:pPr>
      <w:bookmarkStart w:name="bm15" w:id="16"/>
      <w:r>
        <w:rPr>
          <w:rFonts w:ascii="Arial" w:eastAsia="黑体" w:hAnsi="Arial"/>
          <w:b/>
          <w:bCs/>
          <w:i w:val="false"/>
          <w:iCs w:val="false"/>
          <w:color w:val="2F6F9F"/>
          <w:sz w:val="28"/>
          <w:szCs w:val="28"/>
        </w:rPr>
        <w:t xml:space="preserve">联想思维</w:t>
      </w:r>
      <w:bookmarkEnd w:id="16"/>
    </w:p>
    <w:p>
      <w:pPr>
        <w:pStyle w:val="Heading3"/>
      </w:pPr>
      <w:r>
        <w:rPr>
          <w:rFonts w:ascii="Arial" w:eastAsia="黑体" w:hAnsi="Arial"/>
          <w:b/>
          <w:bCs/>
          <w:i w:val="false"/>
          <w:iCs w:val="false"/>
          <w:color w:val="3A6278"/>
          <w:sz w:val="23"/>
          <w:szCs w:val="23"/>
        </w:rPr>
        <w:t xml:space="preserve">1. 2025海淀期末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北京城市图书馆把中国传统“赤印”意象迁移到新型公共空间设计中，使文化符号转化为富有文化韵味的城市地标。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联想思维，将原有的认知经验直接应用到其他工作之中进行迁移，把传统“赤印”意象迁移运用到建筑设计之中，打造富有文化韵味的城市地标，使新型公共文化空间既有现代功能，又有鲜明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本题6分，官方答案为逆向思维＋联想思维两点合计满分；本条只训练其一，须逆向＋联想合答方得满分（超前思维不在本题官方答案内，仅作延伸）。</w:t>
      </w:r>
    </w:p>
    <w:p>
      <w:pPr>
        <w:pStyle w:val="Heading3"/>
      </w:pPr>
      <w:r>
        <w:rPr>
          <w:rFonts w:ascii="Arial" w:eastAsia="黑体" w:hAnsi="Arial"/>
          <w:b/>
          <w:bCs/>
          <w:i w:val="false"/>
          <w:iCs w:val="false"/>
          <w:color w:val="3A6278"/>
          <w:sz w:val="23"/>
          <w:szCs w:val="23"/>
        </w:rPr>
        <w:t xml:space="preserve">2.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中医药文化传承不只停留在传统诊疗展示，而是可以把传统诊疗方法同现代智能传感技术联系起来，迁移到个性化健康监测与调理服务中。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3. 2026朝阳一模 第17题第（1）问后半（主观题）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中国铁路博物馆文创设计不是简单复制展品，而是把铁路文物、线路记忆、科技成就和历史故事转化为可携带、可使用、可传播的文创产品方案；设计过程围绕铁路文化、科技和历史进行形象化设想。</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（1）识别设计 AI 任务指令所运用的推理类型。运用联想思维的具体方法提出一份“中国铁路博物馆文创产品”的设计方案。（7分）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Heading3"/>
      </w:pPr>
      <w:r>
        <w:rPr>
          <w:rFonts w:ascii="Arial" w:eastAsia="黑体" w:hAnsi="Arial"/>
          <w:b/>
          <w:bCs/>
          <w:i w:val="false"/>
          <w:iCs w:val="false"/>
          <w:color w:val="3A6278"/>
          <w:sz w:val="23"/>
          <w:szCs w:val="23"/>
        </w:rPr>
        <w:t xml:space="preserve">4.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月季育种团队没有照搬国外高成本温室模式，而是把云南低纬度高海拔、光照强、温度高的自然特点同降低育种成本的目标联结起来，提出温室配置能否“减配”的新假设。</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5.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把冰雪资源、本地音乐、街区空间、夜间消费和文化叙事跨界关联，让原本分散的资源彼此唤起、彼此组合：冰雪不再只是运动项目，音乐不再只是演出活动，街区不再只是空间载体，而是共同形成文旅消费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与发散聚合要分开：本条重在“由此及彼的关联”，即把冰雪资源、本地音乐、街区空间、夜间消费和文化叙事看成能够相互唤起、相互激活的对象；发散聚合则重在从多种活动方案中展开并筛选。本条只写资源之间的跨界联结。</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6.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门头沟从山地资源出发，把生态本底、文旅农林商体教融合和“三地”品牌联系起来，将原本偏资源禀赋的山地条件迁移为文旅农林商融合发展的新场景。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运用联想思维，将山地生态资源与文旅、农林、体育、教育、商业消费等场景建立联系，把原本作为自然条件的山地空间迁移为山地旅游目的地、山地运动打卡地、京津冀微度假场景等发展载体；这种由生态资源到产业场景的迁移，有助于培育绿色转型的新业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补充：2025东城期末 第18题第（2）问（联想思维路径）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登月服外观不是随意装饰：飞天飘带造型把服装线条同中华传统文化意象连接起来，火箭升空尾焰造型把登月服与航天火箭形象连接起来，外观设计本身就是由此及彼的联想迁移。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飞天飘带”“火箭升空尾焰”不要泛写“外观新”。设问问创新思维，官方答案把联想思维落在服装造型与火箭形象、中华传统文化的联结上：登月服借“飞天”飘带唤起传统文化意象，借尾焰造型联想到火箭升空，把文化符号和航天形象迁移到服装设计中，所以应写联想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联想思维：设计者将服装造型与火箭形象、中华传统文化建立联系，用“飞天”飘带造型传达中华文化意蕴，用火箭升空尾焰造型呼应航天任务和火箭形象；这种由飞天文化意象、火箭升空形象到登月服外观设计的联结和迁移，使服装外观既有航天辨识度又有中国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本题4分，官方答案为①联想思维②发散与聚合思维③三新特点，等级赋分；须综合多个创新思维角度方达高档。本条只训练其一，单条不等于满分答案（超前思维不在本题官方答案内）。</w:t>
      </w:r>
    </w:p>
    <w:p>
      <w:pPr>
        <w:pStyle w:val="Heading2"/>
      </w:pPr>
      <w:bookmarkStart w:name="bm16" w:id="17"/>
      <w:r>
        <w:rPr>
          <w:rFonts w:ascii="Arial" w:eastAsia="黑体" w:hAnsi="Arial"/>
          <w:b/>
          <w:bCs/>
          <w:i w:val="false"/>
          <w:iCs w:val="false"/>
          <w:color w:val="2F6F9F"/>
          <w:sz w:val="28"/>
          <w:szCs w:val="28"/>
        </w:rPr>
        <w:t xml:space="preserve">发散思维与聚合思维</w:t>
      </w:r>
      <w:bookmarkEnd w:id="17"/>
    </w:p>
    <w:p>
      <w:pPr>
        <w:pStyle w:val="Heading3"/>
      </w:pPr>
      <w:r>
        <w:rPr>
          <w:rFonts w:ascii="Arial" w:eastAsia="黑体" w:hAnsi="Arial"/>
          <w:b/>
          <w:bCs/>
          <w:i w:val="false"/>
          <w:iCs w:val="false"/>
          <w:color w:val="3A6278"/>
          <w:sz w:val="23"/>
          <w:szCs w:val="23"/>
        </w:rPr>
        <w:t xml:space="preserve">1. 2026东城一模 第19题第（4）问（主观题）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本题评分要求还可从超前思维角度作答：围绕2035年全球科技创新引擎和关键枢纽目标，提前谋划成果转化链条和创新生态。正文已在超前思维章节补充对应角度。</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2. 2025东城期末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登月服围绕月面行走、攀爬、驾车、科考、防热、防尘、防眩光等任务需求展开设计，先把未来登月活动可能遇到的动作、环境和防护需求多向打开，最终又都收束到保障航天员安全高效完成登月任务。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联想思维、思路新方法新结果新，这里只讲发散聚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本题4分，官方答案为①联想思维②发散与聚合思维③三新特点，等级赋分；须综合多个创新思维角度方达高档。本条只训练其一，单条不等于满分答案（超前思维不在本题官方答案内）。</w:t>
      </w:r>
    </w:p>
    <w:p>
      <w:pPr>
        <w:pStyle w:val="Heading3"/>
      </w:pPr>
      <w:r>
        <w:rPr>
          <w:rFonts w:ascii="Arial" w:eastAsia="黑体" w:hAnsi="Arial"/>
          <w:b/>
          <w:bCs/>
          <w:i w:val="false"/>
          <w:iCs w:val="false"/>
          <w:color w:val="3A6278"/>
          <w:sz w:val="23"/>
          <w:szCs w:val="23"/>
        </w:rPr>
        <w:t xml:space="preserve">3. 2026丰台二模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该区用“3+X”课程体系围绕生态、劳动、人文等模块开发校本课程，并联动学校、公园、文旅、科协和街道等多方力量打造乐学生态圈。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本题6分，创新思维主观题，作答提示涵盖联想／发散／聚合／三新多层；本条只训练其一，须多角度合答方达高档。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4.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该市突破传统物理景观局限，从冰雪资源、音乐、文化叙事、建筑空间等多个角度挖掘文旅经济潜力，并把这些方向聚焦到融合模式街区和街区差异化竞争力上。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调研改进可以从扩大样本对象、修正问卷选项、增加访谈观察、补充数据比对、追问因果链条等多个方向展开，但题目限定提出两条具体可行的建议，说明最后必须从多种可能中筛选、聚焦和落实。</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围绕调研缺陷提出改进，需要先打开方向再收束方案。发散思维对应“从哪些方向补信息”：扩大样本对象、修正身份分类、补充“其他”选项、访谈不同使用群体、观察真实无障碍设施使用场景。聚合思维对应“最后聚焦到什么核心”：围绕问卷分类标准统一、选项尽量穷尽、建议具体可行这三个核心筛选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老年人、残障人士、儿童、普通在职职工、离退休人员、相关行业从业者等群体广泛收集意见，并通过访谈、观察、问卷、数据比对等方式补足真实信息；再运用聚合思维，把多方意见聚焦到“统一身份分类标准、补充其他选项、提出两条具体可行建议”上，使调研能发现真实需求并形成可执行改进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7.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青海治沙没有采用单一路径，而是从种质资源、草方格、阻沙网、带状栽植、灌丛草地交替、多层防护体系等多个方向寻找办法，并把多种方法聚合到精准防治和生态改善目标上。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看到“多路径、多地区、多方法”先想到发散，看到这些方法最终围绕“精准防治、推进生态建设”收束，就对应聚合。学生不能只说办法很多，还要写出“多角度打开—筛选整合—服务治沙目标”。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青海防沙治沙运用发散思维，从种质支撑、固沙保暖、带状栽植、多层防护等多个方向探索治沙办法；又运用聚合思维，把多种方案集中到因地制宜精准防治和生态系统修复这一目标上，推动防沙治沙取得实效。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8. 2024各区一模分类汇编·模拟政协题（拓展训练题）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面对公众怕麻烦、不愿配合垃圾分类的问题，同学们先进行头脑风暴，打开多种可能方向；再从繁杂数据中筛出关键信息，把思路收束到“每个商品包装上都清晰看到垃圾分类标识”这一方案。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作答提示第三层直接写“运用创新思维”，并点明“通过头脑风暴理清思路，从繁杂的数据中找到关键信息，运用发散思维和聚合思维完成提案”。头脑风暴对应发散，筛出关键信息、形成最终提案对应聚合。</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同学们运用发散思维和聚合思维。面对垃圾分类难题，先通过头脑风暴从多个方向寻找解决办法；再从大量资料和样本数据中提取关键信息，把多种想法聚合为在商品包装上印制垃圾分类标识的具体提案。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Style w:val="Heading3"/>
      </w:pPr>
      <w:r>
        <w:rPr>
          <w:rFonts w:ascii="Arial" w:eastAsia="黑体" w:hAnsi="Arial"/>
          <w:b/>
          <w:bCs/>
          <w:i w:val="false"/>
          <w:iCs w:val="false"/>
          <w:color w:val="3A6278"/>
          <w:sz w:val="23"/>
          <w:szCs w:val="23"/>
        </w:rPr>
        <w:t xml:space="preserve">补充：2026石景山一模 第17题第（2）问（发散思维路径）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传承中医药文化可以从诊疗服务、智能技术、课程教育、社区体验、文创产品、康养产业、国际传播等多个方向提出建议，设问要求“两条建议”，说明需要先多向打开，再筛选可行方案。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散思维的入口是“从一个传承任务向多个方向展开”。材料中的中医药不只是典籍和展览，还可以进入健康服务、数字体验、课程教育和产业融合；聚合思维则要求从多种可能中选出两条能落地、能扣材料的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文化传播、教育传承、智能体验、康养服务、文创产品和国际传播等多方向提出传承路径；再运用聚合思维，筛选最贴合当地资源和现实需求的两条建议，如开发数字化中医药体验课程、建设社区中医药健康服务场景，使传承建议具体可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2"/>
      </w:pPr>
      <w:bookmarkStart w:name="bm17" w:id="18"/>
      <w:r>
        <w:rPr>
          <w:rFonts w:ascii="Arial" w:eastAsia="黑体" w:hAnsi="Arial"/>
          <w:b/>
          <w:bCs/>
          <w:i w:val="false"/>
          <w:iCs w:val="false"/>
          <w:color w:val="2F6F9F"/>
          <w:sz w:val="28"/>
          <w:szCs w:val="28"/>
        </w:rPr>
        <w:t xml:space="preserve">逆向思维</w:t>
      </w:r>
      <w:bookmarkEnd w:id="18"/>
    </w:p>
    <w:p>
      <w:pPr>
        <w:pStyle w:val="Heading3"/>
      </w:pPr>
      <w:r>
        <w:rPr>
          <w:rFonts w:ascii="Arial" w:eastAsia="黑体" w:hAnsi="Arial"/>
          <w:b/>
          <w:bCs/>
          <w:i w:val="false"/>
          <w:iCs w:val="false"/>
          <w:color w:val="3A6278"/>
          <w:sz w:val="23"/>
          <w:szCs w:val="23"/>
        </w:rPr>
        <w:t xml:space="preserve">1. 2025房山一模 第16题第（3）问（主观题）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琉璃河遗址有青铜罍铭文、两重城垣和三千年建城史等考古资源，需要从静态遗址转化为可体验、可传播、能吸引年轻人的公共文化场景。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（3）结合材料，运用创新思维知识，就“如何让琉璃河遗址‘热’起来”提两条建议。（4分）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Heading3"/>
      </w:pPr>
      <w:r>
        <w:rPr>
          <w:rFonts w:ascii="Arial" w:eastAsia="黑体" w:hAnsi="Arial"/>
          <w:b/>
          <w:bCs/>
          <w:i w:val="false"/>
          <w:iCs w:val="false"/>
          <w:color w:val="3A6278"/>
          <w:sz w:val="23"/>
          <w:szCs w:val="23"/>
        </w:rPr>
        <w:t xml:space="preserve">2. 2025昌平二模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《大梦·红楼》把传统经典改造成全场域行进式近景沉浸体验项目，设置三大沉浸展区、4条观众动线和20个经典情节还原；观众没有固定座位，可以选择路径、跟随角色自由行走并近距离互动。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根据新的消费需求，运用逆向思维创新观演模式，把传统演艺中"观众固定坐着看、演员在台上演"的关系反向改造为观众自由行走、选择路径、跟随角色互动，使观众由被动变主动，获得新的观演体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本题8分，采意赋分，答案融合逆向思维＋发散与聚合＋三新多层；本条只训练其一，须综合多层有机论述方得满分。</w:t>
      </w:r>
    </w:p>
    <w:p>
      <w:pPr>
        <w:pStyle w:val="Heading3"/>
      </w:pPr>
      <w:r>
        <w:rPr>
          <w:rFonts w:ascii="Arial" w:eastAsia="黑体" w:hAnsi="Arial"/>
          <w:b/>
          <w:bCs/>
          <w:i w:val="false"/>
          <w:iCs w:val="false"/>
          <w:color w:val="3A6278"/>
          <w:sz w:val="23"/>
          <w:szCs w:val="23"/>
        </w:rPr>
        <w:t xml:space="preserve">3.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该市没有把冬季低温和冰雪只看成出行不便、消费变冷的限制条件，而是反向把“冷资源”转化为冰雪旅游、夜间消费、城市活动和复合业态的入口，形成“冷资源—热经济”的功能转换。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逆向思维，坚持反向求索，逆向思考“冷资源”的价值，把原本可能被看作低温限制、旅游淡季和消费不足的冬季条件，转化为冰雪旅游、沉浸体验和融合街区的增长机会，实现从“冷资源”到“热经济”的转换。</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补充：2025海淀期末 第18题（逆向思维路径）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北京城市图书馆把传统“人找书”的使用方式反过来，借助数字技术让图书、服务和文化资源主动匹配读者需求，形成“书找人”的新型公共文化空间。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要抓“反过来看”。本题最鲜明的动作不是笼统建设图书馆，而是把以往读者主动查找资源的路径反转为资源主动触达读者；从“人围着书转”转向“书和服务围着人的需求转”，这正是逆向思维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北京城市图书馆运用逆向思维，改变传统“人找书”的服务路径，借助数字技术和数据匹配实现“书找人”“服务找人”，让公共文化资源主动适配读者需求，建设更智能、更便捷的新型公共文化空间。</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本题6分，官方答案为逆向思维＋联想思维两点合计满分；本条只训练其一，须逆向＋联想合答方得满分（超前思维不在本题官方答案内，仅作延伸）。</w:t>
      </w:r>
    </w:p>
    <w:p>
      <w:pPr>
        <w:pStyle w:val="Heading2"/>
      </w:pPr>
      <w:bookmarkStart w:name="bm18" w:id="19"/>
      <w:r>
        <w:rPr>
          <w:rFonts w:ascii="Arial" w:eastAsia="黑体" w:hAnsi="Arial"/>
          <w:b/>
          <w:bCs/>
          <w:i w:val="false"/>
          <w:iCs w:val="false"/>
          <w:color w:val="2F6F9F"/>
          <w:sz w:val="28"/>
          <w:szCs w:val="28"/>
        </w:rPr>
        <w:t xml:space="preserve">超前思维</w:t>
      </w:r>
      <w:bookmarkEnd w:id="19"/>
    </w:p>
    <w:p>
      <w:pPr>
        <w:pStyle w:val="Heading3"/>
      </w:pPr>
      <w:r>
        <w:rPr>
          <w:rFonts w:ascii="Arial" w:eastAsia="黑体" w:hAnsi="Arial"/>
          <w:b/>
          <w:bCs/>
          <w:i w:val="false"/>
          <w:iCs w:val="false"/>
          <w:color w:val="3A6278"/>
          <w:sz w:val="23"/>
          <w:szCs w:val="23"/>
        </w:rPr>
        <w:t xml:space="preserve">1. 2024西城一模 第19题第（5）问（主观题）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（5）运用《逻辑与思维》的知识，说明应怎样研判我国未来产业发展的方向。（6分）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是问“未来产业是什么”，而是问“怎样研判方向”。材料强调未来产业处在孕育或产业化初期，技术路线、应用场景和产业化时间都高度不确定，同时中央和地方正在前瞻布局。超前思维的入口应落在调查研究、推理想象和趋势预测：先把全球和我国未来产业发展状况、技术基础和应用场景弄清楚，再由过去和现在的发展情况推知未来方向。</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研判我国未来产业发展方向，应以实践中的问题为导向，开展调查研究，掌握全球和我国产业发展状况、技术基础、应用场景和趋势信号；在此基础上合理运用推理和想象，由产业发展的过去和现在推知未来方向，形成前瞻判断和主动布局，体现超前思维。</w:t>
      </w:r>
    </w:p>
    <w:p>
      <w:pPr>
        <w:pStyle w:val="Heading3"/>
      </w:pPr>
      <w:r>
        <w:rPr>
          <w:rFonts w:ascii="Arial" w:eastAsia="黑体" w:hAnsi="Arial"/>
          <w:b/>
          <w:bCs/>
          <w:i w:val="false"/>
          <w:iCs w:val="false"/>
          <w:color w:val="3A6278"/>
          <w:sz w:val="23"/>
          <w:szCs w:val="23"/>
        </w:rPr>
        <w:t xml:space="preserve">2. 2024东城一模 第18题第（3）问（主观题）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传统产业仍是现代化产业体系基底，但存在低端产能过剩、高端供给不足、创新能力薄弱等问题；未来材料、未来网络等未来产业加速前进，并渗透传统产业链上下游。</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与未来产业密不可分、相互促进。传统产业为未来产业提供原材料、零部件、应用场景和市场基础，未来产业又会把未来材料、未来网络等新技术渗透到传统产业链上下游，带动传统产业改造升级。发展新质生产力，既不能忽视传统产业，也要运用超前思维预判未来产业对现代化产业体系的牵引作用，提前布局未来赛道和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pPr>
        <w:pStyle w:val="Heading3"/>
      </w:pPr>
      <w:r>
        <w:rPr>
          <w:rFonts w:ascii="Arial" w:eastAsia="黑体" w:hAnsi="Arial"/>
          <w:b/>
          <w:bCs/>
          <w:i w:val="false"/>
          <w:iCs w:val="false"/>
          <w:color w:val="3A6278"/>
          <w:sz w:val="23"/>
          <w:szCs w:val="23"/>
        </w:rPr>
        <w:t xml:space="preserve">3. 2026顺义二模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材料用“凡事预则立”“人无远虑，必有近忧”等传统理政智慧，串联党在不同历史阶段通过预判、规划、布局和风险防范推进现代化建设的实践。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结合材料，综合运用所学，阐述“先见”与“远虑”的传统理政智慧为何能成为支撑中国式现代化稳步前行、护航民族伟大复兴行稳致远的深厚精神底气与重要实践指引。（10分）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pPr>
        <w:pStyle w:val="Heading3"/>
      </w:pPr>
      <w:r>
        <w:rPr>
          <w:rFonts w:ascii="Arial" w:eastAsia="黑体" w:hAnsi="Arial"/>
          <w:b/>
          <w:bCs/>
          <w:i w:val="false"/>
          <w:iCs w:val="false"/>
          <w:color w:val="3A6278"/>
          <w:sz w:val="23"/>
          <w:szCs w:val="23"/>
        </w:rPr>
        <w:t xml:space="preserve">4.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该市从人文底蕴、冰雪消费升温、夜间经济和城市转型需求出发，提前判断文旅融合可能带来的消费场景和经济增长空间，并在趋势尚未完全展开时先行谋划融合街区、复合业态和活动安排。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不能泛写“城市转型”。本题要抓该市由人文底蕴、冰雪消费升温、夜间经济和街区空间条件出发，提前判断文旅融合会形成新的消费场景；所以它先谋划冰雪活动、音乐演出、夜间消费、文化叙事和街区业态的组合，让传统工业城市在消费趋势尚未完全展开时转向文旅目的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超前思维，基于本地人文底蕴、冰雪资源、夜间消费和街区空间条件，预判文旅融合和沉浸式消费的发展趋势，提前谋划融合街区、复合业态和活动场景；这种做法把现实资源与未来消费需求连接起来，使人文底蕴转化为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5. 2026海淀期末 第20题第（2）问（主观题）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（2）结合材料二，运用超前思维的方法，为该街道打造高品质城市书房提出合理建议。（6分）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同一大题第(1)问考形式逻辑和推理规则，本条只处理第(2)问超前思维建议，不与第(1)问混写。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6. 2024朝阳期中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结合材料，分析“首发经济”的北京朝外样本的打造是如何体现创新思维的。</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从超前思维角度看，朝外样本在业态规划上突破传统，布局智能产品等新兴领域和特色主题首发街区，捕捉市场趋势，把可能增长的新消费需求提前转化为商圈规划和街区场景。</w:t>
      </w:r>
    </w:p>
    <w:p>
      <w:pPr>
        <w:pStyle w:val="Heading3"/>
      </w:pPr>
      <w:r>
        <w:rPr>
          <w:rFonts w:ascii="Arial" w:eastAsia="黑体" w:hAnsi="Arial"/>
          <w:b/>
          <w:bCs/>
          <w:i w:val="false"/>
          <w:iCs w:val="false"/>
          <w:color w:val="3A6278"/>
          <w:sz w:val="23"/>
          <w:szCs w:val="23"/>
        </w:rPr>
        <w:t xml:space="preserve">7. 2024顺义二模 第16题第（2）问（主观题）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“无废城市”建设面临大拆大建加剧固废、公众分类意识和行动不足、低值再生资源回收成本高利润低、固废资源化无害化技术支撑不足等问题。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结合材料，运用《逻辑与思维》知识，说明如何运用超前思维加快推进“无废城市”建设系统化、科学化、长效化。（7分）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题干直给超前思维，入口应是提前预判固废产生、回收、利用和治理成本的变化趋势，而不是把矛盾分析法塞进答案。材料中的大拆大建、分类意识不足、低值资源回收难、技术支撑不足，都是未来治理中可能继续放大的风险信号，需要通过调查研究、科学预测和前瞻谋划提前应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无废城市”建设，要运用超前思维，在尊重城市建设和固废治理规律的基础上，调查研究固废产生、分类、回收、利用等现实状况，预判建设活动、公众行为、回收成本和技术支撑对未来治理的影响；提前谋划资源化利用、清洁生产、公众参与和长效机制，推动建设系统化、科学化、长效化。</w:t>
      </w:r>
    </w:p>
    <w:p>
      <w:pPr>
        <w:pStyle w:val="Heading3"/>
      </w:pPr>
      <w:r>
        <w:rPr>
          <w:rFonts w:ascii="Arial" w:eastAsia="黑体" w:hAnsi="Arial"/>
          <w:b/>
          <w:bCs/>
          <w:i w:val="false"/>
          <w:iCs w:val="false"/>
          <w:color w:val="3A6278"/>
          <w:sz w:val="23"/>
          <w:szCs w:val="23"/>
        </w:rPr>
        <w:t xml:space="preserve">8.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国家把中医药文化建设纳入中华优秀传统文化传承发展工程，开展健康文化推进行动、文化传播行动，提出加大中医药文化活动和产品供给，并在健康中国背景下推进中医药传承创新。</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9.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门头沟在煤炭退出后没有只做存量修补，而是面向算力中心、算法登记服务、文生视频大模型、数字视听、生物医药和山地文旅等新方向提前布局，培育未来绿色高质量发展的新动能。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10.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观点认为只要准确预测冰雪经济发展前景，就一定能推动冰雪经济高质量发展；材料同时呈现冰雪产业潜力、基础设施、市场需求、区域资源、政策支持和运营管理等多重条件。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本题与科学思维预见性条目属于同一预测采分点；本条从超前思维角度写“预测前景”的合理性，同时仍要评析预测不是充分条件。</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pPr>
        <w:pStyle w:val="Heading3"/>
      </w:pPr>
      <w:r>
        <w:rPr>
          <w:rFonts w:ascii="Arial" w:eastAsia="黑体" w:hAnsi="Arial"/>
          <w:b/>
          <w:bCs/>
          <w:i w:val="false"/>
          <w:iCs w:val="false"/>
          <w:color w:val="3A6278"/>
          <w:sz w:val="23"/>
          <w:szCs w:val="23"/>
        </w:rPr>
        <w:t xml:space="preserve">11.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青海从决策部署到精准防治，先掌握原生物种生存策略、建立种质支撑，再依据不同地区条件提前布局治理路径，防止沙化继续扩展，最终实现生态改善。</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区分超前思维与系统治理：系统治理看产业、种源、地区条件等要素协同；超前思维看的是在沙化风险继续扩大前，基于物种生存策略和地区条件提前准备种质资源、预判治理路径、主动干预。材料中的“先掌握、再精准防治、由沙进人退转向绿进沙退”体现前瞻谋划和主动防范。</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青海防沙治沙可以从超前思维角度作答：在把握沙化趋势和生态修复规律的基础上，提前建立种质资源支撑，预判不同地区治沙条件，主动部署精准防治路径，提高防沙治沙的前瞻性和主动性。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12. 2026东城二模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体检思维从人体健康领域延伸到治理领域，核心是“提前预判、主动干预”：像体检先检测指标、预判风险一样，基层治理也通过数据监测、风险排查和前置处置，把问题解决在萌芽状态。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体检思维从人体健康领域延伸到治理领域，运用了哪种推理类型？结合材料，运用《逻辑与思维》知识，谈谈在治理领域运用这种推理的价值。（6分）</w:t>
      </w:r>
    </w:p>
    <w:p>
      <w:pPr>
        <w:spacing w:after="70" w:before="70" w:line="360" w:lineRule="auto"/>
      </w:pPr>
      <w:r>
        <w:rPr>
          <w:rFonts w:ascii="Arial" w:eastAsia="黑体" w:hAnsi="Arial"/>
          <w:b/>
          <w:bCs/>
          <w:i w:val="false"/>
          <w:iCs w:val="false"/>
          <w:color w:val="1F4E79"/>
          <w:sz w:val="21"/>
          <w:szCs w:val="21"/>
        </w:rPr>
        <w:t xml:space="preserve">【为什么能想到】  本题第一问先锁定类比推理，不要把“类比推理”漏写成笼统的创新思维。但材料中的“提前预判、主动干预”，以及作答提示明确写出的“坚持超前思维”，说明第二层价值可以从超前思维写：治理不是等问题爆发后补救，而是依据风险信号预判趋势、提前干预，提高治理预见性和针对性。</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在治理领域的运用，首先是把人体健康管理中的“检测指标—预判风险—主动干预”类比迁移到基层治理，开启治理新思路；从超前思维角度看，它有助于推动治理由被动应对转向主动防范，提升风险预判、精准识别和前置处置能力，提高治理效能。</w:t>
      </w:r>
    </w:p>
    <w:p>
      <w:pPr>
        <w:pStyle w:val="Heading3"/>
      </w:pPr>
      <w:r>
        <w:rPr>
          <w:rFonts w:ascii="Arial" w:eastAsia="黑体" w:hAnsi="Arial"/>
          <w:b/>
          <w:bCs/>
          <w:i w:val="false"/>
          <w:iCs w:val="false"/>
          <w:color w:val="3A6278"/>
          <w:sz w:val="23"/>
          <w:szCs w:val="23"/>
        </w:rPr>
        <w:t xml:space="preserve">13. 2026西城一模 第16题（综合迁移题）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把“阅读是个人兴趣”同“国家为什么要为全民阅读立法”放在一起，要求学生看到全民阅读不只是个人私事，还关系社会文明、国家发展、国民素质、文化强国和公共利益。国家通过立法提前确立导向、提供制度保障，把长期性的文化建设和人才培养需求纳入公共治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有人说，阅读是私事，多凭个人兴趣，为什么还需要国家立一部法呢？综合运用所学，谈谈你对这一问题的认识。（7分）</w:t>
      </w:r>
    </w:p>
    <w:p>
      <w:pPr>
        <w:spacing w:after="70" w:before="70" w:line="360" w:lineRule="auto"/>
      </w:pPr>
      <w:r>
        <w:rPr>
          <w:rFonts w:ascii="Arial" w:eastAsia="黑体" w:hAnsi="Arial"/>
          <w:b/>
          <w:bCs/>
          <w:i w:val="false"/>
          <w:iCs w:val="false"/>
          <w:color w:val="1F4E79"/>
          <w:sz w:val="21"/>
          <w:szCs w:val="21"/>
        </w:rPr>
        <w:t xml:space="preserve">【为什么能想到】  这不是一道专门限定《逻辑与思维》的主观题，不能把全题改写成选必三题。但评分要求在“哲学与思维观点”中明确写到“辩证思维、超前思维”。看到“个人兴趣”与“公共利益”的关系，可以从辩证思维理解个人阅读与社会文明、国家发展的统一；看到“通过立法促进全民阅读、提高国民素质、助力文化强国”，可以从超前思维理解国家面向长远发展作前瞻谋划。</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pPr>
        <w:pStyle w:val="Heading3"/>
      </w:pPr>
      <w:r>
        <w:rPr>
          <w:rFonts w:ascii="Arial" w:eastAsia="黑体" w:hAnsi="Arial"/>
          <w:b/>
          <w:bCs/>
          <w:i w:val="false"/>
          <w:iCs w:val="false"/>
          <w:color w:val="3A6278"/>
          <w:sz w:val="23"/>
          <w:szCs w:val="23"/>
        </w:rPr>
        <w:t xml:space="preserve">14. 2024各区一模分类汇编·房山未来产业题（拓展训练题）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未来产业领域抢占先机，需要前瞻布局未来赛道，处理关键核心技术、产业链韧性、开放合作、应用场景和安全风险等问题，不能等产业成熟后再被动跟随。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结合材料，运用超前思维的知识，分析我们应如何在未来产业领域抢占先机。</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不能只堆“趋势、预测、布局”。超前思维要从未来产业的不确定性和竞争窗口出发：关键核心技术如果不提前攻关，未来赛道会受制于人；产业链韧性如果不提前建设，外部冲击会放大风险；应用场景和安全治理如果不提前谋划，技术即使突破也难以转化为产业优势。</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未来产业领域抢占先机，应运用超前思维，围绕未来赛道的不确定性和竞争窗口开展调查研究、科学预测和前瞻谋划；提前布局关键核心技术攻关，增强产业链供应链韧性，设计应用场景和安全治理方案，扩大开放合作，使未来产业从被动跟随转向主动布局、从单点技术突破转向可持续产业优势。</w:t>
      </w:r>
    </w:p>
    <w:p>
      <w:pPr>
        <w:pStyle w:val="Heading3"/>
      </w:pPr>
      <w:r>
        <w:rPr>
          <w:rFonts w:ascii="Arial" w:eastAsia="黑体" w:hAnsi="Arial"/>
          <w:b/>
          <w:bCs/>
          <w:i w:val="false"/>
          <w:iCs w:val="false"/>
          <w:color w:val="3A6278"/>
          <w:sz w:val="23"/>
          <w:szCs w:val="23"/>
        </w:rPr>
        <w:t xml:space="preserve">补充：2026东城一模 第19题第（4）问（超前思维路径）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中关村面对2035年建成全球科技创新主要引擎和关键枢纽的目标，不能只满足“从0到1”的当前突破，而要提前谋划成果转化、产业应用和创新生态。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超前思维的入口是2035年目标和未来创新生态。材料要求把原创成果从书架推到货架，本质上是在预判未来科技竞争、产业转化和市场应用需求，提前布局平台、人才、资金、政策和应用场景。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超前思维，面向2035年全球科技创新引擎和关键枢纽目标，预判科技成果转化和产业应用趋势，提前布局创新平台、人才机制、资金政策和应用场景；推动“从0到1”的原创突破继续延伸为产业优势和创新生态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top w:val="single" w:color="C9D4E0" w:sz="12" w:space="8"/>
        </w:pBdr>
        <w:spacing w:after="60" w:before="360"/>
        <w:jc w:val="center"/>
      </w:pPr>
      <w:r>
        <w:rPr>
          <w:rFonts w:ascii="Arial" w:eastAsia="黑体" w:hAnsi="Arial"/>
          <w:b w:val="false"/>
          <w:bCs w:val="false"/>
          <w:i w:val="false"/>
          <w:iCs w:val="false"/>
          <w:color w:val="6B7280"/>
          <w:sz w:val="20"/>
          <w:szCs w:val="20"/>
        </w:rPr>
        <w:t xml:space="preserve">—  本册完  —</w:t>
      </w:r>
    </w:p>
    <w:p>
      <w:pPr>
        <w:spacing w:after="240"/>
        <w:jc w:val="center"/>
      </w:pPr>
      <w:r>
        <w:rPr>
          <w:rFonts w:ascii="Times New Roman" w:eastAsia="楷体" w:hAnsi="Times New Roman"/>
          <w:b/>
          <w:bCs/>
          <w:i w:val="false"/>
          <w:iCs w:val="false"/>
          <w:color w:val="5E3F23"/>
          <w:sz w:val="22"/>
          <w:szCs w:val="22"/>
        </w:rPr>
        <w:t xml:space="preserve">飞哥正志讲堂</w:t>
      </w:r>
    </w:p>
    <w:sectPr>
      <w:headerReference w:type="default" ns2:id="rId7"/>
      <w:footerReference w:type="default" ns2: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i w:val="false"/>
        <w:iCs w:val="false"/>
        <w:color w:val="6B7280"/>
        <w:sz w:val="18"/>
        <w:szCs w:val="18"/>
      </w:rPr>
      <w:t xml:space="preserve">—  </w:t>
    </w:r>
    <w:r>
      <w:rPr>
        <w:rFonts w:ascii="Times New Roman"/>
        <w:color w:val="6B7280"/>
        <w:sz w:val="18"/>
        <w:szCs w:val="18"/>
      </w:rPr>
      <w:fldChar w:fldCharType="begin"/>
      <w:instrText xml:space="preserve">PAGE</w:instrText>
      <w:fldChar w:fldCharType="separate"/>
      <w:fldChar w:fldCharType="end"/>
    </w:r>
    <w:r>
      <w:rPr>
        <w:rFonts w:ascii="Times New Roman" w:eastAsia="宋体" w:hAnsi="Times New Roman"/>
        <w:b w:val="false"/>
        <w:bCs w:val="false"/>
        <w:i w:val="false"/>
        <w:iCs w:val="false"/>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jc w:val="right"/>
    </w:pPr>
    <w:r>
      <w:rPr>
        <w:rFonts w:ascii="Arial" w:eastAsia="黑体" w:hAnsi="Arial"/>
        <w:b w:val="false"/>
        <w:bCs w:val="false"/>
        <w:i w:val="false"/>
        <w:iCs w:val="false"/>
        <w:color w:val="9AA1AA"/>
        <w:sz w:val="17"/>
        <w:szCs w:val="17"/>
      </w:rPr>
      <w:t xml:space="preserve">选必三《逻辑与思维》· 思维宝典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1A1A1A"/>
        <w:sz w:val="21"/>
        <w:szCs w:val="21"/>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79" w:sz="22" w:space="8"/>
      </w:pBdr>
      <w:spacing w:after="200" w:before="240" w:line="360"/>
      <w:outlineLvl w:val="0"/>
    </w:pPr>
    <w:rPr>
      <w:rFonts w:ascii="Arial" w:eastAsia="黑体"/>
      <w:b/>
      <w:bCs/>
      <w:color w:val="1F4E79"/>
      <w:sz w:val="36"/>
      <w:szCs w:val="36"/>
    </w:rPr>
  </w:style>
  <w:style w:type="paragraph" w:styleId="Heading2">
    <w:name w:val="Heading 2"/>
    <w:basedOn w:val="Normal"/>
    <w:next w:val="Normal"/>
    <w:qFormat/>
    <w:pPr>
      <w:keepNext/>
      <w:pBdr>
        <w:bottom w:val="single" w:color="9CC0DE" w:sz="10" w:space="6"/>
      </w:pBdr>
      <w:spacing w:after="140" w:before="320" w:line="360"/>
      <w:outlineLvl w:val="1"/>
    </w:pPr>
    <w:rPr>
      <w:rFonts w:ascii="Arial" w:eastAsia="黑体"/>
      <w:b/>
      <w:bCs/>
      <w:color w:val="2F6F9F"/>
      <w:sz w:val="28"/>
      <w:szCs w:val="28"/>
    </w:rPr>
  </w:style>
  <w:style w:type="paragraph" w:styleId="Heading3">
    <w:name w:val="Heading 3"/>
    <w:basedOn w:val="Normal"/>
    <w:next w:val="Normal"/>
    <w:qFormat/>
    <w:pPr>
      <w:keepNext/>
      <w:pBdr>
        <w:bottom w:val="single" w:color="C9D4E0" w:sz="4" w:space="4"/>
      </w:pBdr>
      <w:spacing w:after="80" w:before="280" w:line="360"/>
      <w:outlineLvl w:val="2"/>
    </w:pPr>
    <w:rPr>
      <w:rFonts w:ascii="Arial" w:eastAsia="黑体"/>
      <w:b/>
      <w:bCs/>
      <w:color w:val="3A62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2026-06-04T15:02:24.937Z</dcterms:created>
  <dcterms:modified xsi:type="dcterms:W3CDTF">2026-06-04T15:02:24.937Z</dcterms:modified>
</cp:coreProperties>
</file>

<file path=docProps/custom.xml><?xml version="1.0" encoding="utf-8"?>
<Properties xmlns="http://schemas.openxmlformats.org/officeDocument/2006/custom-properties" xmlns:vt="http://schemas.openxmlformats.org/officeDocument/2006/docPropsVTypes"/>
</file>