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8FFC" w14:textId="0564AF4F" w:rsidR="003A67F1" w:rsidRDefault="00A9759B" w:rsidP="00C55033">
      <w:pPr>
        <w:pStyle w:val="Title"/>
        <w:spacing w:line="480" w:lineRule="auto"/>
        <w:jc w:val="center"/>
      </w:pPr>
      <w:r>
        <w:t xml:space="preserve">How </w:t>
      </w:r>
      <w:r w:rsidR="00EC066F">
        <w:t xml:space="preserve">Tpit </w:t>
      </w:r>
      <w:r>
        <w:t>alter</w:t>
      </w:r>
      <w:r w:rsidR="00B14A91">
        <w:t>s</w:t>
      </w:r>
      <w:r>
        <w:t xml:space="preserve"> a diagnostic algorithm</w:t>
      </w:r>
    </w:p>
    <w:p w14:paraId="12A17BA2" w14:textId="77777777" w:rsidR="0050736B" w:rsidRDefault="00EC066F" w:rsidP="003A67F1">
      <w:pPr>
        <w:pStyle w:val="Subtitle"/>
        <w:spacing w:line="480" w:lineRule="auto"/>
        <w:jc w:val="center"/>
      </w:pPr>
      <w:r>
        <w:t xml:space="preserve">Clarifying the Classification Problem in Pituitary Adenoma Diagnosis with Simple Supervised and Unsupervised </w:t>
      </w:r>
      <w:r w:rsidR="002E395C">
        <w:t>Methods</w:t>
      </w:r>
    </w:p>
    <w:p w14:paraId="5810BB75" w14:textId="77777777" w:rsidR="00FC5520" w:rsidRDefault="00FC5520" w:rsidP="003A67F1">
      <w:pPr>
        <w:spacing w:line="480" w:lineRule="auto"/>
      </w:pPr>
      <w:r>
        <w:br w:type="page"/>
      </w:r>
    </w:p>
    <w:p w14:paraId="14F46DE5" w14:textId="77777777" w:rsidR="00FC5520" w:rsidRDefault="00FC5520" w:rsidP="003A67F1">
      <w:pPr>
        <w:pStyle w:val="Heading1"/>
        <w:spacing w:line="480" w:lineRule="auto"/>
      </w:pPr>
      <w:r>
        <w:lastRenderedPageBreak/>
        <w:t>Abstract:</w:t>
      </w:r>
    </w:p>
    <w:p w14:paraId="00289D5F" w14:textId="77777777" w:rsidR="00FC5520" w:rsidRDefault="00FD03C0" w:rsidP="003A67F1">
      <w:pPr>
        <w:spacing w:line="480" w:lineRule="auto"/>
      </w:pPr>
      <w:proofErr w:type="gramStart"/>
      <w:r w:rsidRPr="00FD03C0">
        <w:rPr>
          <w:i/>
        </w:rPr>
        <w:t>Context.</w:t>
      </w:r>
      <w:r>
        <w:t>—</w:t>
      </w:r>
      <w:proofErr w:type="gramEnd"/>
      <w:r w:rsidR="00C55033">
        <w:t>Disease classification depends upon the sensitivity and specificity of tests</w:t>
      </w:r>
      <w:r w:rsidR="003B21AF">
        <w:t xml:space="preserve">, which change depending upon disease prevalence. </w:t>
      </w:r>
      <w:r w:rsidR="00C55033">
        <w:t xml:space="preserve"> Pituitary adenoma classification</w:t>
      </w:r>
      <w:r>
        <w:t xml:space="preserve"> </w:t>
      </w:r>
      <w:r w:rsidR="00C55033">
        <w:t xml:space="preserve">is complex, and diagnostic strategies vary between institutions. </w:t>
      </w:r>
      <w:r w:rsidR="003B21AF">
        <w:t>An optimal diagnostic strategy has not been defined.</w:t>
      </w:r>
      <w:r w:rsidR="00966B29">
        <w:t xml:space="preserve"> We previously examined pituitary adenomas with </w:t>
      </w:r>
      <w:r w:rsidR="003F0E4C">
        <w:t xml:space="preserve">immunohistochemical </w:t>
      </w:r>
      <w:r w:rsidR="00966B29">
        <w:t>stains</w:t>
      </w:r>
      <w:r w:rsidR="003F0E4C">
        <w:t xml:space="preserve"> (IHC)</w:t>
      </w:r>
      <w:r w:rsidR="00966B29">
        <w:t xml:space="preserve"> for steroidogenic factor 1 (SF-1), Pit-1, anterior pituitary hormones, cytokeratin CAM5.2, alpha subunit of human chorionic gonadotropin and found that a screening panel comprised of SF-1, Pit-1 and adrenocorticotropic hormone successfully classified the majority of cases and reduced the overall number of stains performed. </w:t>
      </w:r>
      <w:bookmarkStart w:id="0" w:name="_GoBack"/>
      <w:bookmarkEnd w:id="0"/>
    </w:p>
    <w:p w14:paraId="3129FB50" w14:textId="77777777" w:rsidR="00FD03C0" w:rsidRDefault="00FD03C0" w:rsidP="003A67F1">
      <w:pPr>
        <w:spacing w:line="480" w:lineRule="auto"/>
      </w:pPr>
      <w:proofErr w:type="gramStart"/>
      <w:r w:rsidRPr="00FD03C0">
        <w:rPr>
          <w:i/>
        </w:rPr>
        <w:t>Objective.</w:t>
      </w:r>
      <w:r>
        <w:t>—</w:t>
      </w:r>
      <w:proofErr w:type="gramEnd"/>
      <w:r w:rsidR="00966B29">
        <w:t xml:space="preserve"> </w:t>
      </w:r>
      <w:r w:rsidR="003F0E4C">
        <w:t xml:space="preserve">To update the IHC panel used to classify pituitary adenomas at our institution and clarify the degree to which the </w:t>
      </w:r>
      <w:r w:rsidR="00234797">
        <w:t xml:space="preserve">new panel improved the classification process. </w:t>
      </w:r>
    </w:p>
    <w:p w14:paraId="329AEF93" w14:textId="3F818AF7" w:rsidR="00FD03C0" w:rsidRDefault="00FD03C0" w:rsidP="003A67F1">
      <w:pPr>
        <w:spacing w:line="480" w:lineRule="auto"/>
      </w:pPr>
      <w:proofErr w:type="gramStart"/>
      <w:r w:rsidRPr="00FD03C0">
        <w:rPr>
          <w:i/>
        </w:rPr>
        <w:t>Design.</w:t>
      </w:r>
      <w:r>
        <w:t>—</w:t>
      </w:r>
      <w:proofErr w:type="gramEnd"/>
      <w:r w:rsidR="003F0E4C" w:rsidRPr="003F0E4C">
        <w:t xml:space="preserve"> </w:t>
      </w:r>
      <w:r w:rsidR="003F0E4C">
        <w:t xml:space="preserve">We examine 157 pituitary adenomas from two institutions with immunohistochemical stain for Tpit. Immunostains were scored using the Allred system. Adenomas were assigned to a gold standard class based upon IHC and available clinical and serological information. Correlation and cluster analyses and classification and regression tree analyses were used to update our previous classification strategy. </w:t>
      </w:r>
      <w:r>
        <w:t xml:space="preserve"> </w:t>
      </w:r>
    </w:p>
    <w:p w14:paraId="7CE5B583" w14:textId="77777777" w:rsidR="00FD03C0" w:rsidRDefault="00FD03C0" w:rsidP="003A67F1">
      <w:pPr>
        <w:spacing w:line="480" w:lineRule="auto"/>
      </w:pPr>
      <w:proofErr w:type="gramStart"/>
      <w:r w:rsidRPr="00FD03C0">
        <w:rPr>
          <w:i/>
        </w:rPr>
        <w:t>Results.</w:t>
      </w:r>
      <w:r>
        <w:t>—</w:t>
      </w:r>
      <w:proofErr w:type="gramEnd"/>
      <w:r>
        <w:t xml:space="preserve">text </w:t>
      </w:r>
      <w:r w:rsidR="00E033A1">
        <w:t>************</w:t>
      </w:r>
    </w:p>
    <w:p w14:paraId="13715E00" w14:textId="395C24FA" w:rsidR="00FD03C0" w:rsidRDefault="00FD03C0" w:rsidP="003A67F1">
      <w:pPr>
        <w:spacing w:line="480" w:lineRule="auto"/>
      </w:pPr>
      <w:proofErr w:type="gramStart"/>
      <w:r w:rsidRPr="00FD03C0">
        <w:rPr>
          <w:i/>
        </w:rPr>
        <w:t>Conclusions.</w:t>
      </w:r>
      <w:r>
        <w:t>—</w:t>
      </w:r>
      <w:proofErr w:type="gramEnd"/>
      <w:r w:rsidR="00E033A1">
        <w:t xml:space="preserve">Tpit IHC improves upon our prior algorithm by reducing the number of false negatives and false positives </w:t>
      </w:r>
      <w:r>
        <w:t xml:space="preserve"> </w:t>
      </w:r>
      <w:r w:rsidR="00E033A1">
        <w:t>incurred by ACTH immunostaining</w:t>
      </w:r>
      <w:r w:rsidR="000C1807">
        <w:t xml:space="preserve">. This reduces the overall incidence of IHC null cell adenoma and increases the incidence of </w:t>
      </w:r>
      <w:r w:rsidR="00707607">
        <w:t xml:space="preserve">silent </w:t>
      </w:r>
      <w:proofErr w:type="spellStart"/>
      <w:r w:rsidR="000C1807">
        <w:t>corticotroph</w:t>
      </w:r>
      <w:proofErr w:type="spellEnd"/>
      <w:r w:rsidR="000C1807">
        <w:t xml:space="preserve"> adenoma. </w:t>
      </w:r>
    </w:p>
    <w:p w14:paraId="7F2FDFC4" w14:textId="77777777" w:rsidR="00FD03C0" w:rsidRDefault="00FD03C0" w:rsidP="003A67F1">
      <w:pPr>
        <w:spacing w:line="480" w:lineRule="auto"/>
      </w:pPr>
      <w:r>
        <w:br w:type="page"/>
      </w:r>
    </w:p>
    <w:p w14:paraId="6AA86420" w14:textId="77777777" w:rsidR="00FD03C0" w:rsidRDefault="00FD03C0" w:rsidP="003A67F1">
      <w:pPr>
        <w:pStyle w:val="Heading1"/>
        <w:spacing w:line="480" w:lineRule="auto"/>
      </w:pPr>
      <w:r>
        <w:lastRenderedPageBreak/>
        <w:t>INTRODUCTION</w:t>
      </w:r>
    </w:p>
    <w:p w14:paraId="341835F9" w14:textId="7A50A92F" w:rsidR="005D4E84" w:rsidRDefault="00FB6544" w:rsidP="003A67F1">
      <w:pPr>
        <w:spacing w:line="480" w:lineRule="auto"/>
      </w:pPr>
      <w:r w:rsidRPr="00FB6544">
        <w:t xml:space="preserve">We previously validated an algorithm for IHC characterization of pituitary adenoma that used stains for the major anterior pituitary hormones as well as IHC stains for CAM5.2, SF-1 and Pit-1[7]. Cases were drawn from Allina Health Laboratory and University of Pennsylvania files. Diagnoses were checked against available serologic and clinical information in order to render a gold standard diagnosis, as previously </w:t>
      </w:r>
      <w:proofErr w:type="gramStart"/>
      <w:r w:rsidRPr="00FB6544">
        <w:t>described[</w:t>
      </w:r>
      <w:proofErr w:type="gramEnd"/>
      <w:r w:rsidRPr="00FB6544">
        <w:t xml:space="preserve">7]. </w:t>
      </w:r>
    </w:p>
    <w:p w14:paraId="433EF00A" w14:textId="042FB585" w:rsidR="000E176E" w:rsidRPr="000E176E" w:rsidRDefault="000E176E" w:rsidP="003A67F1">
      <w:pPr>
        <w:spacing w:line="480" w:lineRule="auto"/>
      </w:pPr>
      <w:r>
        <w:t xml:space="preserve">T-box transcription </w:t>
      </w:r>
      <w:proofErr w:type="gramStart"/>
      <w:r>
        <w:t>factor ,</w:t>
      </w:r>
      <w:proofErr w:type="gramEnd"/>
      <w:r>
        <w:t xml:space="preserve"> product of the </w:t>
      </w:r>
      <w:r>
        <w:rPr>
          <w:i/>
        </w:rPr>
        <w:t>TBX19</w:t>
      </w:r>
      <w:r>
        <w:t xml:space="preserve"> gene, also known as Tpit, is ***</w:t>
      </w:r>
    </w:p>
    <w:p w14:paraId="40A1DBC2" w14:textId="5760B54D" w:rsidR="00FD03C0" w:rsidRDefault="00FD03C0" w:rsidP="003A67F1">
      <w:pPr>
        <w:spacing w:line="480" w:lineRule="auto"/>
      </w:pPr>
      <w:r>
        <w:br w:type="page"/>
      </w:r>
    </w:p>
    <w:p w14:paraId="1C787014" w14:textId="77777777" w:rsidR="00FD03C0" w:rsidRDefault="00FD03C0" w:rsidP="003A67F1">
      <w:pPr>
        <w:pStyle w:val="Heading1"/>
        <w:spacing w:line="480" w:lineRule="auto"/>
      </w:pPr>
      <w:r>
        <w:lastRenderedPageBreak/>
        <w:t>MATERIALS AND METHODS</w:t>
      </w:r>
    </w:p>
    <w:p w14:paraId="5370777F" w14:textId="77777777" w:rsidR="00FD03C0" w:rsidRDefault="00FD03C0" w:rsidP="003A67F1">
      <w:pPr>
        <w:pStyle w:val="Heading2"/>
        <w:spacing w:line="480" w:lineRule="auto"/>
      </w:pPr>
      <w:r>
        <w:t>Case Selection and Recording of Preoperative Data</w:t>
      </w:r>
    </w:p>
    <w:p w14:paraId="1CA520E0" w14:textId="77777777" w:rsidR="00FD03C0" w:rsidRDefault="00FD03C0" w:rsidP="003A67F1">
      <w:pPr>
        <w:spacing w:line="480" w:lineRule="auto"/>
      </w:pPr>
      <w:r>
        <w:t>Text</w:t>
      </w:r>
    </w:p>
    <w:p w14:paraId="05EAEDC5" w14:textId="77777777" w:rsidR="00FD03C0" w:rsidRDefault="00FD03C0" w:rsidP="003A67F1">
      <w:pPr>
        <w:spacing w:line="480" w:lineRule="auto"/>
      </w:pPr>
    </w:p>
    <w:p w14:paraId="20B0617B" w14:textId="77777777" w:rsidR="00FD03C0" w:rsidRDefault="00FD03C0" w:rsidP="003A67F1">
      <w:pPr>
        <w:pStyle w:val="Heading2"/>
        <w:spacing w:line="480" w:lineRule="auto"/>
      </w:pPr>
      <w:r>
        <w:t>TMA Construction, Immunohistochemistry and Scoring</w:t>
      </w:r>
    </w:p>
    <w:p w14:paraId="56B54BFC" w14:textId="314832C4" w:rsidR="00FD03C0" w:rsidRDefault="005D4E84" w:rsidP="005D4E84">
      <w:pPr>
        <w:spacing w:line="480" w:lineRule="auto"/>
      </w:pPr>
      <w:r>
        <w:t>We used a mouse</w:t>
      </w:r>
      <w:r w:rsidR="00707607">
        <w:t>***</w:t>
      </w:r>
      <w:r>
        <w:t xml:space="preserve"> monoclonal antibody to </w:t>
      </w:r>
      <w:r w:rsidR="00707607">
        <w:t>Tpit</w:t>
      </w:r>
      <w:r>
        <w:t xml:space="preserve"> (</w:t>
      </w:r>
      <w:r w:rsidR="00707607">
        <w:t>***</w:t>
      </w:r>
      <w:r>
        <w:t xml:space="preserve">HG3-31 (sc-268), </w:t>
      </w:r>
      <w:r w:rsidR="00707607">
        <w:t>***</w:t>
      </w:r>
      <w:r>
        <w:t>Santa Cruz Biotech, 1:100</w:t>
      </w:r>
      <w:r w:rsidR="00707607">
        <w:t>***</w:t>
      </w:r>
      <w:r>
        <w:t xml:space="preserve"> dilution) to examine 157 adenomas in tissue microarrays (TMAs). TMA construction, IHC staining and quantification, and adenoma classification were performed as previously </w:t>
      </w:r>
      <w:proofErr w:type="gramStart"/>
      <w:r>
        <w:t>described[</w:t>
      </w:r>
      <w:proofErr w:type="gramEnd"/>
      <w:r>
        <w:t xml:space="preserve">7]. Allred </w:t>
      </w:r>
      <w:proofErr w:type="gramStart"/>
      <w:r>
        <w:t>scoring[</w:t>
      </w:r>
      <w:proofErr w:type="gramEnd"/>
      <w:r>
        <w:t>1] was performed in a blinded fashion to semi-quantify IHC staining.</w:t>
      </w:r>
    </w:p>
    <w:p w14:paraId="0430F797" w14:textId="77777777" w:rsidR="00FD03C0" w:rsidRDefault="00FD03C0" w:rsidP="003A67F1">
      <w:pPr>
        <w:pStyle w:val="Heading2"/>
        <w:spacing w:line="480" w:lineRule="auto"/>
      </w:pPr>
      <w:r>
        <w:t>Data Analysis</w:t>
      </w:r>
    </w:p>
    <w:p w14:paraId="659704B0" w14:textId="77777777" w:rsidR="00FD03C0" w:rsidRDefault="00FD03C0" w:rsidP="003A67F1">
      <w:pPr>
        <w:spacing w:line="480" w:lineRule="auto"/>
      </w:pPr>
      <w:r>
        <w:t>Text</w:t>
      </w:r>
    </w:p>
    <w:p w14:paraId="6D9BD3EA" w14:textId="77777777" w:rsidR="00FD03C0" w:rsidRDefault="00FD03C0" w:rsidP="003A67F1">
      <w:pPr>
        <w:spacing w:line="480" w:lineRule="auto"/>
      </w:pPr>
      <w:r>
        <w:br w:type="page"/>
      </w:r>
    </w:p>
    <w:p w14:paraId="0E1D9B24" w14:textId="77777777" w:rsidR="00FD03C0" w:rsidRDefault="00FD03C0" w:rsidP="003A67F1">
      <w:pPr>
        <w:pStyle w:val="Heading1"/>
        <w:spacing w:line="480" w:lineRule="auto"/>
      </w:pPr>
      <w:r>
        <w:lastRenderedPageBreak/>
        <w:t>RESULTS</w:t>
      </w:r>
    </w:p>
    <w:p w14:paraId="20D5738B" w14:textId="77777777" w:rsidR="00FD03C0" w:rsidRDefault="00FD03C0" w:rsidP="003A67F1">
      <w:pPr>
        <w:spacing w:line="480" w:lineRule="auto"/>
      </w:pPr>
      <w:r>
        <w:t>Text</w:t>
      </w:r>
    </w:p>
    <w:p w14:paraId="37BE6F91" w14:textId="77777777" w:rsidR="00FD03C0" w:rsidRDefault="00FD03C0" w:rsidP="003A67F1">
      <w:pPr>
        <w:spacing w:line="480" w:lineRule="auto"/>
      </w:pPr>
      <w:r>
        <w:br w:type="page"/>
      </w:r>
    </w:p>
    <w:p w14:paraId="1FCADFE0" w14:textId="77777777" w:rsidR="00FD03C0" w:rsidRDefault="00FD03C0" w:rsidP="003A67F1">
      <w:pPr>
        <w:pStyle w:val="Heading1"/>
        <w:spacing w:line="480" w:lineRule="auto"/>
      </w:pPr>
      <w:r>
        <w:lastRenderedPageBreak/>
        <w:t>DISCUSSION</w:t>
      </w:r>
    </w:p>
    <w:p w14:paraId="44FB51D1" w14:textId="77777777" w:rsidR="00FD03C0" w:rsidRPr="00FC5520" w:rsidRDefault="00FD03C0" w:rsidP="003A67F1">
      <w:pPr>
        <w:spacing w:line="480" w:lineRule="auto"/>
      </w:pPr>
      <w:r>
        <w:t>Text</w:t>
      </w:r>
    </w:p>
    <w:p w14:paraId="787E96AA" w14:textId="77777777" w:rsidR="00B304E7" w:rsidRDefault="00B304E7" w:rsidP="003A67F1">
      <w:pPr>
        <w:spacing w:line="480" w:lineRule="auto"/>
      </w:pPr>
      <w:r>
        <w:br w:type="page"/>
      </w:r>
    </w:p>
    <w:p w14:paraId="2B66EC7F" w14:textId="77777777" w:rsidR="00B304E7" w:rsidRPr="00FC5520" w:rsidRDefault="00B304E7" w:rsidP="003A67F1">
      <w:pPr>
        <w:spacing w:line="480" w:lineRule="auto"/>
      </w:pPr>
      <w:r>
        <w:lastRenderedPageBreak/>
        <w:t>References</w:t>
      </w:r>
    </w:p>
    <w:sectPr w:rsidR="00B304E7" w:rsidRPr="00FC5520" w:rsidSect="00112749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D0802" w14:textId="77777777" w:rsidR="004A4C98" w:rsidRDefault="004A4C98" w:rsidP="00FC5520">
      <w:r>
        <w:separator/>
      </w:r>
    </w:p>
  </w:endnote>
  <w:endnote w:type="continuationSeparator" w:id="0">
    <w:p w14:paraId="042DA786" w14:textId="77777777" w:rsidR="004A4C98" w:rsidRDefault="004A4C98" w:rsidP="00FC5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3E79E" w14:textId="77777777" w:rsidR="004A4C98" w:rsidRDefault="004A4C98" w:rsidP="00FC5520">
      <w:r>
        <w:separator/>
      </w:r>
    </w:p>
  </w:footnote>
  <w:footnote w:type="continuationSeparator" w:id="0">
    <w:p w14:paraId="08521730" w14:textId="77777777" w:rsidR="004A4C98" w:rsidRDefault="004A4C98" w:rsidP="00FC5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6061778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79DC24E" w14:textId="77777777" w:rsidR="00FC5520" w:rsidRDefault="00FC5520" w:rsidP="002855B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33F20B" w14:textId="77777777" w:rsidR="00FC5520" w:rsidRDefault="00FC5520" w:rsidP="00FC552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2635769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FC3F3AA" w14:textId="77777777" w:rsidR="00FC5520" w:rsidRDefault="00FC5520" w:rsidP="002855B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67A769" w14:textId="77777777" w:rsidR="00FC5520" w:rsidRDefault="00FC5520" w:rsidP="00FC552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C26F6B"/>
    <w:rsid w:val="000157F5"/>
    <w:rsid w:val="00015DD3"/>
    <w:rsid w:val="00022AAA"/>
    <w:rsid w:val="00026630"/>
    <w:rsid w:val="00053F10"/>
    <w:rsid w:val="00075250"/>
    <w:rsid w:val="000953F5"/>
    <w:rsid w:val="000C1807"/>
    <w:rsid w:val="000E176E"/>
    <w:rsid w:val="000F60BA"/>
    <w:rsid w:val="00112749"/>
    <w:rsid w:val="00126045"/>
    <w:rsid w:val="001C3D79"/>
    <w:rsid w:val="001E3D42"/>
    <w:rsid w:val="001E7015"/>
    <w:rsid w:val="00234797"/>
    <w:rsid w:val="002844D7"/>
    <w:rsid w:val="002848CD"/>
    <w:rsid w:val="00287AF9"/>
    <w:rsid w:val="002E395C"/>
    <w:rsid w:val="00361DB9"/>
    <w:rsid w:val="003A0612"/>
    <w:rsid w:val="003A67F1"/>
    <w:rsid w:val="003B21AF"/>
    <w:rsid w:val="003F0E4C"/>
    <w:rsid w:val="004078B3"/>
    <w:rsid w:val="00462B75"/>
    <w:rsid w:val="004A4C98"/>
    <w:rsid w:val="004A7A9A"/>
    <w:rsid w:val="004B38DC"/>
    <w:rsid w:val="005844A9"/>
    <w:rsid w:val="005D4E84"/>
    <w:rsid w:val="005D6149"/>
    <w:rsid w:val="005E6677"/>
    <w:rsid w:val="005F4B46"/>
    <w:rsid w:val="0062263B"/>
    <w:rsid w:val="00637147"/>
    <w:rsid w:val="00672359"/>
    <w:rsid w:val="006A1A9C"/>
    <w:rsid w:val="006D348E"/>
    <w:rsid w:val="006F1A0C"/>
    <w:rsid w:val="00701828"/>
    <w:rsid w:val="00706BFE"/>
    <w:rsid w:val="00707607"/>
    <w:rsid w:val="00780E68"/>
    <w:rsid w:val="007A6616"/>
    <w:rsid w:val="007B22A2"/>
    <w:rsid w:val="008D3877"/>
    <w:rsid w:val="008E3CF3"/>
    <w:rsid w:val="00966B29"/>
    <w:rsid w:val="00975344"/>
    <w:rsid w:val="009E23D7"/>
    <w:rsid w:val="00A9759B"/>
    <w:rsid w:val="00AC3F5A"/>
    <w:rsid w:val="00B111C0"/>
    <w:rsid w:val="00B14A91"/>
    <w:rsid w:val="00B14C20"/>
    <w:rsid w:val="00B304E7"/>
    <w:rsid w:val="00B81364"/>
    <w:rsid w:val="00B901CC"/>
    <w:rsid w:val="00BC04A4"/>
    <w:rsid w:val="00BC2B5C"/>
    <w:rsid w:val="00C02604"/>
    <w:rsid w:val="00C26F6B"/>
    <w:rsid w:val="00C456C7"/>
    <w:rsid w:val="00C55033"/>
    <w:rsid w:val="00C877C6"/>
    <w:rsid w:val="00CC43CB"/>
    <w:rsid w:val="00D13E9C"/>
    <w:rsid w:val="00D62F9B"/>
    <w:rsid w:val="00D958EA"/>
    <w:rsid w:val="00DC5A87"/>
    <w:rsid w:val="00DD5C65"/>
    <w:rsid w:val="00E033A1"/>
    <w:rsid w:val="00E06E8F"/>
    <w:rsid w:val="00E80FD9"/>
    <w:rsid w:val="00EC066F"/>
    <w:rsid w:val="00EC281F"/>
    <w:rsid w:val="00EF6F17"/>
    <w:rsid w:val="00F24D94"/>
    <w:rsid w:val="00F35F5B"/>
    <w:rsid w:val="00FB6544"/>
    <w:rsid w:val="00FC5520"/>
    <w:rsid w:val="00FC5FCB"/>
    <w:rsid w:val="00FD03C0"/>
    <w:rsid w:val="00FD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F0B5"/>
  <w14:defaultImageDpi w14:val="32767"/>
  <w15:chartTrackingRefBased/>
  <w15:docId w15:val="{51552733-5F95-0043-8B99-EB60613C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3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3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5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520"/>
  </w:style>
  <w:style w:type="character" w:styleId="PageNumber">
    <w:name w:val="page number"/>
    <w:basedOn w:val="DefaultParagraphFont"/>
    <w:uiPriority w:val="99"/>
    <w:semiHidden/>
    <w:unhideWhenUsed/>
    <w:rsid w:val="00FC5520"/>
  </w:style>
  <w:style w:type="paragraph" w:styleId="Title">
    <w:name w:val="Title"/>
    <w:basedOn w:val="Normal"/>
    <w:next w:val="Normal"/>
    <w:link w:val="TitleChar"/>
    <w:uiPriority w:val="10"/>
    <w:qFormat/>
    <w:rsid w:val="00FC55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0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7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A67F1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57EE9F-3B1D-3947-A89F-72E73BEF8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McDonald</dc:creator>
  <cp:keywords/>
  <dc:description/>
  <cp:lastModifiedBy>William McDonald</cp:lastModifiedBy>
  <cp:revision>19</cp:revision>
  <cp:lastPrinted>2019-09-23T16:21:00Z</cp:lastPrinted>
  <dcterms:created xsi:type="dcterms:W3CDTF">2019-09-23T15:55:00Z</dcterms:created>
  <dcterms:modified xsi:type="dcterms:W3CDTF">2019-11-05T22:37:00Z</dcterms:modified>
</cp:coreProperties>
</file>