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F8E" w:rsidRDefault="00EB0F8E" w:rsidP="00EB0F8E">
      <w:pPr>
        <w:jc w:val="center"/>
        <w:rPr>
          <w:b/>
          <w:sz w:val="28"/>
          <w:szCs w:val="28"/>
        </w:rPr>
      </w:pPr>
      <w:r>
        <w:rPr>
          <w:b/>
          <w:sz w:val="28"/>
          <w:szCs w:val="28"/>
        </w:rPr>
        <w:t>IHC Protocol for New Antibody Requests</w:t>
      </w:r>
    </w:p>
    <w:p w:rsidR="00EB0F8E" w:rsidRPr="00EB0F8E" w:rsidRDefault="00EB0F8E" w:rsidP="00EB0F8E">
      <w:pPr>
        <w:jc w:val="center"/>
        <w:rPr>
          <w:b/>
          <w:sz w:val="16"/>
          <w:szCs w:val="16"/>
        </w:rPr>
      </w:pPr>
    </w:p>
    <w:p w:rsidR="00EB0F8E" w:rsidRPr="00EB0F8E" w:rsidRDefault="00083BD6" w:rsidP="00EB0F8E">
      <w:pPr>
        <w:rPr>
          <w:i/>
          <w:sz w:val="28"/>
          <w:szCs w:val="28"/>
        </w:rPr>
      </w:pPr>
      <w:r>
        <w:rPr>
          <w:sz w:val="28"/>
          <w:szCs w:val="28"/>
        </w:rPr>
        <w:t>Requesting Pathologist: William McDonald, MD</w:t>
      </w:r>
      <w:r w:rsidR="00EB0F8E" w:rsidRPr="00EB0F8E">
        <w:rPr>
          <w:sz w:val="28"/>
          <w:szCs w:val="28"/>
        </w:rPr>
        <w:t xml:space="preserve">                     </w:t>
      </w:r>
      <w:r>
        <w:rPr>
          <w:sz w:val="28"/>
          <w:szCs w:val="28"/>
        </w:rPr>
        <w:t xml:space="preserve">                    </w:t>
      </w:r>
      <w:r w:rsidR="00EB0F8E" w:rsidRPr="00EB0F8E">
        <w:rPr>
          <w:sz w:val="28"/>
          <w:szCs w:val="28"/>
        </w:rPr>
        <w:t xml:space="preserve">        Date:</w:t>
      </w:r>
      <w:r>
        <w:rPr>
          <w:sz w:val="28"/>
          <w:szCs w:val="28"/>
        </w:rPr>
        <w:t xml:space="preserve"> 8/28/18</w:t>
      </w:r>
    </w:p>
    <w:p w:rsidR="00EB0F8E" w:rsidRDefault="00B32CFD" w:rsidP="00B32CFD">
      <w:pPr>
        <w:jc w:val="center"/>
        <w:rPr>
          <w:b/>
          <w:i/>
          <w:sz w:val="28"/>
          <w:szCs w:val="28"/>
        </w:rPr>
      </w:pPr>
      <w:r>
        <w:rPr>
          <w:b/>
          <w:sz w:val="28"/>
          <w:szCs w:val="28"/>
        </w:rPr>
        <w:t xml:space="preserve"> </w:t>
      </w:r>
    </w:p>
    <w:tbl>
      <w:tblPr>
        <w:tblStyle w:val="TableGrid"/>
        <w:tblW w:w="0" w:type="auto"/>
        <w:tblInd w:w="146" w:type="dxa"/>
        <w:tblLook w:val="04A0" w:firstRow="1" w:lastRow="0" w:firstColumn="1" w:lastColumn="0" w:noHBand="0" w:noVBand="1"/>
      </w:tblPr>
      <w:tblGrid>
        <w:gridCol w:w="3719"/>
        <w:gridCol w:w="10316"/>
      </w:tblGrid>
      <w:tr w:rsidR="00EB0F8E" w:rsidTr="00EB0F8E">
        <w:tc>
          <w:tcPr>
            <w:tcW w:w="14035" w:type="dxa"/>
            <w:gridSpan w:val="2"/>
            <w:shd w:val="clear" w:color="auto" w:fill="BFBFBF" w:themeFill="background1" w:themeFillShade="BF"/>
          </w:tcPr>
          <w:p w:rsidR="00EB0F8E" w:rsidRPr="00EB0F8E" w:rsidRDefault="00EB0F8E" w:rsidP="00EB0F8E">
            <w:pPr>
              <w:rPr>
                <w:sz w:val="28"/>
                <w:szCs w:val="28"/>
              </w:rPr>
            </w:pPr>
            <w:r w:rsidRPr="00EB0F8E">
              <w:rPr>
                <w:sz w:val="28"/>
                <w:szCs w:val="28"/>
              </w:rPr>
              <w:t xml:space="preserve">To be completed by the Requesting Pathologist:  </w:t>
            </w:r>
          </w:p>
          <w:p w:rsidR="00EB0F8E" w:rsidRDefault="00EB0F8E" w:rsidP="00EB0F8E"/>
        </w:tc>
      </w:tr>
      <w:tr w:rsidR="00EB0F8E" w:rsidTr="00FC4E6F">
        <w:tc>
          <w:tcPr>
            <w:tcW w:w="3719" w:type="dxa"/>
          </w:tcPr>
          <w:p w:rsidR="00EB0F8E" w:rsidRDefault="00EB0F8E" w:rsidP="00EB0F8E">
            <w:r>
              <w:t>Name of Antibody:</w:t>
            </w:r>
            <w:r w:rsidR="00FC4E6F">
              <w:t xml:space="preserve"> </w:t>
            </w:r>
            <w:r>
              <w:t>(including clone)</w:t>
            </w:r>
          </w:p>
          <w:p w:rsidR="00EB0F8E" w:rsidRDefault="00EB0F8E" w:rsidP="00EB0F8E"/>
        </w:tc>
        <w:tc>
          <w:tcPr>
            <w:tcW w:w="10316" w:type="dxa"/>
          </w:tcPr>
          <w:p w:rsidR="00EB0F8E" w:rsidRDefault="00792C84" w:rsidP="00512780">
            <w:r>
              <w:t>T-Pit</w:t>
            </w:r>
          </w:p>
          <w:p w:rsidR="00792C84" w:rsidRDefault="00792C84" w:rsidP="00512780">
            <w:r>
              <w:t>Atlas Antibodies Product Name Anti-TBX19</w:t>
            </w:r>
          </w:p>
          <w:p w:rsidR="00792C84" w:rsidRDefault="00792C84" w:rsidP="00512780">
            <w:r>
              <w:t>Product Number AMAb91409</w:t>
            </w:r>
          </w:p>
          <w:p w:rsidR="00792C84" w:rsidRDefault="00792C84" w:rsidP="00512780">
            <w:r>
              <w:t>Clone Number CL6251</w:t>
            </w:r>
          </w:p>
          <w:p w:rsidR="00681D29" w:rsidRDefault="00681D29" w:rsidP="00512780">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AcroExch.Document.2017" ShapeID="_x0000_i1025" DrawAspect="Icon" ObjectID="_1596959173" r:id="rId8"/>
              </w:object>
            </w:r>
          </w:p>
        </w:tc>
      </w:tr>
      <w:tr w:rsidR="00EB0F8E" w:rsidTr="00FC4E6F">
        <w:tc>
          <w:tcPr>
            <w:tcW w:w="3719" w:type="dxa"/>
          </w:tcPr>
          <w:p w:rsidR="00EB0F8E" w:rsidRDefault="00EB0F8E" w:rsidP="00512780">
            <w:r>
              <w:t>Intended use:</w:t>
            </w:r>
          </w:p>
          <w:p w:rsidR="00FC4E6F" w:rsidRDefault="00FC4E6F" w:rsidP="00512780"/>
          <w:p w:rsidR="00EB0F8E" w:rsidRDefault="00EB0F8E" w:rsidP="00512780"/>
        </w:tc>
        <w:tc>
          <w:tcPr>
            <w:tcW w:w="10316" w:type="dxa"/>
          </w:tcPr>
          <w:p w:rsidR="00792C84" w:rsidRPr="00867FF6" w:rsidRDefault="00792C84" w:rsidP="00792C84">
            <w:pPr>
              <w:rPr>
                <w:b/>
                <w:color w:val="000000"/>
              </w:rPr>
            </w:pPr>
            <w:r>
              <w:rPr>
                <w:b/>
                <w:color w:val="000000"/>
              </w:rPr>
              <w:t>-Pit</w:t>
            </w:r>
            <w:r w:rsidRPr="00867FF6">
              <w:rPr>
                <w:b/>
                <w:color w:val="000000"/>
              </w:rPr>
              <w:t xml:space="preserve"> IMMUNOHISTOCHEMISTRY</w:t>
            </w:r>
            <w:r>
              <w:rPr>
                <w:b/>
                <w:color w:val="000000"/>
              </w:rPr>
              <w:t xml:space="preserve"> (IHC)</w:t>
            </w:r>
          </w:p>
          <w:p w:rsidR="00792C84" w:rsidRPr="009271D1" w:rsidRDefault="00792C84" w:rsidP="00792C84">
            <w:pPr>
              <w:rPr>
                <w:color w:val="000000"/>
              </w:rPr>
            </w:pPr>
          </w:p>
          <w:p w:rsidR="00792C84" w:rsidRPr="00867FF6" w:rsidRDefault="00792C84" w:rsidP="00792C84">
            <w:pPr>
              <w:rPr>
                <w:b/>
                <w:color w:val="000000"/>
              </w:rPr>
            </w:pPr>
            <w:r w:rsidRPr="00867FF6">
              <w:rPr>
                <w:b/>
                <w:color w:val="000000"/>
              </w:rPr>
              <w:t>Background:</w:t>
            </w:r>
          </w:p>
          <w:p w:rsidR="00792C84" w:rsidRDefault="00792C84" w:rsidP="00792C84">
            <w:pPr>
              <w:rPr>
                <w:color w:val="000000"/>
              </w:rPr>
            </w:pPr>
            <w:r>
              <w:rPr>
                <w:color w:val="000000"/>
              </w:rPr>
              <w:t xml:space="preserve">Pituitary adenomas can be classified in three broad families based on their resemblance to developmental pathways of the anterior pituitary </w:t>
            </w:r>
            <w:r>
              <w:rPr>
                <w:color w:val="000000"/>
              </w:rPr>
              <w:fldChar w:fldCharType="begin">
                <w:fldData xml:space="preserve">PEVuZE5vdGU+PENpdGUgRXhjbHVkZVllYXI9IjEiPjxBdXRob3I+QXNhPC9BdXRob3I+PFllYXI+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</w:fldData>
              </w:fldChar>
            </w:r>
            <w:r>
              <w:rPr>
                <w:color w:val="000000"/>
              </w:rPr>
              <w:instrText xml:space="preserve"> ADDIN EN.CITE </w:instrText>
            </w:r>
            <w:r>
              <w:rPr>
                <w:color w:val="000000"/>
              </w:rPr>
              <w:fldChar w:fldCharType="begin">
                <w:fldData xml:space="preserve">PEVuZE5vdGU+PENpdGUgRXhjbHVkZVllYXI9IjEiPjxBdXRob3I+QXNhPC9BdXRob3I+PFllYXI+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</w:fldData>
              </w:fldChar>
            </w:r>
            <w:r>
              <w:rPr>
                <w:color w:val="000000"/>
              </w:rPr>
              <w:instrText xml:space="preserve"> ADDIN EN.CITE.DATA </w:instrText>
            </w:r>
            <w:r>
              <w:rPr>
                <w:color w:val="000000"/>
              </w:rPr>
            </w:r>
            <w:r>
              <w:rPr>
                <w:color w:val="000000"/>
              </w:rPr>
              <w:fldChar w:fldCharType="end"/>
            </w:r>
            <w:r>
              <w:rPr>
                <w:color w:val="000000"/>
              </w:rPr>
              <w:fldChar w:fldCharType="separate"/>
            </w:r>
            <w:r>
              <w:rPr>
                <w:noProof/>
                <w:color w:val="000000"/>
              </w:rPr>
              <w:t>(1)</w:t>
            </w:r>
            <w:r>
              <w:rPr>
                <w:color w:val="000000"/>
              </w:rPr>
              <w:fldChar w:fldCharType="end"/>
            </w:r>
            <w:r>
              <w:rPr>
                <w:color w:val="000000"/>
              </w:rPr>
              <w:t>. While immunohistochemical stains for the six anterior pituitary hormones (prolactin, growth hormone, thyroid stimulating hormone, luteinizing hormone, follicle stimulating hormone and adrenocorticotropin (ACTH)) are widely used, some of these suffer from suboptimal sensitivity and specificity. ACTH immunoreactivity in particular is widely regarded as lacking in sensitivity and specificity. This is problematic, since ACTH-producing macroadenomas are considered more aggressive</w:t>
            </w:r>
            <w:r>
              <w:rPr>
                <w:color w:val="000000"/>
              </w:rPr>
              <w:fldChar w:fldCharType="begin"/>
            </w:r>
            <w:r>
              <w:rPr>
                <w:color w:val="000000"/>
              </w:rPr>
              <w:instrText xml:space="preserve"> ADDIN EN.CITE &lt;EndNote&gt;&lt;Cite&gt;&lt;Author&gt;Asa&lt;/Author&gt;&lt;Year&gt;2011&lt;/Year&gt;&lt;IDText&gt;Tumors of the Pituitary Gland&lt;/IDText&gt;&lt;DisplayText&gt;(2)&lt;/DisplayText&gt;&lt;record&gt;&lt;isbn&gt;1933477113&lt;/isbn&gt;&lt;titles&gt;&lt;title&gt;Tumors of the Pituitary Gland&lt;/title&gt;&lt;secondary-title&gt;AFIP Atlas of Tumor Pathology&lt;/secondary-title&gt;&lt;/titles&gt;&lt;pages&gt;283&lt;/pages&gt;&lt;number&gt;15&lt;/number&gt;&lt;contributors&gt;&lt;authors&gt;&lt;author&gt;Asa, S.&lt;/author&gt;&lt;/authors&gt;&lt;/contributors&gt;&lt;added-date format="utc"&gt;1519577874&lt;/added-date&gt;&lt;pub-location&gt;Washington, DC&lt;/pub-location&gt;&lt;ref-type name="Book"&gt;6&lt;/ref-type&gt;&lt;dates&gt;&lt;year&gt;2011&lt;/year&gt;&lt;/dates&gt;&lt;rec-number&gt;14357&lt;/rec-number&gt;&lt;publisher&gt;American Registry of Pathology&lt;/publisher&gt;&lt;last-updated-date format="utc"&gt;1519577874&lt;/last-updated-date&gt;&lt;contributors&gt;&lt;secondary-authors&gt;&lt;author&gt;Silverberg, S. G.&lt;/author&gt;&lt;/secondary-authors&gt;&lt;/contributors&gt;&lt;/record&gt;&lt;/Cite&gt;&lt;/EndNote&gt;</w:instrText>
            </w:r>
            <w:r>
              <w:rPr>
                <w:color w:val="000000"/>
              </w:rPr>
              <w:fldChar w:fldCharType="separate"/>
            </w:r>
            <w:r>
              <w:rPr>
                <w:noProof/>
                <w:color w:val="000000"/>
              </w:rPr>
              <w:t>(2)</w:t>
            </w:r>
            <w:r>
              <w:rPr>
                <w:color w:val="000000"/>
              </w:rPr>
              <w:fldChar w:fldCharType="end"/>
            </w:r>
            <w:r>
              <w:rPr>
                <w:color w:val="000000"/>
              </w:rPr>
              <w:t xml:space="preserve">, and the resection of hormonally active ACTH-producing tumors can cause life-threatening cortisol insufficiency if left untreated. That is, both over- and under-detection of ACTH-producing tumors can have clinical consequences. </w:t>
            </w:r>
          </w:p>
          <w:p w:rsidR="00792C84" w:rsidRDefault="00792C84" w:rsidP="00792C84">
            <w:pPr>
              <w:rPr>
                <w:color w:val="000000"/>
              </w:rPr>
            </w:pPr>
          </w:p>
          <w:p w:rsidR="00792C84" w:rsidRPr="009271D1" w:rsidRDefault="00792C84" w:rsidP="00792C84">
            <w:pPr>
              <w:rPr>
                <w:color w:val="000000"/>
              </w:rPr>
            </w:pPr>
            <w:r>
              <w:rPr>
                <w:color w:val="000000"/>
              </w:rPr>
              <w:t xml:space="preserve">ACTH-producing adenomas account for approximately 17% of pituitary adenomas </w:t>
            </w:r>
            <w:r>
              <w:rPr>
                <w:color w:val="000000"/>
              </w:rPr>
              <w:fldChar w:fldCharType="begin"/>
            </w:r>
            <w:r>
              <w:rPr>
                <w:color w:val="000000"/>
              </w:rPr>
              <w:instrText xml:space="preserve"> ADDIN EN.CITE &lt;EndNote&gt;&lt;Cite&gt;&lt;Author&gt;Mete&lt;/Author&gt;&lt;Year&gt;2018&lt;/Year&gt;&lt;IDText&gt;Epidemiology and biomarker profile of pituitary adenohypophysial tumors&lt;/IDText&gt;&lt;DisplayText&gt;(3)&lt;/DisplayText&gt;&lt;record&gt;&lt;dates&gt;&lt;pub-dates&gt;&lt;date&gt;Feb 12&lt;/date&gt;&lt;/pub-dates&gt;&lt;year&gt;2018&lt;/year&gt;&lt;/dates&gt;&lt;isbn&gt;1530-0285 (Electronic)&amp;#xD;0893-3952 (Linking)&lt;/isbn&gt;&lt;titles&gt;&lt;title&gt;Epidemiology and biomarker profile of pituitary adenohypophysial tumors&lt;/title&gt;&lt;secondary-title&gt;Mod Pathol&lt;/secondary-title&gt;&lt;/titles&gt;&lt;pages&gt;018-0016&lt;/pages&gt;&lt;number&gt;10&lt;/number&gt;&lt;contributors&gt;&lt;authors&gt;&lt;author&gt;Mete, O.&lt;/author&gt;&lt;author&gt;Cintosun, A.&lt;/author&gt;&lt;author&gt;Pressman, I.&lt;/author&gt;&lt;author&gt;Asa, S. L.&lt;/author&gt;&lt;/authors&gt;&lt;/contributors&gt;&lt;added-date format="utc"&gt;1519583147&lt;/added-date&gt;&lt;ref-type name="Journal Article"&gt;17&lt;/ref-type&gt;&lt;rec-number&gt;16222&lt;/rec-number&gt;&lt;last-updated-date format="utc"&gt;1529159788&lt;/last-updated-date&gt;&lt;volume&gt;12&lt;/volume&gt;&lt;/record&gt;&lt;/Cite&gt;&lt;/EndNote&gt;</w:instrText>
            </w:r>
            <w:r>
              <w:rPr>
                <w:color w:val="000000"/>
              </w:rPr>
              <w:fldChar w:fldCharType="separate"/>
            </w:r>
            <w:r>
              <w:rPr>
                <w:noProof/>
                <w:color w:val="000000"/>
              </w:rPr>
              <w:t>(3)</w:t>
            </w:r>
            <w:r>
              <w:rPr>
                <w:color w:val="000000"/>
              </w:rPr>
              <w:fldChar w:fldCharType="end"/>
            </w:r>
            <w:r>
              <w:rPr>
                <w:color w:val="000000"/>
              </w:rPr>
              <w:t xml:space="preserve"> . T-box transcription factor (T-Pit) mediates the corticotroph pathway </w:t>
            </w:r>
            <w:r>
              <w:rPr>
                <w:color w:val="000000"/>
              </w:rPr>
              <w:fldChar w:fldCharType="begin">
                <w:fldData xml:space="preserve">PEVuZE5vdGU+PENpdGUgRXhjbHVkZVllYXI9IjEiPjxBdXRob3I+TGFtb2xldDwvQXV0aG9yPjxZ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</w:fldData>
              </w:fldChar>
            </w:r>
            <w:r>
              <w:rPr>
                <w:color w:val="000000"/>
              </w:rPr>
              <w:instrText xml:space="preserve"> ADDIN EN.CITE </w:instrText>
            </w:r>
            <w:r>
              <w:rPr>
                <w:color w:val="000000"/>
              </w:rPr>
              <w:fldChar w:fldCharType="begin">
                <w:fldData xml:space="preserve">PEVuZE5vdGU+PENpdGUgRXhjbHVkZVllYXI9IjEiPjxBdXRob3I+TGFtb2xldDwvQXV0aG9yPjxZ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</w:fldData>
              </w:fldChar>
            </w:r>
            <w:r>
              <w:rPr>
                <w:color w:val="000000"/>
              </w:rPr>
              <w:instrText xml:space="preserve"> ADDIN EN.CITE.DATA </w:instrText>
            </w:r>
            <w:r>
              <w:rPr>
                <w:color w:val="000000"/>
              </w:rPr>
            </w:r>
            <w:r>
              <w:rPr>
                <w:color w:val="000000"/>
              </w:rPr>
              <w:fldChar w:fldCharType="end"/>
            </w:r>
            <w:r>
              <w:rPr>
                <w:color w:val="000000"/>
              </w:rPr>
              <w:fldChar w:fldCharType="separate"/>
            </w:r>
            <w:r>
              <w:rPr>
                <w:noProof/>
                <w:color w:val="000000"/>
              </w:rPr>
              <w:t>(4, 5)</w:t>
            </w:r>
            <w:r>
              <w:rPr>
                <w:color w:val="000000"/>
              </w:rPr>
              <w:fldChar w:fldCharType="end"/>
            </w:r>
            <w:r>
              <w:rPr>
                <w:color w:val="000000"/>
              </w:rPr>
              <w:t xml:space="preserve">. Until recently, immunostains for T-Pit were restricted to frozen material, but the introduction of a polyclonal antibody to T-pit </w:t>
            </w:r>
            <w:r w:rsidRPr="00DB3DCB">
              <w:rPr>
                <w:color w:val="000000"/>
              </w:rPr>
              <w:t>developed and validated according to</w:t>
            </w:r>
            <w:r>
              <w:rPr>
                <w:color w:val="000000"/>
              </w:rPr>
              <w:t xml:space="preserve"> </w:t>
            </w:r>
            <w:r w:rsidRPr="00DB3DCB">
              <w:rPr>
                <w:color w:val="000000"/>
              </w:rPr>
              <w:t>standardized procedures within the Human Protein Atlas</w:t>
            </w:r>
            <w:r>
              <w:rPr>
                <w:color w:val="000000"/>
              </w:rPr>
              <w:t xml:space="preserve"> </w:t>
            </w:r>
            <w:r w:rsidRPr="00DB3DCB">
              <w:rPr>
                <w:color w:val="000000"/>
              </w:rPr>
              <w:t>(</w:t>
            </w:r>
            <w:hyperlink r:id="rId9" w:history="1">
              <w:r w:rsidRPr="00DB3DCB">
                <w:rPr>
                  <w:rStyle w:val="Hyperlink"/>
                </w:rPr>
                <w:t>http://www.proteinatlas.org</w:t>
              </w:r>
            </w:hyperlink>
            <w:r w:rsidRPr="00DB3DCB">
              <w:rPr>
                <w:color w:val="000000"/>
              </w:rPr>
              <w:t>)</w:t>
            </w:r>
            <w:r>
              <w:rPr>
                <w:color w:val="000000"/>
              </w:rPr>
              <w:t xml:space="preserve"> provides a reagent that reportedly overcomes this restriction. </w:t>
            </w:r>
          </w:p>
          <w:p w:rsidR="00792C84" w:rsidRPr="009271D1" w:rsidRDefault="00792C84" w:rsidP="00792C84">
            <w:pPr>
              <w:rPr>
                <w:color w:val="000000"/>
              </w:rPr>
            </w:pPr>
          </w:p>
          <w:p w:rsidR="00792C84" w:rsidRPr="005F213A" w:rsidRDefault="00792C84" w:rsidP="00792C84">
            <w:pPr>
              <w:rPr>
                <w:b/>
                <w:color w:val="000000"/>
              </w:rPr>
            </w:pPr>
            <w:r>
              <w:rPr>
                <w:b/>
                <w:color w:val="000000"/>
              </w:rPr>
              <w:t>T-Pit Immunohistochemistry,</w:t>
            </w:r>
            <w:r w:rsidRPr="00867FF6">
              <w:rPr>
                <w:b/>
                <w:color w:val="000000"/>
              </w:rPr>
              <w:t xml:space="preserve"> Rationale and Clinical Significance</w:t>
            </w:r>
            <w:r w:rsidRPr="005F213A">
              <w:rPr>
                <w:b/>
                <w:color w:val="000000"/>
              </w:rPr>
              <w:t>:</w:t>
            </w:r>
          </w:p>
          <w:p w:rsidR="00792C84" w:rsidRPr="005F213A" w:rsidRDefault="00792C84" w:rsidP="00792C84">
            <w:pPr>
              <w:rPr>
                <w:color w:val="000000"/>
              </w:rPr>
            </w:pPr>
            <w:r>
              <w:rPr>
                <w:color w:val="000000"/>
              </w:rPr>
              <w:lastRenderedPageBreak/>
              <w:t>T-P</w:t>
            </w:r>
            <w:r w:rsidRPr="005F213A">
              <w:rPr>
                <w:color w:val="000000"/>
              </w:rPr>
              <w:t xml:space="preserve">it IHC is used in conjunction with IHC for SF-1 and Pit-1 to classify pituitary adenomas. According to Sjostedt et al. </w:t>
            </w:r>
            <w:r w:rsidRPr="005F213A">
              <w:rPr>
                <w:color w:val="000000"/>
              </w:rPr>
              <w:fldChar w:fldCharType="begin"/>
            </w:r>
            <w:r>
              <w:rPr>
                <w:color w:val="000000"/>
              </w:rPr>
              <w:instrText xml:space="preserve"> ADDIN EN.CITE &lt;EndNote&gt;&lt;Cite&gt;&lt;Author&gt;Sjostedt&lt;/Author&gt;&lt;Year&gt;2017&lt;/Year&gt;&lt;IDText&gt;A specific antibody to detect transcription factor T-Pit: a reliable marker of corticotroph cell differentiation and a tool to improve the classification of pituitary neuroendocrine tumours&lt;/IDText&gt;&lt;DisplayText&gt;(6)&lt;/DisplayText&gt;&lt;record&gt;&lt;dates&gt;&lt;pub-dates&gt;&lt;date&gt;Oct&lt;/date&gt;&lt;/pub-dates&gt;&lt;year&gt;2017&lt;/year&gt;&lt;/dates&gt;&lt;isbn&gt;1432-0533 (Electronic)&amp;#xD;0001-6322 (Linking)&lt;/isbn&gt;&lt;work-type&gt;Letter&lt;/work-type&gt;&lt;titles&gt;&lt;title&gt;A specific antibody to detect transcription factor T-Pit: a reliable marker of corticotroph cell differentiation and a tool to improve the classification of pituitary neuroendocrine tumours&lt;/title&gt;&lt;secondary-title&gt;Acta Neuropathol.&lt;/secondary-title&gt;&lt;/titles&gt;&lt;pages&gt;675-677. doi: 10.1007/s00401-017-1768-9. Epub 2017 Aug 19.&lt;/pages&gt;&lt;number&gt;4&lt;/number&gt;&lt;contributors&gt;&lt;authors&gt;&lt;author&gt;Sjostedt, E.&lt;/author&gt;&lt;author&gt;Bollerslev, J.&lt;/author&gt;&lt;author&gt;Mulder, J.&lt;/author&gt;&lt;author&gt;Lindskog, C.&lt;/author&gt;&lt;author&gt;Ponten, F.&lt;/author&gt;&lt;author&gt;Casar-Borota, O.&lt;/author&gt;&lt;/authors&gt;&lt;/contributors&gt;&lt;added-date format="utc"&gt;1533668252&lt;/added-date&gt;&lt;ref-type name="Journal Article"&gt;17&lt;/ref-type&gt;&lt;rec-number&gt;16692&lt;/rec-number&gt;&lt;last-updated-date format="utc"&gt;1533776459&lt;/last-updated-date&gt;&lt;volume&gt;134&lt;/volume&gt;&lt;/record&gt;&lt;/Cite&gt;&lt;/EndNote&gt;</w:instrText>
            </w:r>
            <w:r w:rsidRPr="005F213A">
              <w:rPr>
                <w:color w:val="000000"/>
              </w:rPr>
              <w:fldChar w:fldCharType="separate"/>
            </w:r>
            <w:r>
              <w:rPr>
                <w:noProof/>
                <w:color w:val="000000"/>
              </w:rPr>
              <w:t>(6)</w:t>
            </w:r>
            <w:r w:rsidRPr="005F213A">
              <w:rPr>
                <w:color w:val="000000"/>
              </w:rPr>
              <w:fldChar w:fldCharType="end"/>
            </w:r>
            <w:r w:rsidRPr="005F213A">
              <w:rPr>
                <w:color w:val="000000"/>
              </w:rPr>
              <w:t>, T-Pit IHC is more sensit</w:t>
            </w:r>
            <w:r>
              <w:rPr>
                <w:color w:val="000000"/>
              </w:rPr>
              <w:t xml:space="preserve">ive and specific than ACTH IHC. </w:t>
            </w:r>
          </w:p>
          <w:p w:rsidR="00792C84" w:rsidRDefault="00792C84" w:rsidP="00792C84">
            <w:pPr>
              <w:rPr>
                <w:color w:val="000000"/>
              </w:rPr>
            </w:pPr>
          </w:p>
          <w:p w:rsidR="00792C84" w:rsidRDefault="00792C84" w:rsidP="00792C84">
            <w:pPr>
              <w:rPr>
                <w:color w:val="000000"/>
              </w:rPr>
            </w:pPr>
            <w:r>
              <w:rPr>
                <w:b/>
                <w:color w:val="000000"/>
              </w:rPr>
              <w:t>Use of T-Pit Immunohistochemistry:</w:t>
            </w:r>
          </w:p>
          <w:p w:rsidR="00792C84" w:rsidRDefault="00792C84" w:rsidP="00792C84">
            <w:pPr>
              <w:rPr>
                <w:color w:val="000000"/>
              </w:rPr>
            </w:pPr>
            <w:r>
              <w:rPr>
                <w:color w:val="000000"/>
              </w:rPr>
              <w:t xml:space="preserve">T-Pit IHC is useful in the setting of sellar mass. Two types of corticotroph adenoma are generally encountered: small, hormonally active adenomas that are associated with Cushing’s disease and larger, more aggressive, typically hormonally silent macroadenomas. The presence of T-Pit nuclear reactivity within a monomorphous population of neuroendocrine cells within the sella turcica strongly supports adrenocorticotropin lineage. </w:t>
            </w:r>
          </w:p>
          <w:p w:rsidR="00792C84" w:rsidRDefault="00792C84" w:rsidP="00792C84">
            <w:pPr>
              <w:rPr>
                <w:color w:val="000000"/>
              </w:rPr>
            </w:pPr>
          </w:p>
          <w:p w:rsidR="00792C84" w:rsidRPr="003A6679" w:rsidRDefault="00792C84" w:rsidP="00792C84">
            <w:pPr>
              <w:rPr>
                <w:color w:val="000000"/>
              </w:rPr>
            </w:pPr>
            <w:r>
              <w:rPr>
                <w:color w:val="000000"/>
              </w:rPr>
              <w:t xml:space="preserve">Normal adenohypophysis also shows immunoreactivity in scattered cells and clusters of cells, corresponding to the normal corticotropin-producing cells. In conjunction with SF-1 and Pit-1, T-Pit “rounds out” the family classification of pituitary adenomas. </w:t>
            </w:r>
          </w:p>
          <w:p w:rsidR="00792C84" w:rsidRDefault="00792C84" w:rsidP="00792C84">
            <w:pPr>
              <w:rPr>
                <w:color w:val="000000"/>
              </w:rPr>
            </w:pPr>
          </w:p>
          <w:p w:rsidR="00792C84" w:rsidRDefault="00792C84" w:rsidP="00792C84">
            <w:pPr>
              <w:rPr>
                <w:b/>
                <w:color w:val="000000"/>
              </w:rPr>
            </w:pPr>
            <w:r>
              <w:rPr>
                <w:b/>
                <w:color w:val="000000"/>
              </w:rPr>
              <w:t>Specimen Requirements:</w:t>
            </w:r>
          </w:p>
          <w:p w:rsidR="00792C84" w:rsidRDefault="00792C84" w:rsidP="00792C84">
            <w:pPr>
              <w:rPr>
                <w:color w:val="000000"/>
              </w:rPr>
            </w:pPr>
            <w:r>
              <w:rPr>
                <w:color w:val="000000"/>
              </w:rPr>
              <w:t xml:space="preserve">Formalin-fixed, paraffin-embedded samples. </w:t>
            </w:r>
          </w:p>
          <w:p w:rsidR="00792C84" w:rsidRDefault="00792C84" w:rsidP="00792C84">
            <w:pPr>
              <w:rPr>
                <w:color w:val="000000"/>
              </w:rPr>
            </w:pPr>
          </w:p>
          <w:p w:rsidR="00792C84" w:rsidRDefault="00792C84" w:rsidP="00792C84">
            <w:pPr>
              <w:rPr>
                <w:b/>
                <w:color w:val="000000"/>
              </w:rPr>
            </w:pPr>
            <w:r>
              <w:rPr>
                <w:b/>
                <w:color w:val="000000"/>
              </w:rPr>
              <w:t>Validation:</w:t>
            </w:r>
          </w:p>
          <w:p w:rsidR="00792C84" w:rsidRDefault="00792C84" w:rsidP="00792C84">
            <w:pPr>
              <w:rPr>
                <w:color w:val="000000"/>
              </w:rPr>
            </w:pPr>
            <w:r>
              <w:rPr>
                <w:color w:val="000000"/>
              </w:rPr>
              <w:t xml:space="preserve">Validation will be based largely upon materials examined during the validation of a standard protocol for the IHC characterization of pituitary adenomas at </w:t>
            </w:r>
            <w:r w:rsidRPr="00AE7A4F">
              <w:rPr>
                <w:color w:val="000000"/>
              </w:rPr>
              <w:t>Allina Health</w:t>
            </w:r>
            <w:r>
              <w:rPr>
                <w:color w:val="000000"/>
              </w:rPr>
              <w:t xml:space="preserve"> Laboratories, as recently published </w:t>
            </w:r>
            <w:r>
              <w:rPr>
                <w:color w:val="000000"/>
              </w:rPr>
              <w:fldChar w:fldCharType="begin"/>
            </w:r>
            <w:r>
              <w:rPr>
                <w:color w:val="000000"/>
              </w:rPr>
              <w:instrText xml:space="preserve"> ADDIN EN.CITE &lt;EndNote&gt;&lt;Cite ExcludeYear="1"&gt;&lt;Author&gt;McDonald&lt;/Author&gt;&lt;Year&gt;2017&lt;/Year&gt;&lt;IDText&gt;Steroidogenic Factor 1, Pit-1, and Adrenocorticotropic Hormone: A Rational Starting Place for the Immunohistochemical Characterization of Pituitary Adenoma&lt;/IDText&gt;&lt;DisplayText&gt;(7)&lt;/DisplayText&gt;&lt;record&gt;&lt;dates&gt;&lt;pub-dates&gt;&lt;date&gt;Jan&lt;/date&gt;&lt;/pub-dates&gt;&lt;year&gt;2017&lt;/year&gt;&lt;/dates&gt;&lt;urls&gt;&lt;related-urls&gt;&lt;url&gt;https://www.ncbi.nlm.nih.gov/pubmed/27227698&lt;/url&gt;&lt;/related-urls&gt;&lt;/urls&gt;&lt;isbn&gt;1543-2165 (Electronic)&amp;#xD;0003-9985 (Linking)&lt;/isbn&gt;&lt;titles&gt;&lt;title&gt;Steroidogenic Factor 1, Pit-1, and Adrenocorticotropic Hormone: A Rational Starting Place for the Immunohistochemical Characterization of Pituitary Adenoma&lt;/title&gt;&lt;secondary-title&gt;Arch Pathol Lab Med&lt;/secondary-title&gt;&lt;/titles&gt;&lt;pages&gt;104-112&lt;/pages&gt;&lt;number&gt;1&lt;/number&gt;&lt;contributors&gt;&lt;authors&gt;&lt;author&gt;McDonald, W. C.&lt;/author&gt;&lt;author&gt;Banerji, N.&lt;/author&gt;&lt;author&gt;McDonald, K. N.&lt;/author&gt;&lt;author&gt;Ho, B.&lt;/author&gt;&lt;author&gt;Macias, V.&lt;/author&gt;&lt;author&gt;Kajdacsy-Balla, A.&lt;/author&gt;&lt;/authors&gt;&lt;/contributors&gt;&lt;added-date format="utc"&gt;1519577988&lt;/added-date&gt;&lt;ref-type name="Journal Article"&gt;17&lt;/ref-type&gt;&lt;auth-address&gt;From the Department of Pathology and Laboratory Medicine, Allina Health Laboratories, Minneapolis, Minnesota (Dr W. C. McDonald); the Research Division, John Nasseff Neuroscience Institute, Minneapolis, Minnesota (Dr Banerji and Ms Ho); the Centre for Urban Epidemiology, Institute for Medical Informatics, Biometry and Epidemiology, University Hospital Essen, Essen, Germany (Dr K. N. McDonald); and the Department of Pathology, University of Illinois at Chicago (Drs Macias and Kajdacsy-Balla).&lt;/auth-address&gt;&lt;rec-number&gt;15673&lt;/rec-number&gt;&lt;last-updated-date format="utc"&gt;1529159779&lt;/last-updated-date&gt;&lt;accession-num&gt;27227698&lt;/accession-num&gt;&lt;electronic-resource-num&gt;10.5858/arpa.2016-0082-OA&lt;/electronic-resource-num&gt;&lt;volume&gt;141&lt;/volume&gt;&lt;/record&gt;&lt;/Cite&gt;&lt;/EndNote&gt;</w:instrText>
            </w:r>
            <w:r>
              <w:rPr>
                <w:color w:val="000000"/>
              </w:rPr>
              <w:fldChar w:fldCharType="separate"/>
            </w:r>
            <w:r>
              <w:rPr>
                <w:noProof/>
                <w:color w:val="000000"/>
              </w:rPr>
              <w:t>(7)</w:t>
            </w:r>
            <w:r>
              <w:rPr>
                <w:color w:val="000000"/>
              </w:rPr>
              <w:fldChar w:fldCharType="end"/>
            </w:r>
            <w:r>
              <w:rPr>
                <w:color w:val="000000"/>
              </w:rPr>
              <w:t xml:space="preserve">. In that work, we showed that a screening panel comprised of SF-1, Pit-1 and ACTH, followed by IHC for PRL, GH, TSH, and CAM5.2 for Pit-1 family members or plurihormonal tumors provided more accurate diagnoses using approximately one-third fewer IHC stains </w:t>
            </w:r>
            <w:r>
              <w:rPr>
                <w:color w:val="000000"/>
              </w:rPr>
              <w:fldChar w:fldCharType="begin"/>
            </w:r>
            <w:r>
              <w:rPr>
                <w:color w:val="000000"/>
              </w:rPr>
              <w:instrText xml:space="preserve"> ADDIN EN.CITE &lt;EndNote&gt;&lt;Cite ExcludeYear="1"&gt;&lt;Author&gt;McDonald&lt;/Author&gt;&lt;Year&gt;2017&lt;/Year&gt;&lt;IDText&gt;Steroidogenic Factor 1, Pit-1, and Adrenocorticotropic Hormone: A Rational Starting Place for the Immunohistochemical Characterization of Pituitary Adenoma&lt;/IDText&gt;&lt;DisplayText&gt;(7)&lt;/DisplayText&gt;&lt;record&gt;&lt;dates&gt;&lt;pub-dates&gt;&lt;date&gt;Jan&lt;/date&gt;&lt;/pub-dates&gt;&lt;year&gt;2017&lt;/year&gt;&lt;/dates&gt;&lt;urls&gt;&lt;related-urls&gt;&lt;url&gt;https://www.ncbi.nlm.nih.gov/pubmed/27227698&lt;/url&gt;&lt;/related-urls&gt;&lt;/urls&gt;&lt;isbn&gt;1543-2165 (Electronic)&amp;#xD;0003-9985 (Linking)&lt;/isbn&gt;&lt;titles&gt;&lt;title&gt;Steroidogenic Factor 1, Pit-1, and Adrenocorticotropic Hormone: A Rational Starting Place for the Immunohistochemical Characterization of Pituitary Adenoma&lt;/title&gt;&lt;secondary-title&gt;Arch Pathol Lab Med&lt;/secondary-title&gt;&lt;/titles&gt;&lt;pages&gt;104-112&lt;/pages&gt;&lt;number&gt;1&lt;/number&gt;&lt;contributors&gt;&lt;authors&gt;&lt;author&gt;McDonald, W. C.&lt;/author&gt;&lt;author&gt;Banerji, N.&lt;/author&gt;&lt;author&gt;McDonald, K. N.&lt;/author&gt;&lt;author&gt;Ho, B.&lt;/author&gt;&lt;author&gt;Macias, V.&lt;/author&gt;&lt;author&gt;Kajdacsy-Balla, A.&lt;/author&gt;&lt;/authors&gt;&lt;/contributors&gt;&lt;added-date format="utc"&gt;1519577988&lt;/added-date&gt;&lt;ref-type name="Journal Article"&gt;17&lt;/ref-type&gt;&lt;auth-address&gt;From the Department of Pathology and Laboratory Medicine, Allina Health Laboratories, Minneapolis, Minnesota (Dr W. C. McDonald); the Research Division, John Nasseff Neuroscience Institute, Minneapolis, Minnesota (Dr Banerji and Ms Ho); the Centre for Urban Epidemiology, Institute for Medical Informatics, Biometry and Epidemiology, University Hospital Essen, Essen, Germany (Dr K. N. McDonald); and the Department of Pathology, University of Illinois at Chicago (Drs Macias and Kajdacsy-Balla).&lt;/auth-address&gt;&lt;rec-number&gt;15673&lt;/rec-number&gt;&lt;last-updated-date format="utc"&gt;1529159779&lt;/last-updated-date&gt;&lt;accession-num&gt;27227698&lt;/accession-num&gt;&lt;electronic-resource-num&gt;10.5858/arpa.2016-0082-OA&lt;/electronic-resource-num&gt;&lt;volume&gt;141&lt;/volume&gt;&lt;/record&gt;&lt;/Cite&gt;&lt;/EndNote&gt;</w:instrText>
            </w:r>
            <w:r>
              <w:rPr>
                <w:color w:val="000000"/>
              </w:rPr>
              <w:fldChar w:fldCharType="separate"/>
            </w:r>
            <w:r>
              <w:rPr>
                <w:noProof/>
                <w:color w:val="000000"/>
              </w:rPr>
              <w:t>(7)</w:t>
            </w:r>
            <w:r>
              <w:rPr>
                <w:color w:val="000000"/>
              </w:rPr>
              <w:fldChar w:fldCharType="end"/>
            </w:r>
            <w:r>
              <w:rPr>
                <w:color w:val="000000"/>
              </w:rPr>
              <w:t xml:space="preserve">. Since clinical and serological data were also collected for the original studies, we will be able to test all of our T-Pit IHC findings against the clinical and serological setting. </w:t>
            </w:r>
          </w:p>
          <w:p w:rsidR="00EB0F8E" w:rsidRDefault="00EB0F8E" w:rsidP="00681D29"/>
        </w:tc>
      </w:tr>
      <w:tr w:rsidR="00EB0F8E" w:rsidTr="00FC4E6F">
        <w:tc>
          <w:tcPr>
            <w:tcW w:w="3719" w:type="dxa"/>
          </w:tcPr>
          <w:p w:rsidR="00EB0F8E" w:rsidRDefault="00EB0F8E" w:rsidP="00512780">
            <w:r>
              <w:lastRenderedPageBreak/>
              <w:t>Will this Antibody replace another currently in use?</w:t>
            </w:r>
          </w:p>
          <w:p w:rsidR="00EB0F8E" w:rsidRDefault="00EB0F8E" w:rsidP="00512780"/>
        </w:tc>
        <w:tc>
          <w:tcPr>
            <w:tcW w:w="10316" w:type="dxa"/>
          </w:tcPr>
          <w:p w:rsidR="00EB0F8E" w:rsidRDefault="00792C84" w:rsidP="00512780">
            <w:r>
              <w:t xml:space="preserve">It will replace ACTH in routine use, although I anticipate maintaining ACTH for reference customers and troubleshooting. </w:t>
            </w:r>
          </w:p>
        </w:tc>
      </w:tr>
      <w:tr w:rsidR="00EB0F8E" w:rsidTr="00FC4E6F">
        <w:tc>
          <w:tcPr>
            <w:tcW w:w="3719" w:type="dxa"/>
          </w:tcPr>
          <w:p w:rsidR="00EB0F8E" w:rsidRDefault="00EB0F8E" w:rsidP="00512780">
            <w:r>
              <w:t>Anticipated annual volume:</w:t>
            </w:r>
          </w:p>
          <w:p w:rsidR="00EB0F8E" w:rsidRDefault="00EB0F8E" w:rsidP="00512780">
            <w:r>
              <w:t>(# cases per year)</w:t>
            </w:r>
          </w:p>
          <w:p w:rsidR="00EB0F8E" w:rsidRDefault="00EB0F8E" w:rsidP="00512780"/>
        </w:tc>
        <w:tc>
          <w:tcPr>
            <w:tcW w:w="10316" w:type="dxa"/>
          </w:tcPr>
          <w:p w:rsidR="00EB0F8E" w:rsidRDefault="00792C84" w:rsidP="00512780">
            <w:r>
              <w:t>30-50 cases per year</w:t>
            </w:r>
          </w:p>
        </w:tc>
      </w:tr>
      <w:tr w:rsidR="00EB0F8E" w:rsidTr="00FC4E6F">
        <w:tc>
          <w:tcPr>
            <w:tcW w:w="3719" w:type="dxa"/>
          </w:tcPr>
          <w:p w:rsidR="00EB0F8E" w:rsidRDefault="00EB0F8E" w:rsidP="00512780">
            <w:r>
              <w:t>References from literature showing use of antibody which include testing information (Testing platform used, dilution used, etc.):</w:t>
            </w:r>
          </w:p>
          <w:p w:rsidR="00EB0F8E" w:rsidRDefault="00EB0F8E" w:rsidP="00512780"/>
          <w:p w:rsidR="00EB0F8E" w:rsidRDefault="00EB0F8E" w:rsidP="00512780"/>
          <w:p w:rsidR="00FC4E6F" w:rsidRDefault="00FC4E6F" w:rsidP="00512780"/>
          <w:p w:rsidR="00FC4E6F" w:rsidRDefault="00FC4E6F" w:rsidP="00512780"/>
          <w:p w:rsidR="00EB0F8E" w:rsidRDefault="00EB0F8E" w:rsidP="00512780"/>
        </w:tc>
        <w:tc>
          <w:tcPr>
            <w:tcW w:w="10316" w:type="dxa"/>
          </w:tcPr>
          <w:p w:rsidR="00792C84" w:rsidRPr="00BA2820" w:rsidRDefault="00792C84" w:rsidP="00792C84">
            <w:pPr>
              <w:rPr>
                <w:b/>
                <w:color w:val="000000"/>
              </w:rPr>
            </w:pPr>
            <w:bookmarkStart w:id="0" w:name="_GoBack"/>
            <w:bookmarkEnd w:id="0"/>
            <w:r w:rsidRPr="003B32B6">
              <w:rPr>
                <w:b/>
                <w:color w:val="000000"/>
              </w:rPr>
              <w:lastRenderedPageBreak/>
              <w:t>References:</w:t>
            </w:r>
          </w:p>
          <w:p w:rsidR="00792C84" w:rsidRPr="008F5B97" w:rsidRDefault="00792C84" w:rsidP="00792C84">
            <w:pPr>
              <w:pStyle w:val="EndNoteBibliography"/>
              <w:rPr>
                <w:noProof/>
              </w:rPr>
            </w:pPr>
            <w:r>
              <w:rPr>
                <w:rFonts w:ascii="Arial" w:hAnsi="Arial"/>
                <w:color w:val="000000"/>
              </w:rPr>
              <w:fldChar w:fldCharType="begin"/>
            </w:r>
            <w:r>
              <w:rPr>
                <w:rFonts w:ascii="Arial" w:hAnsi="Arial"/>
                <w:color w:val="000000"/>
              </w:rPr>
              <w:instrText xml:space="preserve"> ADDIN EN.REFLIST </w:instrText>
            </w:r>
            <w:r>
              <w:rPr>
                <w:rFonts w:ascii="Arial" w:hAnsi="Arial"/>
                <w:color w:val="000000"/>
              </w:rPr>
              <w:fldChar w:fldCharType="separate"/>
            </w:r>
            <w:r w:rsidRPr="008F5B97">
              <w:rPr>
                <w:noProof/>
              </w:rPr>
              <w:t>1.</w:t>
            </w:r>
            <w:r w:rsidRPr="008F5B97">
              <w:rPr>
                <w:noProof/>
              </w:rPr>
              <w:tab/>
              <w:t>Asa SL. Practical pituitary pathology: what does the pathologist need to know? Arch Pathol Lab Med. 2008;132(8):1231-40.</w:t>
            </w:r>
          </w:p>
          <w:p w:rsidR="00792C84" w:rsidRPr="008F5B97" w:rsidRDefault="00792C84" w:rsidP="00792C84">
            <w:pPr>
              <w:pStyle w:val="EndNoteBibliography"/>
              <w:rPr>
                <w:noProof/>
              </w:rPr>
            </w:pPr>
            <w:r w:rsidRPr="008F5B97">
              <w:rPr>
                <w:noProof/>
              </w:rPr>
              <w:lastRenderedPageBreak/>
              <w:t>2.</w:t>
            </w:r>
            <w:r w:rsidRPr="008F5B97">
              <w:rPr>
                <w:noProof/>
              </w:rPr>
              <w:tab/>
              <w:t>Asa S. Tumors of the Pituitary Gland. Silverberg SG, editor. Washington, DC: American Registry of Pathology; 2011. 283 p.</w:t>
            </w:r>
          </w:p>
          <w:p w:rsidR="00792C84" w:rsidRPr="008F5B97" w:rsidRDefault="00792C84" w:rsidP="00792C84">
            <w:pPr>
              <w:pStyle w:val="EndNoteBibliography"/>
              <w:rPr>
                <w:noProof/>
              </w:rPr>
            </w:pPr>
            <w:r w:rsidRPr="008F5B97">
              <w:rPr>
                <w:noProof/>
              </w:rPr>
              <w:t>3.</w:t>
            </w:r>
            <w:r w:rsidRPr="008F5B97">
              <w:rPr>
                <w:noProof/>
              </w:rPr>
              <w:tab/>
              <w:t>Mete O, Cintosun A, Pressman I, Asa SL. Epidemiology and biomarker profile of pituitary adenohypophysial tumors. Mod Pathol. 2018;12(10):018-0016.</w:t>
            </w:r>
          </w:p>
          <w:p w:rsidR="00792C84" w:rsidRPr="008F5B97" w:rsidRDefault="00792C84" w:rsidP="00792C84">
            <w:pPr>
              <w:pStyle w:val="EndNoteBibliography"/>
              <w:rPr>
                <w:noProof/>
              </w:rPr>
            </w:pPr>
            <w:r w:rsidRPr="008F5B97">
              <w:rPr>
                <w:noProof/>
              </w:rPr>
              <w:t>4.</w:t>
            </w:r>
            <w:r w:rsidRPr="008F5B97">
              <w:rPr>
                <w:noProof/>
              </w:rPr>
              <w:tab/>
              <w:t>Lamolet B, Pulichino AM, Lamonerie T, Gauthier Y, Brue T, Enjalbert A, et al. A pituitary cell-restricted T box factor, Tpit, activates POMC transcription in cooperation with Pitx homeoproteins. Cell. 2001;104(6):849-59.</w:t>
            </w:r>
          </w:p>
          <w:p w:rsidR="00792C84" w:rsidRPr="008F5B97" w:rsidRDefault="00792C84" w:rsidP="00792C84">
            <w:pPr>
              <w:pStyle w:val="EndNoteBibliography"/>
              <w:rPr>
                <w:noProof/>
              </w:rPr>
            </w:pPr>
            <w:r w:rsidRPr="008F5B97">
              <w:rPr>
                <w:noProof/>
              </w:rPr>
              <w:t>5.</w:t>
            </w:r>
            <w:r w:rsidRPr="008F5B97">
              <w:rPr>
                <w:noProof/>
              </w:rPr>
              <w:tab/>
              <w:t>Pulichino AM, Vallette-Kasic S, Couture C, Gauthier Y, Brue T, David M, et al. Human and mouse TPIT gene mutations cause early onset pituitary ACTH deficiency. Genes Dev. 2003;17(6):711-6.</w:t>
            </w:r>
          </w:p>
          <w:p w:rsidR="00792C84" w:rsidRPr="008F5B97" w:rsidRDefault="00792C84" w:rsidP="00792C84">
            <w:pPr>
              <w:pStyle w:val="EndNoteBibliography"/>
              <w:rPr>
                <w:noProof/>
              </w:rPr>
            </w:pPr>
            <w:r w:rsidRPr="008F5B97">
              <w:rPr>
                <w:noProof/>
              </w:rPr>
              <w:t>6.</w:t>
            </w:r>
            <w:r w:rsidRPr="008F5B97">
              <w:rPr>
                <w:noProof/>
              </w:rPr>
              <w:tab/>
              <w:t>Sjostedt E, Bollerslev J, Mulder J, Lindskog C, Ponten F, Casar-Borota O. A specific antibody to detect transcription factor T-Pit: a reliable marker of corticotroph cell differentiation and a tool to improve the classification of pituitary neuroendocrine tumours. Acta Neuropathol. 2017;134(4):675-7. doi: 10.1007/s00401-017-1768-9. Epub 2017 Aug 19.</w:t>
            </w:r>
          </w:p>
          <w:p w:rsidR="00792C84" w:rsidRPr="008F5B97" w:rsidRDefault="00792C84" w:rsidP="00792C84">
            <w:pPr>
              <w:pStyle w:val="EndNoteBibliography"/>
              <w:rPr>
                <w:noProof/>
              </w:rPr>
            </w:pPr>
            <w:r w:rsidRPr="008F5B97">
              <w:rPr>
                <w:noProof/>
              </w:rPr>
              <w:t>7.</w:t>
            </w:r>
            <w:r w:rsidRPr="008F5B97">
              <w:rPr>
                <w:noProof/>
              </w:rPr>
              <w:tab/>
              <w:t>McDonald WC, Banerji N, McDonald KN, Ho B, Macias V, Kajdacsy-Balla A. Steroidogenic Factor 1, Pit-1, and Adrenocorticotropic Hormone: A Rational Starting Place for the Immunohistochemical Characterization of Pituitary Adenoma. Arch Pathol Lab Med. 2017;141(1):104-12.</w:t>
            </w:r>
          </w:p>
          <w:p w:rsidR="00681D29" w:rsidRDefault="00792C84" w:rsidP="00792C84">
            <w:pPr>
              <w:rPr>
                <w:color w:val="000000"/>
              </w:rPr>
            </w:pPr>
            <w:r>
              <w:rPr>
                <w:color w:val="000000"/>
              </w:rPr>
              <w:fldChar w:fldCharType="end"/>
            </w:r>
          </w:p>
          <w:p w:rsidR="00681D29" w:rsidRDefault="00681D29" w:rsidP="00792C84">
            <w:pPr>
              <w:rPr>
                <w:color w:val="000000"/>
              </w:rPr>
            </w:pPr>
          </w:p>
          <w:p w:rsidR="00EB0F8E" w:rsidRDefault="00792C84" w:rsidP="00792C84">
            <w:pPr>
              <w:rPr>
                <w:color w:val="000000"/>
              </w:rPr>
            </w:pPr>
            <w:r>
              <w:rPr>
                <w:color w:val="000000"/>
              </w:rPr>
              <w:t xml:space="preserve">See also University of </w:t>
            </w:r>
            <w:r w:rsidR="00681D29">
              <w:rPr>
                <w:color w:val="000000"/>
              </w:rPr>
              <w:t xml:space="preserve">Virginia Pathology Protocol for T-PIT: </w:t>
            </w:r>
          </w:p>
          <w:p w:rsidR="00681D29" w:rsidRDefault="00681D29" w:rsidP="00792C84">
            <w:r>
              <w:object w:dxaOrig="1551" w:dyaOrig="991">
                <v:shape id="_x0000_i1026" type="#_x0000_t75" style="width:77.25pt;height:49.5pt" o:ole="">
                  <v:imagedata r:id="rId10" o:title=""/>
                </v:shape>
                <o:OLEObject Type="Embed" ProgID="AcroExch.Document.2017" ShapeID="_x0000_i1026" DrawAspect="Icon" ObjectID="_1596959174" r:id="rId11"/>
              </w:object>
            </w:r>
          </w:p>
        </w:tc>
      </w:tr>
      <w:tr w:rsidR="00EB0F8E" w:rsidTr="00FC4E6F">
        <w:tc>
          <w:tcPr>
            <w:tcW w:w="3719" w:type="dxa"/>
          </w:tcPr>
          <w:p w:rsidR="00EB0F8E" w:rsidRDefault="00EB0F8E" w:rsidP="00512780">
            <w:r>
              <w:lastRenderedPageBreak/>
              <w:t>Outside pathologist contacts with experience using antibody</w:t>
            </w:r>
          </w:p>
          <w:p w:rsidR="00EB0F8E" w:rsidRDefault="00EB0F8E" w:rsidP="00512780">
            <w:r>
              <w:t>(if applicable):</w:t>
            </w:r>
          </w:p>
          <w:p w:rsidR="00EB0F8E" w:rsidRDefault="00EB0F8E" w:rsidP="00512780"/>
          <w:p w:rsidR="00EB0F8E" w:rsidRDefault="00EB0F8E" w:rsidP="00512780"/>
          <w:p w:rsidR="00EB0F8E" w:rsidRDefault="00EB0F8E" w:rsidP="00512780"/>
          <w:p w:rsidR="00EB0F8E" w:rsidRDefault="00EB0F8E" w:rsidP="00512780"/>
        </w:tc>
        <w:tc>
          <w:tcPr>
            <w:tcW w:w="10316" w:type="dxa"/>
          </w:tcPr>
          <w:p w:rsidR="00EB0F8E" w:rsidRDefault="00681D29" w:rsidP="00512780">
            <w:r>
              <w:t>Bea Lopes, MD/PhD</w:t>
            </w:r>
          </w:p>
          <w:p w:rsidR="00681D29" w:rsidRDefault="00681D29" w:rsidP="00512780">
            <w:r w:rsidRPr="00681D29">
              <w:t>https://uvahealth.com/findadoctor/profile/maria-beatriz-lopes</w:t>
            </w:r>
          </w:p>
        </w:tc>
      </w:tr>
    </w:tbl>
    <w:p w:rsidR="00EB0F8E" w:rsidRDefault="00EB0F8E" w:rsidP="00B32CFD">
      <w:pPr>
        <w:jc w:val="center"/>
        <w:rPr>
          <w:b/>
          <w:i/>
          <w:sz w:val="28"/>
          <w:szCs w:val="28"/>
        </w:rPr>
      </w:pPr>
    </w:p>
    <w:p w:rsidR="007F4D54" w:rsidRDefault="007F4D54" w:rsidP="00B32CFD">
      <w:pPr>
        <w:jc w:val="center"/>
        <w:rPr>
          <w:b/>
          <w:i/>
          <w:sz w:val="28"/>
          <w:szCs w:val="28"/>
        </w:rPr>
      </w:pPr>
    </w:p>
    <w:p w:rsidR="00862FE9" w:rsidRDefault="00862FE9" w:rsidP="00862FE9"/>
    <w:tbl>
      <w:tblPr>
        <w:tblStyle w:val="TableGrid"/>
        <w:tblW w:w="0" w:type="auto"/>
        <w:tblInd w:w="146" w:type="dxa"/>
        <w:tblLook w:val="04A0" w:firstRow="1" w:lastRow="0" w:firstColumn="1" w:lastColumn="0" w:noHBand="0" w:noVBand="1"/>
      </w:tblPr>
      <w:tblGrid>
        <w:gridCol w:w="4169"/>
        <w:gridCol w:w="9866"/>
      </w:tblGrid>
      <w:tr w:rsidR="00EB0F8E" w:rsidTr="00512780">
        <w:tc>
          <w:tcPr>
            <w:tcW w:w="14035" w:type="dxa"/>
            <w:gridSpan w:val="2"/>
            <w:shd w:val="clear" w:color="auto" w:fill="BFBFBF" w:themeFill="background1" w:themeFillShade="BF"/>
          </w:tcPr>
          <w:p w:rsidR="00EB0F8E" w:rsidRPr="00EB0F8E" w:rsidRDefault="00EB0F8E" w:rsidP="00EB0F8E">
            <w:pPr>
              <w:rPr>
                <w:sz w:val="28"/>
                <w:szCs w:val="28"/>
              </w:rPr>
            </w:pPr>
            <w:r w:rsidRPr="00EB0F8E">
              <w:rPr>
                <w:sz w:val="28"/>
                <w:szCs w:val="28"/>
              </w:rPr>
              <w:t>To be completed by the IHC Lab:</w:t>
            </w:r>
          </w:p>
          <w:p w:rsidR="00EB0F8E" w:rsidRDefault="00EB0F8E" w:rsidP="00EB0F8E"/>
        </w:tc>
      </w:tr>
      <w:tr w:rsidR="00EB0F8E" w:rsidTr="00FC4E6F">
        <w:tc>
          <w:tcPr>
            <w:tcW w:w="4169" w:type="dxa"/>
          </w:tcPr>
          <w:p w:rsidR="00FC4E6F" w:rsidRDefault="00EB0F8E" w:rsidP="00512780">
            <w:r>
              <w:t>Antibody Vendor:</w:t>
            </w:r>
          </w:p>
          <w:p w:rsidR="00EB0F8E" w:rsidRDefault="00EB0F8E" w:rsidP="00512780"/>
        </w:tc>
        <w:tc>
          <w:tcPr>
            <w:tcW w:w="9866" w:type="dxa"/>
          </w:tcPr>
          <w:p w:rsidR="00EB0F8E" w:rsidRDefault="00EB0F8E" w:rsidP="00512780"/>
        </w:tc>
      </w:tr>
      <w:tr w:rsidR="00EB0F8E" w:rsidTr="00FC4E6F">
        <w:tc>
          <w:tcPr>
            <w:tcW w:w="4169" w:type="dxa"/>
          </w:tcPr>
          <w:p w:rsidR="00EB0F8E" w:rsidRDefault="00EB0F8E" w:rsidP="00512780">
            <w:r>
              <w:t>Antibody Type: (monoclonal, polyclonal</w:t>
            </w:r>
          </w:p>
          <w:p w:rsidR="00FC4E6F" w:rsidRDefault="00FC4E6F" w:rsidP="00512780"/>
        </w:tc>
        <w:tc>
          <w:tcPr>
            <w:tcW w:w="9866" w:type="dxa"/>
          </w:tcPr>
          <w:p w:rsidR="00EB0F8E" w:rsidRDefault="00EB0F8E" w:rsidP="00512780"/>
        </w:tc>
      </w:tr>
      <w:tr w:rsidR="00EB0F8E" w:rsidTr="00FC4E6F">
        <w:tc>
          <w:tcPr>
            <w:tcW w:w="4169" w:type="dxa"/>
          </w:tcPr>
          <w:p w:rsidR="00FC4E6F" w:rsidRDefault="00EB0F8E" w:rsidP="00512780">
            <w:r>
              <w:t>Antibody Source:  (mouse, rabbit, goat)</w:t>
            </w:r>
          </w:p>
          <w:p w:rsidR="00EB0F8E" w:rsidRDefault="00EB0F8E" w:rsidP="00512780"/>
        </w:tc>
        <w:tc>
          <w:tcPr>
            <w:tcW w:w="9866" w:type="dxa"/>
          </w:tcPr>
          <w:p w:rsidR="00EB0F8E" w:rsidRDefault="00EB0F8E" w:rsidP="00512780"/>
        </w:tc>
      </w:tr>
      <w:tr w:rsidR="00EB0F8E" w:rsidTr="00FC4E6F">
        <w:tc>
          <w:tcPr>
            <w:tcW w:w="4169" w:type="dxa"/>
          </w:tcPr>
          <w:p w:rsidR="00EB0F8E" w:rsidRDefault="00EB0F8E" w:rsidP="00512780">
            <w:r>
              <w:t>Antibody Cost &amp; Vial Volume:</w:t>
            </w:r>
          </w:p>
          <w:p w:rsidR="00FC4E6F" w:rsidRDefault="00FC4E6F" w:rsidP="00512780"/>
          <w:p w:rsidR="00EB0F8E" w:rsidRDefault="00EB0F8E" w:rsidP="00512780"/>
        </w:tc>
        <w:tc>
          <w:tcPr>
            <w:tcW w:w="9866" w:type="dxa"/>
          </w:tcPr>
          <w:p w:rsidR="00EB0F8E" w:rsidRDefault="00EB0F8E" w:rsidP="00512780"/>
        </w:tc>
      </w:tr>
      <w:tr w:rsidR="00EB0F8E" w:rsidTr="00FC4E6F">
        <w:tc>
          <w:tcPr>
            <w:tcW w:w="4169" w:type="dxa"/>
          </w:tcPr>
          <w:p w:rsidR="00FC4E6F" w:rsidRDefault="00EB0F8E" w:rsidP="00512780">
            <w:r>
              <w:t>Additional costs:   (kits, amplifiers, etc.)</w:t>
            </w:r>
          </w:p>
          <w:p w:rsidR="00EB0F8E" w:rsidRDefault="00EB0F8E" w:rsidP="00512780"/>
          <w:p w:rsidR="00EB0F8E" w:rsidRDefault="00EB0F8E" w:rsidP="00512780"/>
        </w:tc>
        <w:tc>
          <w:tcPr>
            <w:tcW w:w="9866" w:type="dxa"/>
          </w:tcPr>
          <w:p w:rsidR="00EB0F8E" w:rsidRDefault="00EB0F8E" w:rsidP="00512780"/>
          <w:p w:rsidR="00EB0F8E" w:rsidRDefault="00EB0F8E" w:rsidP="00512780"/>
        </w:tc>
      </w:tr>
      <w:tr w:rsidR="00EB0F8E" w:rsidTr="00FC4E6F">
        <w:tc>
          <w:tcPr>
            <w:tcW w:w="4169" w:type="dxa"/>
          </w:tcPr>
          <w:p w:rsidR="00FC4E6F" w:rsidRDefault="00EB0F8E" w:rsidP="00512780">
            <w:r>
              <w:t>Suggested Platform based on</w:t>
            </w:r>
          </w:p>
          <w:p w:rsidR="00EB0F8E" w:rsidRDefault="00EB0F8E" w:rsidP="00512780">
            <w:r>
              <w:t>Literature Review:</w:t>
            </w:r>
          </w:p>
          <w:p w:rsidR="00EB0F8E" w:rsidRDefault="00EB0F8E" w:rsidP="00512780"/>
          <w:p w:rsidR="00EB0F8E" w:rsidRDefault="00EB0F8E" w:rsidP="00512780"/>
        </w:tc>
        <w:tc>
          <w:tcPr>
            <w:tcW w:w="9866" w:type="dxa"/>
          </w:tcPr>
          <w:p w:rsidR="00EB0F8E" w:rsidRDefault="00EB0F8E" w:rsidP="00512780"/>
        </w:tc>
      </w:tr>
      <w:tr w:rsidR="00EB0F8E" w:rsidTr="00FC4E6F">
        <w:tc>
          <w:tcPr>
            <w:tcW w:w="4169" w:type="dxa"/>
          </w:tcPr>
          <w:p w:rsidR="00EB0F8E" w:rsidRDefault="00EB0F8E" w:rsidP="00EB0F8E">
            <w:r>
              <w:t>Suggested Antigen Retrieval based on Literature Review:</w:t>
            </w:r>
          </w:p>
          <w:p w:rsidR="00EB0F8E" w:rsidRDefault="00EB0F8E" w:rsidP="00EB0F8E"/>
          <w:p w:rsidR="00EB0F8E" w:rsidRDefault="00EB0F8E" w:rsidP="00512780"/>
        </w:tc>
        <w:tc>
          <w:tcPr>
            <w:tcW w:w="9866" w:type="dxa"/>
          </w:tcPr>
          <w:p w:rsidR="00EB0F8E" w:rsidRDefault="00EB0F8E" w:rsidP="00512780"/>
        </w:tc>
      </w:tr>
      <w:tr w:rsidR="00EB0F8E" w:rsidTr="00FC4E6F">
        <w:tc>
          <w:tcPr>
            <w:tcW w:w="4169" w:type="dxa"/>
          </w:tcPr>
          <w:p w:rsidR="00FC4E6F" w:rsidRDefault="00EB0F8E" w:rsidP="00EB0F8E">
            <w:r>
              <w:t>Suggested Dilution based on</w:t>
            </w:r>
          </w:p>
          <w:p w:rsidR="00EB0F8E" w:rsidRDefault="00EB0F8E" w:rsidP="00EB0F8E">
            <w:r>
              <w:t>Literature Review:</w:t>
            </w:r>
          </w:p>
          <w:p w:rsidR="00EB0F8E" w:rsidRDefault="00EB0F8E" w:rsidP="00EB0F8E"/>
          <w:p w:rsidR="00EB0F8E" w:rsidRDefault="00EB0F8E" w:rsidP="00EB0F8E"/>
        </w:tc>
        <w:tc>
          <w:tcPr>
            <w:tcW w:w="9866" w:type="dxa"/>
          </w:tcPr>
          <w:p w:rsidR="00EB0F8E" w:rsidRDefault="00EB0F8E" w:rsidP="00512780"/>
        </w:tc>
      </w:tr>
    </w:tbl>
    <w:p w:rsidR="007F4D54" w:rsidRDefault="007F4D54" w:rsidP="009D0318"/>
    <w:p w:rsidR="007F4D54" w:rsidRDefault="007F4D54" w:rsidP="009D0318">
      <w:r>
        <w:t>Request Approved or Denied:</w:t>
      </w:r>
    </w:p>
    <w:p w:rsidR="007F4D54" w:rsidRDefault="007F4D54" w:rsidP="009D0318"/>
    <w:p w:rsidR="00FC4E6F" w:rsidRDefault="0025585D" w:rsidP="007F4D54">
      <w:pPr>
        <w:ind w:firstLine="720"/>
      </w:pPr>
      <w:r>
        <w:t>Reason(s) for D</w:t>
      </w:r>
      <w:r w:rsidR="00FC4E6F">
        <w:t>enial:</w:t>
      </w:r>
    </w:p>
    <w:sectPr w:rsidR="00FC4E6F" w:rsidSect="001362A5">
      <w:headerReference w:type="default" r:id="rId12"/>
      <w:footerReference w:type="default" r:id="rId13"/>
      <w:pgSz w:w="15840" w:h="12240" w:orient="landscape" w:code="1"/>
      <w:pgMar w:top="1440" w:right="720" w:bottom="1440" w:left="74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B36" w:rsidRDefault="00996B36">
      <w:r>
        <w:separator/>
      </w:r>
    </w:p>
  </w:endnote>
  <w:endnote w:type="continuationSeparator" w:id="0">
    <w:p w:rsidR="00996B36" w:rsidRDefault="0099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F30" w:rsidRPr="007F4D54" w:rsidRDefault="00A01F30" w:rsidP="007F4D54">
    <w:pPr>
      <w:pStyle w:val="Footer"/>
      <w:pBdr>
        <w:top w:val="single" w:sz="18" w:space="1" w:color="auto"/>
      </w:pBdr>
      <w:tabs>
        <w:tab w:val="clear" w:pos="8640"/>
        <w:tab w:val="left" w:pos="4320"/>
        <w:tab w:val="left" w:pos="9180"/>
      </w:tabs>
      <w:rPr>
        <w:b/>
        <w:sz w:val="18"/>
        <w:szCs w:val="18"/>
      </w:rPr>
    </w:pPr>
    <w:r w:rsidRPr="002143D7">
      <w:rPr>
        <w:b/>
        <w:sz w:val="18"/>
        <w:szCs w:val="18"/>
      </w:rPr>
      <w:t xml:space="preserve">Title: </w:t>
    </w:r>
    <w:r w:rsidR="007F4D54">
      <w:rPr>
        <w:b/>
        <w:sz w:val="18"/>
        <w:szCs w:val="18"/>
      </w:rPr>
      <w:t xml:space="preserve">IHC: New Antibody Request </w:t>
    </w:r>
    <w:r w:rsidRPr="002143D7">
      <w:rPr>
        <w:b/>
        <w:sz w:val="18"/>
        <w:szCs w:val="18"/>
      </w:rPr>
      <w:tab/>
    </w:r>
    <w:r>
      <w:rPr>
        <w:b/>
        <w:sz w:val="18"/>
        <w:szCs w:val="18"/>
      </w:rPr>
      <w:t>Department:</w:t>
    </w:r>
    <w:r w:rsidR="007F4D54">
      <w:rPr>
        <w:b/>
        <w:sz w:val="18"/>
        <w:szCs w:val="18"/>
      </w:rPr>
      <w:t xml:space="preserve"> Immunohistochemistry                </w:t>
    </w:r>
    <w:r>
      <w:rPr>
        <w:b/>
        <w:sz w:val="18"/>
        <w:szCs w:val="18"/>
      </w:rPr>
      <w:t xml:space="preserve">Applicable Sites: </w:t>
    </w:r>
    <w:r w:rsidR="007F4D54">
      <w:rPr>
        <w:b/>
        <w:sz w:val="18"/>
        <w:szCs w:val="18"/>
      </w:rPr>
      <w:t xml:space="preserve">CEN  </w:t>
    </w:r>
    <w:r w:rsidRPr="002143D7">
      <w:rPr>
        <w:sz w:val="18"/>
        <w:szCs w:val="18"/>
      </w:rPr>
      <w:tab/>
    </w:r>
    <w:r>
      <w:rPr>
        <w:b/>
        <w:sz w:val="18"/>
        <w:szCs w:val="18"/>
      </w:rPr>
      <w:t>Document Ty</w:t>
    </w:r>
    <w:r w:rsidRPr="003F1392">
      <w:rPr>
        <w:b/>
        <w:sz w:val="18"/>
        <w:szCs w:val="18"/>
      </w:rPr>
      <w:t>pe:</w:t>
    </w:r>
    <w:r>
      <w:rPr>
        <w:sz w:val="18"/>
        <w:szCs w:val="18"/>
      </w:rPr>
      <w:tab/>
    </w:r>
    <w:r w:rsidR="007F4D54">
      <w:rPr>
        <w:sz w:val="18"/>
        <w:szCs w:val="18"/>
      </w:rPr>
      <w:t xml:space="preserve"> Form</w:t>
    </w:r>
    <w:r>
      <w:rPr>
        <w:sz w:val="18"/>
        <w:szCs w:val="18"/>
      </w:rPr>
      <w:tab/>
    </w:r>
  </w:p>
  <w:p w:rsidR="00A01F30" w:rsidRPr="00413144" w:rsidRDefault="006419B5" w:rsidP="00827583">
    <w:pPr>
      <w:pStyle w:val="Footer"/>
      <w:pBdr>
        <w:top w:val="single" w:sz="18" w:space="1" w:color="auto"/>
      </w:pBdr>
      <w:tabs>
        <w:tab w:val="clear" w:pos="8640"/>
        <w:tab w:val="left" w:pos="4320"/>
        <w:tab w:val="left" w:pos="9180"/>
        <w:tab w:val="right" w:pos="14190"/>
      </w:tabs>
      <w:rPr>
        <w:sz w:val="18"/>
        <w:szCs w:val="18"/>
      </w:rPr>
    </w:pPr>
    <w:r>
      <w:rPr>
        <w:b/>
        <w:sz w:val="18"/>
        <w:szCs w:val="18"/>
      </w:rPr>
      <w:t>Last Modified Date</w:t>
    </w:r>
    <w:r w:rsidR="00A01F30" w:rsidRPr="00413144">
      <w:rPr>
        <w:b/>
        <w:sz w:val="18"/>
        <w:szCs w:val="18"/>
      </w:rPr>
      <w:t xml:space="preserve">: </w:t>
    </w:r>
    <w:r w:rsidR="007F4D54">
      <w:rPr>
        <w:b/>
        <w:sz w:val="18"/>
        <w:szCs w:val="18"/>
      </w:rPr>
      <w:t>08/23</w:t>
    </w:r>
    <w:r>
      <w:rPr>
        <w:b/>
        <w:sz w:val="18"/>
        <w:szCs w:val="18"/>
      </w:rPr>
      <w:t>/2018</w:t>
    </w:r>
    <w:r w:rsidR="00A01F30" w:rsidRPr="00413144">
      <w:rPr>
        <w:b/>
        <w:sz w:val="18"/>
        <w:szCs w:val="18"/>
      </w:rPr>
      <w:t xml:space="preserve">   </w:t>
    </w:r>
    <w:r w:rsidR="00A01F30" w:rsidRPr="00413144">
      <w:rPr>
        <w:b/>
        <w:i/>
        <w:vanish/>
        <w:sz w:val="18"/>
        <w:szCs w:val="18"/>
      </w:rPr>
      <w:t>(Same as Effective Date in OnBase)</w:t>
    </w:r>
    <w:r w:rsidR="00A01F30" w:rsidRPr="00413144">
      <w:rPr>
        <w:b/>
        <w:sz w:val="18"/>
        <w:szCs w:val="18"/>
      </w:rPr>
      <w:tab/>
      <w:t xml:space="preserve">Document Owner: </w:t>
    </w:r>
    <w:r w:rsidR="007F4D54">
      <w:rPr>
        <w:b/>
        <w:sz w:val="18"/>
        <w:szCs w:val="18"/>
      </w:rPr>
      <w:t>Jodi Jensen</w:t>
    </w:r>
  </w:p>
  <w:p w:rsidR="00A01F30" w:rsidRPr="008579A7" w:rsidRDefault="00104AAF" w:rsidP="00827583">
    <w:pPr>
      <w:pStyle w:val="Footer"/>
      <w:tabs>
        <w:tab w:val="clear" w:pos="4320"/>
        <w:tab w:val="clear" w:pos="8640"/>
        <w:tab w:val="right" w:pos="14300"/>
      </w:tabs>
      <w:rPr>
        <w:sz w:val="18"/>
        <w:szCs w:val="18"/>
      </w:rPr>
    </w:pPr>
    <w:r>
      <w:rPr>
        <w:sz w:val="18"/>
        <w:szCs w:val="18"/>
      </w:rPr>
      <w:t>Last Printed:</w:t>
    </w:r>
    <w:r w:rsidR="00A01F30" w:rsidRPr="00413144">
      <w:rPr>
        <w:sz w:val="18"/>
        <w:szCs w:val="18"/>
      </w:rPr>
      <w:t xml:space="preserve"> </w:t>
    </w:r>
    <w:r w:rsidR="00BC6E0E">
      <w:rPr>
        <w:sz w:val="18"/>
        <w:szCs w:val="18"/>
      </w:rPr>
      <w:fldChar w:fldCharType="begin"/>
    </w:r>
    <w:r w:rsidR="00BC6E0E">
      <w:rPr>
        <w:sz w:val="18"/>
        <w:szCs w:val="18"/>
      </w:rPr>
      <w:instrText xml:space="preserve"> PRINTDATE  \@ "M/d/yyyy h:mm am/pm"  \* MERGEFORMAT </w:instrText>
    </w:r>
    <w:r w:rsidR="00BC6E0E">
      <w:rPr>
        <w:sz w:val="18"/>
        <w:szCs w:val="18"/>
      </w:rPr>
      <w:fldChar w:fldCharType="separate"/>
    </w:r>
    <w:r w:rsidR="00BC6E0E">
      <w:rPr>
        <w:noProof/>
        <w:sz w:val="18"/>
        <w:szCs w:val="18"/>
      </w:rPr>
      <w:t>1/25/2006 10:31 AM</w:t>
    </w:r>
    <w:r w:rsidR="00BC6E0E">
      <w:rPr>
        <w:sz w:val="18"/>
        <w:szCs w:val="18"/>
      </w:rPr>
      <w:fldChar w:fldCharType="end"/>
    </w:r>
    <w:r w:rsidR="00A01F30">
      <w:rPr>
        <w:sz w:val="18"/>
        <w:szCs w:val="18"/>
      </w:rPr>
      <w:tab/>
    </w:r>
    <w:r w:rsidR="00A01F30" w:rsidRPr="00827583">
      <w:rPr>
        <w:sz w:val="18"/>
        <w:szCs w:val="18"/>
      </w:rPr>
      <w:t xml:space="preserve">Page </w:t>
    </w:r>
    <w:r w:rsidR="00A01F30" w:rsidRPr="00827583">
      <w:rPr>
        <w:sz w:val="18"/>
        <w:szCs w:val="18"/>
      </w:rPr>
      <w:fldChar w:fldCharType="begin"/>
    </w:r>
    <w:r w:rsidR="00A01F30" w:rsidRPr="00827583">
      <w:rPr>
        <w:sz w:val="18"/>
        <w:szCs w:val="18"/>
      </w:rPr>
      <w:instrText xml:space="preserve"> PAGE </w:instrText>
    </w:r>
    <w:r w:rsidR="00A01F30" w:rsidRPr="00827583">
      <w:rPr>
        <w:sz w:val="18"/>
        <w:szCs w:val="18"/>
      </w:rPr>
      <w:fldChar w:fldCharType="separate"/>
    </w:r>
    <w:r w:rsidR="00681D29">
      <w:rPr>
        <w:noProof/>
        <w:sz w:val="18"/>
        <w:szCs w:val="18"/>
      </w:rPr>
      <w:t>1</w:t>
    </w:r>
    <w:r w:rsidR="00A01F30" w:rsidRPr="00827583">
      <w:rPr>
        <w:sz w:val="18"/>
        <w:szCs w:val="18"/>
      </w:rPr>
      <w:fldChar w:fldCharType="end"/>
    </w:r>
    <w:r w:rsidR="00A01F30" w:rsidRPr="00827583">
      <w:rPr>
        <w:sz w:val="18"/>
        <w:szCs w:val="18"/>
      </w:rPr>
      <w:t xml:space="preserve"> of </w:t>
    </w:r>
    <w:r w:rsidR="00A01F30" w:rsidRPr="00827583">
      <w:rPr>
        <w:sz w:val="18"/>
        <w:szCs w:val="18"/>
      </w:rPr>
      <w:fldChar w:fldCharType="begin"/>
    </w:r>
    <w:r w:rsidR="00A01F30" w:rsidRPr="00827583">
      <w:rPr>
        <w:sz w:val="18"/>
        <w:szCs w:val="18"/>
      </w:rPr>
      <w:instrText xml:space="preserve"> NUMPAGES </w:instrText>
    </w:r>
    <w:r w:rsidR="00A01F30" w:rsidRPr="00827583">
      <w:rPr>
        <w:sz w:val="18"/>
        <w:szCs w:val="18"/>
      </w:rPr>
      <w:fldChar w:fldCharType="separate"/>
    </w:r>
    <w:r w:rsidR="00681D29">
      <w:rPr>
        <w:noProof/>
        <w:sz w:val="18"/>
        <w:szCs w:val="18"/>
      </w:rPr>
      <w:t>4</w:t>
    </w:r>
    <w:r w:rsidR="00A01F30" w:rsidRPr="0082758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B36" w:rsidRDefault="00996B36">
      <w:r>
        <w:separator/>
      </w:r>
    </w:p>
  </w:footnote>
  <w:footnote w:type="continuationSeparator" w:id="0">
    <w:p w:rsidR="00996B36" w:rsidRDefault="00996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F30" w:rsidRPr="0025316C" w:rsidRDefault="00B43ACB" w:rsidP="0082476E">
    <w:pPr>
      <w:pStyle w:val="Header"/>
      <w:pBdr>
        <w:top w:val="single" w:sz="18" w:space="1" w:color="auto"/>
        <w:bottom w:val="single" w:sz="18" w:space="1" w:color="auto"/>
      </w:pBdr>
      <w:tabs>
        <w:tab w:val="clear" w:pos="4320"/>
        <w:tab w:val="clear" w:pos="8640"/>
        <w:tab w:val="right" w:pos="14080"/>
      </w:tabs>
      <w:rPr>
        <w:sz w:val="18"/>
        <w:szCs w:val="18"/>
      </w:rPr>
    </w:pPr>
    <w:r>
      <w:rPr>
        <w:sz w:val="18"/>
        <w:szCs w:val="18"/>
      </w:rPr>
      <w:t>Allina Health</w:t>
    </w:r>
    <w:r w:rsidR="00A01F30">
      <w:rPr>
        <w:sz w:val="18"/>
        <w:szCs w:val="18"/>
      </w:rPr>
      <w:tab/>
    </w:r>
    <w:r w:rsidR="007F4D54">
      <w:rPr>
        <w:sz w:val="18"/>
        <w:szCs w:val="18"/>
      </w:rPr>
      <w:t>IHC: New Antibody Request</w:t>
    </w:r>
  </w:p>
  <w:p w:rsidR="00A01F30" w:rsidRDefault="00A01F30" w:rsidP="0082476E">
    <w:pPr>
      <w:pStyle w:val="Header"/>
      <w:pBdr>
        <w:top w:val="single" w:sz="18" w:space="1" w:color="auto"/>
        <w:bottom w:val="single" w:sz="18" w:space="1" w:color="auto"/>
      </w:pBdr>
      <w:tabs>
        <w:tab w:val="clear" w:pos="4320"/>
        <w:tab w:val="clear" w:pos="8640"/>
        <w:tab w:val="right" w:pos="14080"/>
      </w:tabs>
      <w:rPr>
        <w:sz w:val="18"/>
        <w:szCs w:val="18"/>
      </w:rPr>
    </w:pPr>
    <w:r w:rsidRPr="0025316C">
      <w:rPr>
        <w:sz w:val="18"/>
        <w:szCs w:val="18"/>
      </w:rPr>
      <w:t>Laboratory Services</w:t>
    </w:r>
    <w:r w:rsidRPr="0025316C">
      <w:rPr>
        <w:sz w:val="18"/>
        <w:szCs w:val="18"/>
      </w:rPr>
      <w:tab/>
    </w:r>
  </w:p>
  <w:p w:rsidR="00A01F30" w:rsidRDefault="00A01F30" w:rsidP="0082476E">
    <w:pPr>
      <w:pStyle w:val="Header"/>
      <w:pBdr>
        <w:top w:val="single" w:sz="18" w:space="1" w:color="auto"/>
        <w:bottom w:val="single" w:sz="18" w:space="1" w:color="auto"/>
      </w:pBdr>
      <w:tabs>
        <w:tab w:val="clear" w:pos="4320"/>
        <w:tab w:val="clear" w:pos="8640"/>
        <w:tab w:val="right" w:pos="14080"/>
      </w:tabs>
      <w:rPr>
        <w:sz w:val="18"/>
        <w:szCs w:val="18"/>
      </w:rPr>
    </w:pPr>
    <w:r w:rsidRPr="0025316C">
      <w:rPr>
        <w:sz w:val="18"/>
        <w:szCs w:val="18"/>
      </w:rPr>
      <w:t>Form</w:t>
    </w:r>
    <w:r>
      <w:rPr>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8F"/>
    <w:rsid w:val="00002173"/>
    <w:rsid w:val="00032E20"/>
    <w:rsid w:val="00083BD6"/>
    <w:rsid w:val="00086172"/>
    <w:rsid w:val="000A3704"/>
    <w:rsid w:val="000C26FC"/>
    <w:rsid w:val="000C39C6"/>
    <w:rsid w:val="000E0D82"/>
    <w:rsid w:val="00104AAF"/>
    <w:rsid w:val="001362A5"/>
    <w:rsid w:val="00140803"/>
    <w:rsid w:val="001774CB"/>
    <w:rsid w:val="002143D7"/>
    <w:rsid w:val="00251BE5"/>
    <w:rsid w:val="0025316C"/>
    <w:rsid w:val="0025585D"/>
    <w:rsid w:val="002642AF"/>
    <w:rsid w:val="002D78B7"/>
    <w:rsid w:val="002F3E0B"/>
    <w:rsid w:val="003165CD"/>
    <w:rsid w:val="00324E2B"/>
    <w:rsid w:val="003939BF"/>
    <w:rsid w:val="003D7354"/>
    <w:rsid w:val="003F1392"/>
    <w:rsid w:val="00411FB7"/>
    <w:rsid w:val="00413144"/>
    <w:rsid w:val="0041738B"/>
    <w:rsid w:val="004B1B90"/>
    <w:rsid w:val="004C1B61"/>
    <w:rsid w:val="004C35C6"/>
    <w:rsid w:val="004E053F"/>
    <w:rsid w:val="004E0E0C"/>
    <w:rsid w:val="0051387A"/>
    <w:rsid w:val="0052304D"/>
    <w:rsid w:val="005468F5"/>
    <w:rsid w:val="00565948"/>
    <w:rsid w:val="00567672"/>
    <w:rsid w:val="00625D7C"/>
    <w:rsid w:val="00631333"/>
    <w:rsid w:val="006419B5"/>
    <w:rsid w:val="00681D29"/>
    <w:rsid w:val="00686273"/>
    <w:rsid w:val="0072184E"/>
    <w:rsid w:val="00792C84"/>
    <w:rsid w:val="007E1C24"/>
    <w:rsid w:val="007F0941"/>
    <w:rsid w:val="007F4D54"/>
    <w:rsid w:val="0082476E"/>
    <w:rsid w:val="00827583"/>
    <w:rsid w:val="008377B2"/>
    <w:rsid w:val="00847543"/>
    <w:rsid w:val="0085799F"/>
    <w:rsid w:val="00862FE9"/>
    <w:rsid w:val="00884FF9"/>
    <w:rsid w:val="008C488F"/>
    <w:rsid w:val="00902103"/>
    <w:rsid w:val="00916F73"/>
    <w:rsid w:val="00922A21"/>
    <w:rsid w:val="00947609"/>
    <w:rsid w:val="00954C1B"/>
    <w:rsid w:val="0095579D"/>
    <w:rsid w:val="00996B36"/>
    <w:rsid w:val="009B7627"/>
    <w:rsid w:val="009D0318"/>
    <w:rsid w:val="00A01F30"/>
    <w:rsid w:val="00A73107"/>
    <w:rsid w:val="00A82F1F"/>
    <w:rsid w:val="00AA36F0"/>
    <w:rsid w:val="00AB7E25"/>
    <w:rsid w:val="00B32CFD"/>
    <w:rsid w:val="00B43ACB"/>
    <w:rsid w:val="00B55856"/>
    <w:rsid w:val="00B66239"/>
    <w:rsid w:val="00B74924"/>
    <w:rsid w:val="00BA6975"/>
    <w:rsid w:val="00BC6E0E"/>
    <w:rsid w:val="00BC6FD1"/>
    <w:rsid w:val="00BF4F17"/>
    <w:rsid w:val="00C173E2"/>
    <w:rsid w:val="00C26C89"/>
    <w:rsid w:val="00C9565D"/>
    <w:rsid w:val="00CB55E0"/>
    <w:rsid w:val="00D667C1"/>
    <w:rsid w:val="00D94404"/>
    <w:rsid w:val="00E25DD0"/>
    <w:rsid w:val="00E9172A"/>
    <w:rsid w:val="00E94B32"/>
    <w:rsid w:val="00EB0F8E"/>
    <w:rsid w:val="00ED0BAC"/>
    <w:rsid w:val="00F24FAC"/>
    <w:rsid w:val="00F820ED"/>
    <w:rsid w:val="00F91BA8"/>
    <w:rsid w:val="00FA064B"/>
    <w:rsid w:val="00FC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C0278AA-B399-4DF2-8526-6004A093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E9"/>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D0318"/>
    <w:pPr>
      <w:tabs>
        <w:tab w:val="center" w:pos="4320"/>
        <w:tab w:val="right" w:pos="8640"/>
      </w:tabs>
    </w:pPr>
  </w:style>
  <w:style w:type="paragraph" w:styleId="Footer">
    <w:name w:val="footer"/>
    <w:basedOn w:val="Normal"/>
    <w:rsid w:val="00C26C89"/>
    <w:pPr>
      <w:tabs>
        <w:tab w:val="center" w:pos="4320"/>
        <w:tab w:val="right" w:pos="8640"/>
      </w:tabs>
    </w:pPr>
  </w:style>
  <w:style w:type="character" w:styleId="PageNumber">
    <w:name w:val="page number"/>
    <w:basedOn w:val="DefaultParagraphFont"/>
    <w:rsid w:val="00C26C89"/>
  </w:style>
  <w:style w:type="paragraph" w:styleId="BalloonText">
    <w:name w:val="Balloon Text"/>
    <w:basedOn w:val="Normal"/>
    <w:semiHidden/>
    <w:rsid w:val="00922A21"/>
    <w:rPr>
      <w:rFonts w:ascii="Tahoma" w:hAnsi="Tahoma" w:cs="Tahoma"/>
      <w:sz w:val="16"/>
      <w:szCs w:val="16"/>
    </w:rPr>
  </w:style>
  <w:style w:type="character" w:styleId="Hyperlink">
    <w:name w:val="Hyperlink"/>
    <w:rsid w:val="00792C84"/>
    <w:rPr>
      <w:color w:val="0000FF"/>
      <w:u w:val="single"/>
    </w:rPr>
  </w:style>
  <w:style w:type="paragraph" w:customStyle="1" w:styleId="EndNoteBibliography">
    <w:name w:val="EndNote Bibliography"/>
    <w:basedOn w:val="Normal"/>
    <w:rsid w:val="00792C84"/>
    <w:rPr>
      <w:rFonts w:ascii="Times New Roman" w:hAnsi="Times New Roman" w:cs="Times New Roman"/>
      <w:sz w:val="24"/>
      <w:szCs w:val="24"/>
    </w:rPr>
  </w:style>
  <w:style w:type="character" w:styleId="FollowedHyperlink">
    <w:name w:val="FollowedHyperlink"/>
    <w:basedOn w:val="DefaultParagraphFont"/>
    <w:rsid w:val="00792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1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proteinatla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96BA-336B-49D7-AE90-23F665A6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TITLE (Draft vmmddyyyy)</vt:lpstr>
    </vt:vector>
  </TitlesOfParts>
  <Company/>
  <LinksUpToDate>false</LinksUpToDate>
  <CharactersWithSpaces>12996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(Draft vmmddyyyy)</dc:title>
  <dc:subject/>
  <dc:creator>Gerrene Foley</dc:creator>
  <cp:keywords/>
  <dc:description/>
  <cp:lastModifiedBy>McDonald, William</cp:lastModifiedBy>
  <cp:revision>2</cp:revision>
  <cp:lastPrinted>2006-01-25T15:31:00Z</cp:lastPrinted>
  <dcterms:created xsi:type="dcterms:W3CDTF">2018-08-28T16:00:00Z</dcterms:created>
  <dcterms:modified xsi:type="dcterms:W3CDTF">2018-08-28T16:00:00Z</dcterms:modified>
</cp:coreProperties>
</file>