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/>
    <w:p>
      <w:pPr>
        <w:pStyle w:val="Title"/>
        <w:spacing w:after="360"/>
        <w:jc w:val="center"/>
      </w:pPr>
      <w:r>
        <w:rPr>
          <w:rFonts w:ascii="Times New Roman" w:hAnsi="Times New Roman" w:eastAsia="Arial Unicode MS"/>
          <w:b/>
          <w:color w:val="000000"/>
          <w:sz w:val="50"/>
        </w:rPr>
        <w:t>智能科研助理系统评测报告</w:t>
      </w:r>
    </w:p>
    <w:p>
      <w:pPr>
        <w:spacing w:after="1100"/>
        <w:jc w:val="center"/>
      </w:pPr>
      <w:r>
        <w:rPr>
          <w:rFonts w:ascii="Times New Roman" w:hAnsi="Times New Roman" w:eastAsia="Arial Unicode MS"/>
          <w:b/>
          <w:color w:val="000000"/>
          <w:sz w:val="36"/>
        </w:rPr>
        <w:t>成员 D AI 单评补充版</w:t>
      </w:r>
    </w:p>
    <w:p>
      <w:pPr>
        <w:spacing w:after="160"/>
        <w:jc w:val="center"/>
      </w:pPr>
      <w:r>
        <w:rPr>
          <w:rFonts w:ascii="Times New Roman" w:hAnsi="Times New Roman" w:eastAsia="Arial Unicode MS"/>
          <w:color w:val="000000"/>
          <w:sz w:val="24"/>
        </w:rPr>
        <w:t>项目    基于 RAG Agent 的论文知识库问答系统</w:t>
      </w:r>
    </w:p>
    <w:p>
      <w:pPr>
        <w:spacing w:after="160"/>
        <w:jc w:val="center"/>
      </w:pPr>
      <w:r>
        <w:rPr>
          <w:rFonts w:ascii="Times New Roman" w:hAnsi="Times New Roman" w:eastAsia="Arial Unicode MS"/>
          <w:color w:val="000000"/>
          <w:sz w:val="24"/>
        </w:rPr>
        <w:t>负责范围    成员 D 评测集与系统评测</w:t>
      </w:r>
    </w:p>
    <w:p>
      <w:pPr>
        <w:spacing w:after="160"/>
        <w:jc w:val="center"/>
      </w:pPr>
      <w:r>
        <w:rPr>
          <w:rFonts w:ascii="Times New Roman" w:hAnsi="Times New Roman" w:eastAsia="Arial Unicode MS"/>
          <w:color w:val="000000"/>
          <w:sz w:val="24"/>
        </w:rPr>
        <w:t>报告状态    检索 RAG Agent 基线及 AI 单评完成</w:t>
      </w:r>
    </w:p>
    <w:p>
      <w:pPr>
        <w:spacing w:after="160"/>
        <w:jc w:val="center"/>
      </w:pPr>
      <w:r>
        <w:rPr>
          <w:rFonts w:ascii="Times New Roman" w:hAnsi="Times New Roman" w:eastAsia="Arial Unicode MS"/>
          <w:color w:val="000000"/>
          <w:sz w:val="24"/>
        </w:rPr>
        <w:t>评测日期    2026 年 10 月 10 日</w:t>
      </w:r>
    </w:p>
    <w:p>
      <w:pPr>
        <w:spacing w:before="1160"/>
        <w:ind w:left="1247" w:right="1247"/>
        <w:jc w:val="center"/>
      </w:pPr>
      <w:r>
        <w:rPr>
          <w:rFonts w:ascii="Times New Roman" w:hAnsi="Times New Roman" w:eastAsia="Arial Unicode MS"/>
          <w:color w:val="666666"/>
          <w:sz w:val="21"/>
        </w:rPr>
        <w:t>本报告使用52题正式评测集，补充104个回答的AI单评。评分不等同于人工双评。</w:t>
      </w:r>
    </w:p>
    <w:p>
      <w:r>
        <w:br w:type="page"/>
      </w:r>
    </w:p>
    <w:p>
      <w:pPr>
        <w:spacing w:before="1100" w:after="440"/>
        <w:jc w:val="center"/>
      </w:pPr>
      <w:r>
        <w:rPr>
          <w:rFonts w:ascii="Times New Roman" w:hAnsi="Times New Roman" w:eastAsia="Arial Unicode MS"/>
          <w:b/>
          <w:color w:val="000000"/>
          <w:sz w:val="48"/>
        </w:rPr>
        <w:t>目录</w:t>
      </w:r>
    </w:p>
    <w:p>
      <w:pPr>
        <w:spacing w:after="180"/>
        <w:ind w:left="680"/>
      </w:pPr>
      <w:r>
        <w:rPr>
          <w:rFonts w:ascii="Times New Roman" w:hAnsi="Times New Roman" w:eastAsia="Arial Unicode MS"/>
          <w:b/>
          <w:color w:val="000000"/>
          <w:sz w:val="25"/>
        </w:rPr>
        <w:t>摘要</w:t>
      </w:r>
    </w:p>
    <w:p>
      <w:pPr>
        <w:spacing w:after="180"/>
        <w:ind w:left="680"/>
      </w:pPr>
      <w:r>
        <w:rPr>
          <w:rFonts w:ascii="Times New Roman" w:hAnsi="Times New Roman" w:eastAsia="Arial Unicode MS"/>
          <w:b/>
          <w:color w:val="000000"/>
          <w:sz w:val="25"/>
        </w:rPr>
        <w:t>一 评测目标与范围</w:t>
      </w:r>
    </w:p>
    <w:p>
      <w:pPr>
        <w:spacing w:after="180"/>
        <w:ind w:left="680"/>
      </w:pPr>
      <w:r>
        <w:rPr>
          <w:rFonts w:ascii="Times New Roman" w:hAnsi="Times New Roman" w:eastAsia="Arial Unicode MS"/>
          <w:b w:val="0"/>
          <w:color w:val="000000"/>
          <w:sz w:val="25"/>
        </w:rPr>
        <w:t>二 系统与测试环境</w:t>
      </w:r>
    </w:p>
    <w:p>
      <w:pPr>
        <w:spacing w:after="180"/>
        <w:ind w:left="680"/>
      </w:pPr>
      <w:r>
        <w:rPr>
          <w:rFonts w:ascii="Times New Roman" w:hAnsi="Times New Roman" w:eastAsia="Arial Unicode MS"/>
          <w:b w:val="0"/>
          <w:color w:val="000000"/>
          <w:sz w:val="25"/>
        </w:rPr>
        <w:t>三 评测数据与方法</w:t>
      </w:r>
    </w:p>
    <w:p>
      <w:pPr>
        <w:spacing w:after="180"/>
        <w:ind w:left="680"/>
      </w:pPr>
      <w:r>
        <w:rPr>
          <w:rFonts w:ascii="Times New Roman" w:hAnsi="Times New Roman" w:eastAsia="Arial Unicode MS"/>
          <w:b w:val="0"/>
          <w:color w:val="000000"/>
          <w:sz w:val="25"/>
        </w:rPr>
        <w:t>四 评测结果</w:t>
      </w:r>
    </w:p>
    <w:p>
      <w:pPr>
        <w:spacing w:after="180"/>
        <w:ind w:left="680"/>
      </w:pPr>
      <w:r>
        <w:rPr>
          <w:rFonts w:ascii="Times New Roman" w:hAnsi="Times New Roman" w:eastAsia="Arial Unicode MS"/>
          <w:b w:val="0"/>
          <w:color w:val="000000"/>
          <w:sz w:val="25"/>
        </w:rPr>
        <w:t>五 Bad Case分析</w:t>
      </w:r>
    </w:p>
    <w:p>
      <w:pPr>
        <w:spacing w:after="180"/>
        <w:ind w:left="680"/>
      </w:pPr>
      <w:r>
        <w:rPr>
          <w:rFonts w:ascii="Times New Roman" w:hAnsi="Times New Roman" w:eastAsia="Arial Unicode MS"/>
          <w:b w:val="0"/>
          <w:color w:val="000000"/>
          <w:sz w:val="25"/>
        </w:rPr>
        <w:t>六 已完成优化</w:t>
      </w:r>
    </w:p>
    <w:p>
      <w:pPr>
        <w:spacing w:after="180"/>
        <w:ind w:left="680"/>
      </w:pPr>
      <w:r>
        <w:rPr>
          <w:rFonts w:ascii="Times New Roman" w:hAnsi="Times New Roman" w:eastAsia="Arial Unicode MS"/>
          <w:b w:val="0"/>
          <w:color w:val="000000"/>
          <w:sz w:val="25"/>
        </w:rPr>
        <w:t>七 优化建议</w:t>
      </w:r>
    </w:p>
    <w:p>
      <w:pPr>
        <w:spacing w:after="180"/>
        <w:ind w:left="680"/>
      </w:pPr>
      <w:r>
        <w:rPr>
          <w:rFonts w:ascii="Times New Roman" w:hAnsi="Times New Roman" w:eastAsia="Arial Unicode MS"/>
          <w:b w:val="0"/>
          <w:color w:val="000000"/>
          <w:sz w:val="25"/>
        </w:rPr>
        <w:t>八 结论</w:t>
      </w:r>
    </w:p>
    <w:p>
      <w:pPr>
        <w:spacing w:after="180"/>
        <w:ind w:left="680"/>
      </w:pPr>
      <w:r>
        <w:rPr>
          <w:rFonts w:ascii="Times New Roman" w:hAnsi="Times New Roman" w:eastAsia="Arial Unicode MS"/>
          <w:b w:val="0"/>
          <w:color w:val="000000"/>
          <w:sz w:val="25"/>
        </w:rPr>
        <w:t>附录 证据文件</w:t>
      </w:r>
    </w:p>
    <w:p>
      <w:r>
        <w:br w:type="page"/>
      </w:r>
    </w:p>
    <w:p>
      <w:pPr>
        <w:pStyle w:val="2"/>
        <w:keepNext/>
        <w:spacing w:before="320" w:after="200" w:line="276" w:lineRule="auto"/>
      </w:pPr>
      <w:r>
        <w:rPr>
          <w:rFonts w:ascii="Times New Roman" w:hAnsi="Times New Roman" w:eastAsia="Arial Unicode MS"/>
          <w:b/>
          <w:color w:val="000000"/>
          <w:sz w:val="36"/>
        </w:rPr>
        <w:t>摘要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本报告完成成员D负责的系统评测工作。评测集包含52题，覆盖10篇中英文论文与1,013个文本分块。工作范围包括检索基线、Bad Case定位、检索优化、RAG端到端评测、Agent行为评测、性能统计和优化建议。正式RAG与Agent评测均关闭语义缓存，并在本地Embedding和Reranker预热后执行。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受控检索实验中，Hit@5由78.85%提升至100.00%，原11个Top5未命中问题全部修复。启用当前线上Reranker进行端到端评测后，RAG的相关论文全部覆盖率为86.54%，Agent为94.23%。Agent扩大了来源覆盖，但没有提高数字要点平均召回，RAG与Agent分别为69.27%和68.14%。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RAG平均响应时间为10.70秒，P95为26.11秒，平均消耗3925 Token。Agent平均响应时间为17.14秒，P95为42.14秒，平均消耗14062 Token；平均推理3.98轮并调用工具3.27次。Agent在F020中补救了RAG的检索失误，但使用5轮检索并带入无关引用，说明质量收益伴随明显成本。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在客观代理指标之外，本次逐题对照标准答案、原始回答及引用，完成104个回答的AI单评。每维0至2分，52题平均总分RAG为3.38/6、Agent为3.62/6。该结果用于定位质量问题，不属于人工双评；若课程验收要求人工评分，仍需另行完成两名评审的独立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  <w:cantSplit/>
        </w:trPr>
        <w:tc>
          <w:tcPr>
            <w:tcW w:type="dxa" w:w="209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核心指标</w:t>
            </w:r>
          </w:p>
        </w:tc>
        <w:tc>
          <w:tcPr>
            <w:tcW w:type="dxa" w:w="154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RAG</w:t>
            </w:r>
          </w:p>
        </w:tc>
        <w:tc>
          <w:tcPr>
            <w:tcW w:type="dxa" w:w="154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Agent</w:t>
            </w:r>
          </w:p>
        </w:tc>
        <w:tc>
          <w:tcPr>
            <w:tcW w:type="dxa" w:w="2997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有效完成题数</w:t>
            </w:r>
          </w:p>
        </w:tc>
        <w:tc>
          <w:tcPr>
            <w:tcW w:type="dxa" w:w="15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52/52</w:t>
            </w:r>
          </w:p>
        </w:tc>
        <w:tc>
          <w:tcPr>
            <w:tcW w:type="dxa" w:w="15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52/52</w:t>
            </w:r>
          </w:p>
        </w:tc>
        <w:tc>
          <w:tcPr>
            <w:tcW w:type="dxa" w:w="299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断点补跑后两通道均完成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相关论文全部覆盖率</w:t>
            </w:r>
          </w:p>
        </w:tc>
        <w:tc>
          <w:tcPr>
            <w:tcW w:type="dxa" w:w="15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86.54%</w:t>
            </w:r>
          </w:p>
        </w:tc>
        <w:tc>
          <w:tcPr>
            <w:tcW w:type="dxa" w:w="15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94.23%</w:t>
            </w:r>
          </w:p>
        </w:tc>
        <w:tc>
          <w:tcPr>
            <w:tcW w:type="dxa" w:w="299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Agent高7.69个百分点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数字要点平均召回</w:t>
            </w:r>
          </w:p>
        </w:tc>
        <w:tc>
          <w:tcPr>
            <w:tcW w:type="dxa" w:w="15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69.27%</w:t>
            </w:r>
          </w:p>
        </w:tc>
        <w:tc>
          <w:tcPr>
            <w:tcW w:type="dxa" w:w="15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68.14%</w:t>
            </w:r>
          </w:p>
        </w:tc>
        <w:tc>
          <w:tcPr>
            <w:tcW w:type="dxa" w:w="299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Agent低1.13个百分点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平均响应时间</w:t>
            </w:r>
          </w:p>
        </w:tc>
        <w:tc>
          <w:tcPr>
            <w:tcW w:type="dxa" w:w="15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10.70秒</w:t>
            </w:r>
          </w:p>
        </w:tc>
        <w:tc>
          <w:tcPr>
            <w:tcW w:type="dxa" w:w="15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17.14秒</w:t>
            </w:r>
          </w:p>
        </w:tc>
        <w:tc>
          <w:tcPr>
            <w:tcW w:type="dxa" w:w="299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Agent慢60.15%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平均Token</w:t>
            </w:r>
          </w:p>
        </w:tc>
        <w:tc>
          <w:tcPr>
            <w:tcW w:type="dxa" w:w="15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3925</w:t>
            </w:r>
          </w:p>
        </w:tc>
        <w:tc>
          <w:tcPr>
            <w:tcW w:type="dxa" w:w="15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14062</w:t>
            </w:r>
          </w:p>
        </w:tc>
        <w:tc>
          <w:tcPr>
            <w:tcW w:type="dxa" w:w="299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Agent约为RAG的3.58倍</w:t>
            </w:r>
          </w:p>
        </w:tc>
      </w:tr>
    </w:tbl>
    <w:p>
      <w:pPr>
        <w:spacing w:after="0"/>
      </w:pP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表1 端到端评测核心结论</w:t>
      </w:r>
    </w:p>
    <w:p>
      <w:pPr>
        <w:pStyle w:val="2"/>
        <w:keepNext/>
        <w:spacing w:before="320" w:after="200" w:line="276" w:lineRule="auto"/>
      </w:pPr>
      <w:r>
        <w:rPr>
          <w:rFonts w:ascii="Times New Roman" w:hAnsi="Times New Roman" w:eastAsia="Arial Unicode MS"/>
          <w:b/>
          <w:color w:val="000000"/>
          <w:sz w:val="36"/>
        </w:rPr>
        <w:t>一 评测目标与范围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评测用于判断系统能否从论文知识库找到正确来源、生成覆盖关键事实的回答，并在Agent模式下选择工具完成多轮推理。评测同时记录延迟、P95、Token、推理轮次和工具事件，使效果、成本与运行风险能够一起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  <w:cantSplit/>
        </w:trPr>
        <w:tc>
          <w:tcPr>
            <w:tcW w:type="dxa" w:w="149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249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交付内容</w:t>
            </w:r>
          </w:p>
        </w:tc>
        <w:tc>
          <w:tcPr>
            <w:tcW w:type="dxa" w:w="124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2947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评测集</w:t>
            </w:r>
          </w:p>
        </w:tc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52题与标准答案</w:t>
            </w:r>
          </w:p>
        </w:tc>
        <w:tc>
          <w:tcPr>
            <w:tcW w:type="dxa" w:w="12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已完成</w:t>
            </w:r>
          </w:p>
        </w:tc>
        <w:tc>
          <w:tcPr>
            <w:tcW w:type="dxa" w:w="29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四类题型，覆盖10篇论文</w:t>
            </w:r>
          </w:p>
        </w:tc>
      </w:tr>
      <w:tr>
        <w:trPr>
          <w:cantSplit/>
        </w:trPr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检索评测</w:t>
            </w:r>
          </w:p>
        </w:tc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Hit@5 MRR Recall@5</w:t>
            </w:r>
          </w:p>
        </w:tc>
        <w:tc>
          <w:tcPr>
            <w:tcW w:type="dxa" w:w="12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已完成</w:t>
            </w:r>
          </w:p>
        </w:tc>
        <w:tc>
          <w:tcPr>
            <w:tcW w:type="dxa" w:w="29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优化前后全量复测</w:t>
            </w:r>
          </w:p>
        </w:tc>
      </w:tr>
      <w:tr>
        <w:trPr>
          <w:cantSplit/>
        </w:trPr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RAG评测</w:t>
            </w:r>
          </w:p>
        </w:tc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回答 引用 延迟 Token</w:t>
            </w:r>
          </w:p>
        </w:tc>
        <w:tc>
          <w:tcPr>
            <w:tcW w:type="dxa" w:w="12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已完成</w:t>
            </w:r>
          </w:p>
        </w:tc>
        <w:tc>
          <w:tcPr>
            <w:tcW w:type="dxa" w:w="29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52题正式结果</w:t>
            </w:r>
          </w:p>
        </w:tc>
      </w:tr>
      <w:tr>
        <w:trPr>
          <w:cantSplit/>
        </w:trPr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Agent评测</w:t>
            </w:r>
          </w:p>
        </w:tc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轨迹 工具 轮次 延迟 Token</w:t>
            </w:r>
          </w:p>
        </w:tc>
        <w:tc>
          <w:tcPr>
            <w:tcW w:type="dxa" w:w="12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已完成</w:t>
            </w:r>
          </w:p>
        </w:tc>
        <w:tc>
          <w:tcPr>
            <w:tcW w:type="dxa" w:w="29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52题SSE事件结果</w:t>
            </w:r>
          </w:p>
        </w:tc>
      </w:tr>
      <w:tr>
        <w:trPr>
          <w:cantSplit/>
        </w:trPr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Bad Case</w:t>
            </w:r>
          </w:p>
        </w:tc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检索 生成 引用 决策 运行</w:t>
            </w:r>
          </w:p>
        </w:tc>
        <w:tc>
          <w:tcPr>
            <w:tcW w:type="dxa" w:w="12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已完成</w:t>
            </w:r>
          </w:p>
        </w:tc>
        <w:tc>
          <w:tcPr>
            <w:tcW w:type="dxa" w:w="29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代表案例与根因</w:t>
            </w:r>
          </w:p>
        </w:tc>
      </w:tr>
      <w:tr>
        <w:trPr>
          <w:cantSplit/>
        </w:trPr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AI单评</w:t>
            </w:r>
          </w:p>
        </w:tc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104个回答的三维逐题评分</w:t>
            </w:r>
          </w:p>
        </w:tc>
        <w:tc>
          <w:tcPr>
            <w:tcW w:type="dxa" w:w="12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已完成</w:t>
            </w:r>
          </w:p>
        </w:tc>
        <w:tc>
          <w:tcPr>
            <w:tcW w:type="dxa" w:w="29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可复核评分理由与汇总</w:t>
            </w:r>
          </w:p>
        </w:tc>
      </w:tr>
      <w:tr>
        <w:trPr>
          <w:cantSplit/>
        </w:trPr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人工双评</w:t>
            </w:r>
          </w:p>
        </w:tc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两名评审独立评分及分歧复核</w:t>
            </w:r>
          </w:p>
        </w:tc>
        <w:tc>
          <w:tcPr>
            <w:tcW w:type="dxa" w:w="12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未完成</w:t>
            </w:r>
          </w:p>
        </w:tc>
        <w:tc>
          <w:tcPr>
            <w:tcW w:type="dxa" w:w="29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本报告不得替代人工结论</w:t>
            </w:r>
          </w:p>
        </w:tc>
      </w:tr>
    </w:tbl>
    <w:p>
      <w:pPr>
        <w:spacing w:after="0"/>
      </w:pP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表2 成员D交付完成状态</w:t>
      </w:r>
    </w:p>
    <w:p>
      <w:pPr>
        <w:pStyle w:val="2"/>
        <w:keepNext/>
        <w:spacing w:before="320" w:after="200" w:line="276" w:lineRule="auto"/>
      </w:pPr>
      <w:r>
        <w:rPr>
          <w:rFonts w:ascii="Times New Roman" w:hAnsi="Times New Roman" w:eastAsia="Arial Unicode MS"/>
          <w:b/>
          <w:color w:val="000000"/>
          <w:sz w:val="36"/>
        </w:rPr>
        <w:t>二 系统与测试环境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  <w:cantSplit/>
        </w:trPr>
        <w:tc>
          <w:tcPr>
            <w:tcW w:type="dxa" w:w="209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6094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配置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语料与索引</w:t>
            </w:r>
          </w:p>
        </w:tc>
        <w:tc>
          <w:tcPr>
            <w:tcW w:type="dxa" w:w="609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10篇论文，1,013个向量分块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向量模型</w:t>
            </w:r>
          </w:p>
        </w:tc>
        <w:tc>
          <w:tcPr>
            <w:tcW w:type="dxa" w:w="609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BAAI bge large zh v1.5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检索链路</w:t>
            </w:r>
          </w:p>
        </w:tc>
        <w:tc>
          <w:tcPr>
            <w:tcW w:type="dxa" w:w="609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向量检索 + BM25 + RRF + Reranker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Reranker</w:t>
            </w:r>
          </w:p>
        </w:tc>
        <w:tc>
          <w:tcPr>
            <w:tcW w:type="dxa" w:w="609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cross encoder ms marco MiniLM L6 v2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生成服务</w:t>
            </w:r>
          </w:p>
        </w:tc>
        <w:tc>
          <w:tcPr>
            <w:tcW w:type="dxa" w:w="609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DeepSeek官方API，模型deepseek-flash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最终TopK</w:t>
            </w:r>
          </w:p>
        </w:tc>
        <w:tc>
          <w:tcPr>
            <w:tcW w:type="dxa" w:w="609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Agent最大轮次</w:t>
            </w:r>
          </w:p>
        </w:tc>
        <w:tc>
          <w:tcPr>
            <w:tcW w:type="dxa" w:w="609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语义缓存</w:t>
            </w:r>
          </w:p>
        </w:tc>
        <w:tc>
          <w:tcPr>
            <w:tcW w:type="dxa" w:w="609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正式评测期间关闭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会话隔离</w:t>
            </w:r>
          </w:p>
        </w:tc>
        <w:tc>
          <w:tcPr>
            <w:tcW w:type="dxa" w:w="609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每道题使用独立session_id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性能口径</w:t>
            </w:r>
          </w:p>
        </w:tc>
        <w:tc>
          <w:tcPr>
            <w:tcW w:type="dxa" w:w="609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模型预热后统计成功请求，冷启动不计入</w:t>
            </w:r>
          </w:p>
        </w:tc>
      </w:tr>
    </w:tbl>
    <w:p>
      <w:pPr>
        <w:spacing w:after="0"/>
      </w:pP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表3 正式测试环境与控制条件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检索优化对比与端到端评测采用不同配置。检索优化实验关闭Reranker，用于控制变量；端到端RAG和Agent使用当前系统实际配置并启用Reranker。因此，受控检索Hit@5不能直接替代端到端引用覆盖率，两类结果在报告中分开解释。</w:t>
      </w:r>
    </w:p>
    <w:p>
      <w:pPr>
        <w:pStyle w:val="2"/>
        <w:keepNext/>
        <w:spacing w:before="320" w:after="200" w:line="276" w:lineRule="auto"/>
      </w:pPr>
      <w:r>
        <w:rPr>
          <w:rFonts w:ascii="Times New Roman" w:hAnsi="Times New Roman" w:eastAsia="Arial Unicode MS"/>
          <w:b/>
          <w:color w:val="000000"/>
          <w:sz w:val="36"/>
        </w:rPr>
        <w:t>三 评测数据与方法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评测集构成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  <w:cantSplit/>
        </w:trPr>
        <w:tc>
          <w:tcPr>
            <w:tcW w:type="dxa" w:w="149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题型</w:t>
            </w:r>
          </w:p>
        </w:tc>
        <w:tc>
          <w:tcPr>
            <w:tcW w:type="dxa" w:w="99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题数</w:t>
            </w:r>
          </w:p>
        </w:tc>
        <w:tc>
          <w:tcPr>
            <w:tcW w:type="dxa" w:w="129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占比</w:t>
            </w:r>
          </w:p>
        </w:tc>
        <w:tc>
          <w:tcPr>
            <w:tcW w:type="dxa" w:w="4396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主要能力</w:t>
            </w:r>
          </w:p>
        </w:tc>
      </w:tr>
      <w:tr>
        <w:trPr>
          <w:cantSplit/>
        </w:trPr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事实性</w:t>
            </w:r>
          </w:p>
        </w:tc>
        <w:tc>
          <w:tcPr>
            <w:tcW w:type="dxa" w:w="9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20</w:t>
            </w:r>
          </w:p>
        </w:tc>
        <w:tc>
          <w:tcPr>
            <w:tcW w:type="dxa" w:w="12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38.46%</w:t>
            </w:r>
          </w:p>
        </w:tc>
        <w:tc>
          <w:tcPr>
            <w:tcW w:type="dxa" w:w="43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明确事实与数字定位</w:t>
            </w:r>
          </w:p>
        </w:tc>
      </w:tr>
      <w:tr>
        <w:trPr>
          <w:cantSplit/>
        </w:trPr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对比性</w:t>
            </w:r>
          </w:p>
        </w:tc>
        <w:tc>
          <w:tcPr>
            <w:tcW w:type="dxa" w:w="9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12</w:t>
            </w:r>
          </w:p>
        </w:tc>
        <w:tc>
          <w:tcPr>
            <w:tcW w:type="dxa" w:w="12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23.08%</w:t>
            </w:r>
          </w:p>
        </w:tc>
        <w:tc>
          <w:tcPr>
            <w:tcW w:type="dxa" w:w="43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多来源对比与差异归纳</w:t>
            </w:r>
          </w:p>
        </w:tc>
      </w:tr>
      <w:tr>
        <w:trPr>
          <w:cantSplit/>
        </w:trPr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归纳性</w:t>
            </w:r>
          </w:p>
        </w:tc>
        <w:tc>
          <w:tcPr>
            <w:tcW w:type="dxa" w:w="9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10</w:t>
            </w:r>
          </w:p>
        </w:tc>
        <w:tc>
          <w:tcPr>
            <w:tcW w:type="dxa" w:w="12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19.23%</w:t>
            </w:r>
          </w:p>
        </w:tc>
        <w:tc>
          <w:tcPr>
            <w:tcW w:type="dxa" w:w="43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跨段落主题概括</w:t>
            </w:r>
          </w:p>
        </w:tc>
      </w:tr>
      <w:tr>
        <w:trPr>
          <w:cantSplit/>
        </w:trPr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推理性</w:t>
            </w:r>
          </w:p>
        </w:tc>
        <w:tc>
          <w:tcPr>
            <w:tcW w:type="dxa" w:w="9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10</w:t>
            </w:r>
          </w:p>
        </w:tc>
        <w:tc>
          <w:tcPr>
            <w:tcW w:type="dxa" w:w="12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19.23%</w:t>
            </w:r>
          </w:p>
        </w:tc>
        <w:tc>
          <w:tcPr>
            <w:tcW w:type="dxa" w:w="43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条件 方法与结论关系</w:t>
            </w:r>
          </w:p>
        </w:tc>
      </w:tr>
      <w:tr>
        <w:trPr>
          <w:cantSplit/>
        </w:trPr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合计</w:t>
            </w:r>
          </w:p>
        </w:tc>
        <w:tc>
          <w:tcPr>
            <w:tcW w:type="dxa" w:w="9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52</w:t>
            </w:r>
          </w:p>
        </w:tc>
        <w:tc>
          <w:tcPr>
            <w:tcW w:type="dxa" w:w="12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100.00%</w:t>
            </w:r>
          </w:p>
        </w:tc>
        <w:tc>
          <w:tcPr>
            <w:tcW w:type="dxa" w:w="43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覆盖四类科研问答任务</w:t>
            </w:r>
          </w:p>
        </w:tc>
      </w:tr>
    </w:tbl>
    <w:p>
      <w:pPr>
        <w:spacing w:after="0"/>
      </w:pP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表4 评测集构成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评测流程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1. 重启服务以清空内存状态，关闭语义缓存，并用本地检索请求预热Embedding与Reranker。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2. 对52题逐题运行RAG，每题保存原始回答、Top5引用、耗时、Token和缓存标志。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3. 独立重启服务后逐题运行Agent，保存Thought Action Observation Reference Done事件。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4. 连续错误达到3次时停止批跑；网络恢复后从未成功题目断点续跑，保留每题最后一次有效结果。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5. 按题型汇总来源覆盖、数字召回、延迟、Token、推理轮次和工具事件。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6. 由AI审阅者逐题对照标准答案与原始回答，按三维0至2分量表给出评分和扣分理由；统计52题全量及40题独立题面子集。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指标定义</w:t>
      </w:r>
    </w:p>
    <w:p>
      <w:pPr>
        <w:pStyle w:val="a3"/>
        <w:spacing w:line="348" w:lineRule="auto" w:after="80"/>
        <w:ind w:left="454" w:hanging="238"/>
      </w:pPr>
      <w:r>
        <w:rPr>
          <w:rFonts w:ascii="Times New Roman" w:hAnsi="Times New Roman" w:eastAsia="Arial Unicode MS"/>
          <w:color w:val="000000"/>
          <w:sz w:val="24"/>
        </w:rPr>
        <w:t>• 相关论文全部覆盖率：最终引用集合覆盖该题标注的全部相关论文时记为1，否则为0。</w:t>
      </w:r>
    </w:p>
    <w:p>
      <w:pPr>
        <w:pStyle w:val="a3"/>
        <w:spacing w:line="348" w:lineRule="auto" w:after="80"/>
        <w:ind w:left="454" w:hanging="238"/>
      </w:pPr>
      <w:r>
        <w:rPr>
          <w:rFonts w:ascii="Times New Roman" w:hAnsi="Times New Roman" w:eastAsia="Arial Unicode MS"/>
          <w:color w:val="000000"/>
          <w:sz w:val="24"/>
        </w:rPr>
        <w:t>• 数字要点召回：标准答案中的数值在生成回答中出现的比例，仅对含数字的40题计算。</w:t>
      </w:r>
    </w:p>
    <w:p>
      <w:pPr>
        <w:pStyle w:val="a3"/>
        <w:spacing w:line="348" w:lineRule="auto" w:after="80"/>
        <w:ind w:left="454" w:hanging="238"/>
      </w:pPr>
      <w:r>
        <w:rPr>
          <w:rFonts w:ascii="Times New Roman" w:hAnsi="Times New Roman" w:eastAsia="Arial Unicode MS"/>
          <w:color w:val="000000"/>
          <w:sz w:val="24"/>
        </w:rPr>
        <w:t>• 期望工具选择率：Agent实际Action包含评测集标注的全部期望工具时记为1。</w:t>
      </w:r>
    </w:p>
    <w:p>
      <w:pPr>
        <w:pStyle w:val="a3"/>
        <w:spacing w:line="348" w:lineRule="auto" w:after="80"/>
        <w:ind w:left="454" w:hanging="238"/>
      </w:pPr>
      <w:r>
        <w:rPr>
          <w:rFonts w:ascii="Times New Roman" w:hAnsi="Times New Roman" w:eastAsia="Arial Unicode MS"/>
          <w:color w:val="000000"/>
          <w:sz w:val="24"/>
        </w:rPr>
        <w:t>• 工具观察成功率：Observation中未出现错误或失败标记的工具调用占比。</w:t>
      </w:r>
    </w:p>
    <w:p>
      <w:pPr>
        <w:pStyle w:val="a3"/>
        <w:spacing w:line="348" w:lineRule="auto" w:after="80"/>
        <w:ind w:left="454" w:hanging="238"/>
      </w:pPr>
      <w:r>
        <w:rPr>
          <w:rFonts w:ascii="Times New Roman" w:hAnsi="Times New Roman" w:eastAsia="Arial Unicode MS"/>
          <w:color w:val="000000"/>
          <w:sz w:val="24"/>
        </w:rPr>
        <w:t>• 平均延迟与P95：统计最终成功请求的服务端耗时；模型冷启动和失败重试不计入。</w:t>
      </w:r>
    </w:p>
    <w:p>
      <w:pPr>
        <w:pStyle w:val="a3"/>
        <w:spacing w:line="348" w:lineRule="auto" w:after="80"/>
        <w:ind w:left="454" w:hanging="238"/>
      </w:pPr>
      <w:r>
        <w:rPr>
          <w:rFonts w:ascii="Times New Roman" w:hAnsi="Times New Roman" w:eastAsia="Arial Unicode MS"/>
          <w:color w:val="000000"/>
          <w:sz w:val="24"/>
        </w:rPr>
        <w:t>• AI单评正确性：0为核心错误或未答，1为部分正确或关键矛盾，2为核心事实正确。</w:t>
      </w:r>
    </w:p>
    <w:p>
      <w:pPr>
        <w:pStyle w:val="a3"/>
        <w:spacing w:line="348" w:lineRule="auto" w:after="80"/>
        <w:ind w:left="454" w:hanging="238"/>
      </w:pPr>
      <w:r>
        <w:rPr>
          <w:rFonts w:ascii="Times New Roman" w:hAnsi="Times New Roman" w:eastAsia="Arial Unicode MS"/>
          <w:color w:val="000000"/>
          <w:sz w:val="24"/>
        </w:rPr>
        <w:t>• AI单评完整性：0为关键点全缺，1为部分覆盖，2为标准答案主要要点覆盖。</w:t>
      </w:r>
    </w:p>
    <w:p>
      <w:pPr>
        <w:pStyle w:val="a3"/>
        <w:spacing w:line="348" w:lineRule="auto" w:after="80"/>
        <w:ind w:left="454" w:hanging="238"/>
      </w:pPr>
      <w:r>
        <w:rPr>
          <w:rFonts w:ascii="Times New Roman" w:hAnsi="Times New Roman" w:eastAsia="Arial Unicode MS"/>
          <w:color w:val="000000"/>
          <w:sz w:val="24"/>
        </w:rPr>
        <w:t>• AI单评引用支撑度：0为无引用或证据明显不支持，1为部分支持或混入无关引用，2为关键结论均由相关论文页码支持且无明显无关引用。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相关论文覆盖和数字召回是可复算的客观代理指标，不能替代语义判断。AI单评提供另一层定性评估，但仍可能误判原文细节，也不存在独立评审之间的一致性检验。本报告不把AI单评分数命名为人工正确率。12道题以“两篇论文”或“这些方法”指代P01和P02，在独立会话中题意不充分；报告保留52题主结果，并给出排除这12题后的40题敏感性结果。</w:t>
      </w:r>
    </w:p>
    <w:p>
      <w:pPr>
        <w:pStyle w:val="2"/>
        <w:keepNext/>
        <w:spacing w:before="320" w:after="200" w:line="276" w:lineRule="auto"/>
      </w:pPr>
      <w:r>
        <w:rPr>
          <w:rFonts w:ascii="Times New Roman" w:hAnsi="Times New Roman" w:eastAsia="Arial Unicode MS"/>
          <w:b/>
          <w:color w:val="000000"/>
          <w:sz w:val="36"/>
        </w:rPr>
        <w:t>四 评测结果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检索优化结果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  <w:cantSplit/>
        </w:trPr>
        <w:tc>
          <w:tcPr>
            <w:tcW w:type="dxa" w:w="214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59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优化前</w:t>
            </w:r>
          </w:p>
        </w:tc>
        <w:tc>
          <w:tcPr>
            <w:tcW w:type="dxa" w:w="159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优化后</w:t>
            </w:r>
          </w:p>
        </w:tc>
        <w:tc>
          <w:tcPr>
            <w:tcW w:type="dxa" w:w="2847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变化</w:t>
            </w:r>
          </w:p>
        </w:tc>
      </w:tr>
      <w:tr>
        <w:trPr>
          <w:cantSplit/>
        </w:trPr>
        <w:tc>
          <w:tcPr>
            <w:tcW w:type="dxa" w:w="214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Hit@5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78.85%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100.00%</w:t>
            </w:r>
          </w:p>
        </w:tc>
        <w:tc>
          <w:tcPr>
            <w:tcW w:type="dxa" w:w="28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+21.15个百分点</w:t>
            </w:r>
          </w:p>
        </w:tc>
      </w:tr>
      <w:tr>
        <w:trPr>
          <w:cantSplit/>
        </w:trPr>
        <w:tc>
          <w:tcPr>
            <w:tcW w:type="dxa" w:w="214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MRR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0.7628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0.8301</w:t>
            </w:r>
          </w:p>
        </w:tc>
        <w:tc>
          <w:tcPr>
            <w:tcW w:type="dxa" w:w="28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+0.0673</w:t>
            </w:r>
          </w:p>
        </w:tc>
      </w:tr>
      <w:tr>
        <w:trPr>
          <w:cantSplit/>
        </w:trPr>
        <w:tc>
          <w:tcPr>
            <w:tcW w:type="dxa" w:w="214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Recall@5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0.7308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0.9712</w:t>
            </w:r>
          </w:p>
        </w:tc>
        <w:tc>
          <w:tcPr>
            <w:tcW w:type="dxa" w:w="28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+0.2404</w:t>
            </w:r>
          </w:p>
        </w:tc>
      </w:tr>
      <w:tr>
        <w:trPr>
          <w:cantSplit/>
        </w:trPr>
        <w:tc>
          <w:tcPr>
            <w:tcW w:type="dxa" w:w="214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Top5未命中题数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11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0</w:t>
            </w:r>
          </w:p>
        </w:tc>
        <w:tc>
          <w:tcPr>
            <w:tcW w:type="dxa" w:w="28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减少11题</w:t>
            </w:r>
          </w:p>
        </w:tc>
      </w:tr>
    </w:tbl>
    <w:p>
      <w:pPr>
        <w:spacing w:after="0"/>
      </w:pP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表5 受控检索优化前后结果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双语术语扩展、单来源分块上限和向量来源保留修复了原11个检索未命中问题。该结果证明已知检索Bad Case得到处理，但仍需用未参与调参的留出集验证泛化能力。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RAG与Agent总体结果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  <w:cantSplit/>
        </w:trPr>
        <w:tc>
          <w:tcPr>
            <w:tcW w:type="dxa" w:w="3724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2234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RAG</w:t>
            </w:r>
          </w:p>
        </w:tc>
        <w:tc>
          <w:tcPr>
            <w:tcW w:type="dxa" w:w="2234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Agent</w:t>
            </w:r>
          </w:p>
        </w:tc>
      </w:tr>
      <w:tr>
        <w:trPr>
          <w:cantSplit/>
        </w:trPr>
        <w:tc>
          <w:tcPr>
            <w:tcW w:type="dxa" w:w="372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成功题数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52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372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缓存命中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0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72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相关论文全部覆盖率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86.54%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94.23%</w:t>
            </w:r>
          </w:p>
        </w:tc>
      </w:tr>
      <w:tr>
        <w:trPr>
          <w:cantSplit/>
        </w:trPr>
        <w:tc>
          <w:tcPr>
            <w:tcW w:type="dxa" w:w="372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任一相关论文覆盖率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86.54%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94.23%</w:t>
            </w:r>
          </w:p>
        </w:tc>
      </w:tr>
      <w:tr>
        <w:trPr>
          <w:cantSplit/>
        </w:trPr>
        <w:tc>
          <w:tcPr>
            <w:tcW w:type="dxa" w:w="372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数字要点平均召回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69.27%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68.14%</w:t>
            </w:r>
          </w:p>
        </w:tc>
      </w:tr>
      <w:tr>
        <w:trPr>
          <w:cantSplit/>
        </w:trPr>
        <w:tc>
          <w:tcPr>
            <w:tcW w:type="dxa" w:w="372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数字要点全召回题占比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52.50%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40.00%</w:t>
            </w:r>
          </w:p>
        </w:tc>
      </w:tr>
      <w:tr>
        <w:trPr>
          <w:cantSplit/>
        </w:trPr>
        <w:tc>
          <w:tcPr>
            <w:tcW w:type="dxa" w:w="372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平均响应时间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10.70秒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17.14秒</w:t>
            </w:r>
          </w:p>
        </w:tc>
      </w:tr>
      <w:tr>
        <w:trPr>
          <w:cantSplit/>
        </w:trPr>
        <w:tc>
          <w:tcPr>
            <w:tcW w:type="dxa" w:w="372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P95响应时间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26.11秒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42.14秒</w:t>
            </w:r>
          </w:p>
        </w:tc>
      </w:tr>
      <w:tr>
        <w:trPr>
          <w:cantSplit/>
        </w:trPr>
        <w:tc>
          <w:tcPr>
            <w:tcW w:type="dxa" w:w="372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总Token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204,094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731,209</w:t>
            </w:r>
          </w:p>
        </w:tc>
      </w:tr>
      <w:tr>
        <w:trPr>
          <w:cantSplit/>
        </w:trPr>
        <w:tc>
          <w:tcPr>
            <w:tcW w:type="dxa" w:w="372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平均Token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3925</w:t>
            </w:r>
          </w:p>
        </w:tc>
        <w:tc>
          <w:tcPr>
            <w:tcW w:type="dxa" w:w="223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14062</w:t>
            </w:r>
          </w:p>
        </w:tc>
      </w:tr>
    </w:tbl>
    <w:p>
      <w:pPr>
        <w:spacing w:after="0"/>
      </w:pP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表6 RAG与Agent端到端总体结果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074920" cy="2854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prox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图1 RAG与Agent客观质量代理指标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Agent把相关论文全部覆盖率从86.54%提高到94.23%，但数字要点平均召回和全召回题占比没有同步提高。该结果表明多轮检索扩大了来源覆盖，却也可能引入冗余上下文，导致最终回答遗漏原本已经找到的数字。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074920" cy="2854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图2 RAG与Agent端到端响应时间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074920" cy="2600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0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图3 RAG与Agent平均Token消耗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Agent平均延迟比RAG增加6.44秒，P95增加16.03秒，平均Token约为RAG的3.58倍。系统在需要多来源推理时获得更高覆盖，但应通过停止条件和上下文压缩控制成本。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分题型结果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  <w:cantSplit/>
        </w:trPr>
        <w:tc>
          <w:tcPr>
            <w:tcW w:type="dxa" w:w="1214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题型</w:t>
            </w:r>
          </w:p>
        </w:tc>
        <w:tc>
          <w:tcPr>
            <w:tcW w:type="dxa" w:w="75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题数</w:t>
            </w:r>
          </w:p>
        </w:tc>
        <w:tc>
          <w:tcPr>
            <w:tcW w:type="dxa" w:w="1517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RAG来源覆盖</w:t>
            </w:r>
          </w:p>
        </w:tc>
        <w:tc>
          <w:tcPr>
            <w:tcW w:type="dxa" w:w="156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Agent来源覆盖</w:t>
            </w:r>
          </w:p>
        </w:tc>
        <w:tc>
          <w:tcPr>
            <w:tcW w:type="dxa" w:w="1517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RAG平均延迟</w:t>
            </w:r>
          </w:p>
        </w:tc>
        <w:tc>
          <w:tcPr>
            <w:tcW w:type="dxa" w:w="161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Agent平均延迟</w:t>
            </w:r>
          </w:p>
        </w:tc>
      </w:tr>
      <w:tr>
        <w:trPr>
          <w:cantSplit/>
        </w:trPr>
        <w:tc>
          <w:tcPr>
            <w:tcW w:type="dxa" w:w="121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7"/>
              </w:rPr>
              <w:t>事实性</w:t>
            </w:r>
          </w:p>
        </w:tc>
        <w:tc>
          <w:tcPr>
            <w:tcW w:type="dxa" w:w="75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20</w:t>
            </w:r>
          </w:p>
        </w:tc>
        <w:tc>
          <w:tcPr>
            <w:tcW w:type="dxa" w:w="151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95.00%</w:t>
            </w:r>
          </w:p>
        </w:tc>
        <w:tc>
          <w:tcPr>
            <w:tcW w:type="dxa" w:w="156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100.00%</w:t>
            </w:r>
          </w:p>
        </w:tc>
        <w:tc>
          <w:tcPr>
            <w:tcW w:type="dxa" w:w="151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7.62秒</w:t>
            </w:r>
          </w:p>
        </w:tc>
        <w:tc>
          <w:tcPr>
            <w:tcW w:type="dxa" w:w="161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17.76秒</w:t>
            </w:r>
          </w:p>
        </w:tc>
      </w:tr>
      <w:tr>
        <w:trPr>
          <w:cantSplit/>
        </w:trPr>
        <w:tc>
          <w:tcPr>
            <w:tcW w:type="dxa" w:w="121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7"/>
              </w:rPr>
              <w:t>对比性</w:t>
            </w:r>
          </w:p>
        </w:tc>
        <w:tc>
          <w:tcPr>
            <w:tcW w:type="dxa" w:w="75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12</w:t>
            </w:r>
          </w:p>
        </w:tc>
        <w:tc>
          <w:tcPr>
            <w:tcW w:type="dxa" w:w="151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91.67%</w:t>
            </w:r>
          </w:p>
        </w:tc>
        <w:tc>
          <w:tcPr>
            <w:tcW w:type="dxa" w:w="156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83.33%</w:t>
            </w:r>
          </w:p>
        </w:tc>
        <w:tc>
          <w:tcPr>
            <w:tcW w:type="dxa" w:w="151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13.98秒</w:t>
            </w:r>
          </w:p>
        </w:tc>
        <w:tc>
          <w:tcPr>
            <w:tcW w:type="dxa" w:w="161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17.41秒</w:t>
            </w:r>
          </w:p>
        </w:tc>
      </w:tr>
      <w:tr>
        <w:trPr>
          <w:cantSplit/>
        </w:trPr>
        <w:tc>
          <w:tcPr>
            <w:tcW w:type="dxa" w:w="121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7"/>
              </w:rPr>
              <w:t>归纳性</w:t>
            </w:r>
          </w:p>
        </w:tc>
        <w:tc>
          <w:tcPr>
            <w:tcW w:type="dxa" w:w="75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10</w:t>
            </w:r>
          </w:p>
        </w:tc>
        <w:tc>
          <w:tcPr>
            <w:tcW w:type="dxa" w:w="151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80.00%</w:t>
            </w:r>
          </w:p>
        </w:tc>
        <w:tc>
          <w:tcPr>
            <w:tcW w:type="dxa" w:w="156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90.00%</w:t>
            </w:r>
          </w:p>
        </w:tc>
        <w:tc>
          <w:tcPr>
            <w:tcW w:type="dxa" w:w="151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15.69秒</w:t>
            </w:r>
          </w:p>
        </w:tc>
        <w:tc>
          <w:tcPr>
            <w:tcW w:type="dxa" w:w="161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16.95秒</w:t>
            </w:r>
          </w:p>
        </w:tc>
      </w:tr>
      <w:tr>
        <w:trPr>
          <w:cantSplit/>
        </w:trPr>
        <w:tc>
          <w:tcPr>
            <w:tcW w:type="dxa" w:w="1214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7"/>
              </w:rPr>
              <w:t>推理性</w:t>
            </w:r>
          </w:p>
        </w:tc>
        <w:tc>
          <w:tcPr>
            <w:tcW w:type="dxa" w:w="75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10</w:t>
            </w:r>
          </w:p>
        </w:tc>
        <w:tc>
          <w:tcPr>
            <w:tcW w:type="dxa" w:w="151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70.00%</w:t>
            </w:r>
          </w:p>
        </w:tc>
        <w:tc>
          <w:tcPr>
            <w:tcW w:type="dxa" w:w="156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100.00%</w:t>
            </w:r>
          </w:p>
        </w:tc>
        <w:tc>
          <w:tcPr>
            <w:tcW w:type="dxa" w:w="151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7.96秒</w:t>
            </w:r>
          </w:p>
        </w:tc>
        <w:tc>
          <w:tcPr>
            <w:tcW w:type="dxa" w:w="161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15.79秒</w:t>
            </w:r>
          </w:p>
        </w:tc>
      </w:tr>
    </w:tbl>
    <w:p>
      <w:pPr>
        <w:spacing w:after="0"/>
      </w:pP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表7 分题型来源覆盖与延迟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074920" cy="28546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_source_cover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图4 分题型相关论文全部覆盖率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Agent在事实性和推理性问题上实现100%相关论文覆盖，但对比性问题只有83.33%，低于RAG的91.67%。C001至C007及I001至I005共12题使用未定义的“两篇论文”“两篇方法”等指代；在独立会话下无法保证模型按标准答案选中P01和P02。C001、C002中的Agent澄清请求是合理行为，不能简单解释为知识缺失。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AI单评答案质量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  <w:cantSplit/>
        </w:trPr>
        <w:tc>
          <w:tcPr>
            <w:tcW w:type="dxa" w:w="209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34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RAG</w:t>
            </w:r>
          </w:p>
        </w:tc>
        <w:tc>
          <w:tcPr>
            <w:tcW w:type="dxa" w:w="134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Agent</w:t>
            </w:r>
          </w:p>
        </w:tc>
        <w:tc>
          <w:tcPr>
            <w:tcW w:type="dxa" w:w="3397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正确性均分</w:t>
            </w:r>
          </w:p>
        </w:tc>
        <w:tc>
          <w:tcPr>
            <w:tcW w:type="dxa" w:w="13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1.37/2</w:t>
            </w:r>
          </w:p>
        </w:tc>
        <w:tc>
          <w:tcPr>
            <w:tcW w:type="dxa" w:w="13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1.46/2</w:t>
            </w:r>
          </w:p>
        </w:tc>
        <w:tc>
          <w:tcPr>
            <w:tcW w:type="dxa" w:w="339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核心事实与标准答案一致程度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正确性满分题</w:t>
            </w:r>
          </w:p>
        </w:tc>
        <w:tc>
          <w:tcPr>
            <w:tcW w:type="dxa" w:w="13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29/52</w:t>
            </w:r>
          </w:p>
        </w:tc>
        <w:tc>
          <w:tcPr>
            <w:tcW w:type="dxa" w:w="13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30/52</w:t>
            </w:r>
          </w:p>
        </w:tc>
        <w:tc>
          <w:tcPr>
            <w:tcW w:type="dxa" w:w="339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不等同于整题全对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完整性均分</w:t>
            </w:r>
          </w:p>
        </w:tc>
        <w:tc>
          <w:tcPr>
            <w:tcW w:type="dxa" w:w="13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1.23/2</w:t>
            </w:r>
          </w:p>
        </w:tc>
        <w:tc>
          <w:tcPr>
            <w:tcW w:type="dxa" w:w="13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1.27/2</w:t>
            </w:r>
          </w:p>
        </w:tc>
        <w:tc>
          <w:tcPr>
            <w:tcW w:type="dxa" w:w="339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关键要点覆盖程度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完整性满分题</w:t>
            </w:r>
          </w:p>
        </w:tc>
        <w:tc>
          <w:tcPr>
            <w:tcW w:type="dxa" w:w="13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22/52</w:t>
            </w:r>
          </w:p>
        </w:tc>
        <w:tc>
          <w:tcPr>
            <w:tcW w:type="dxa" w:w="13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20/52</w:t>
            </w:r>
          </w:p>
        </w:tc>
        <w:tc>
          <w:tcPr>
            <w:tcW w:type="dxa" w:w="339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Agent并未占优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引用支撑度均分</w:t>
            </w:r>
          </w:p>
        </w:tc>
        <w:tc>
          <w:tcPr>
            <w:tcW w:type="dxa" w:w="13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0.79/2</w:t>
            </w:r>
          </w:p>
        </w:tc>
        <w:tc>
          <w:tcPr>
            <w:tcW w:type="dxa" w:w="13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0.88/2</w:t>
            </w:r>
          </w:p>
        </w:tc>
        <w:tc>
          <w:tcPr>
            <w:tcW w:type="dxa" w:w="339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多因无关引用未获满分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三维总分均值</w:t>
            </w:r>
          </w:p>
        </w:tc>
        <w:tc>
          <w:tcPr>
            <w:tcW w:type="dxa" w:w="13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3.38/6</w:t>
            </w:r>
          </w:p>
        </w:tc>
        <w:tc>
          <w:tcPr>
            <w:tcW w:type="dxa" w:w="13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3.62/6</w:t>
            </w:r>
          </w:p>
        </w:tc>
        <w:tc>
          <w:tcPr>
            <w:tcW w:type="dxa" w:w="339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AI单评 非人工质量结论</w:t>
            </w:r>
          </w:p>
        </w:tc>
      </w:tr>
    </w:tbl>
    <w:p>
      <w:pPr>
        <w:spacing w:after="0"/>
      </w:pP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表8 52题AI单评结果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074920" cy="28546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eview_sco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图5 AI单评三维平均分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Agent正确性均分比RAG高0.10分，完整性仅高0.04分。两种模式引用支撑度均没有2分样本：答案正文常引用了正确论文，却在最终参考列表中混入无关论文；这不表示所有引用均错误，而是严格量表下未达到“相关且精简”的满分条件。52题配对比较中Agent高17题、RAG高11题、持平24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>
          <w:tblHeader w:val="true"/>
          <w:cantSplit/>
        </w:trPr>
        <w:tc>
          <w:tcPr>
            <w:tcW w:type="dxa" w:w="184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统计范围</w:t>
            </w:r>
          </w:p>
        </w:tc>
        <w:tc>
          <w:tcPr>
            <w:tcW w:type="dxa" w:w="149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RAG总分均值</w:t>
            </w:r>
          </w:p>
        </w:tc>
        <w:tc>
          <w:tcPr>
            <w:tcW w:type="dxa" w:w="149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Agent总分均值</w:t>
            </w:r>
          </w:p>
        </w:tc>
        <w:tc>
          <w:tcPr>
            <w:tcW w:type="dxa" w:w="164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RAG正确性满分</w:t>
            </w:r>
          </w:p>
        </w:tc>
        <w:tc>
          <w:tcPr>
            <w:tcW w:type="dxa" w:w="169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Agent正确性满分</w:t>
            </w:r>
          </w:p>
        </w:tc>
      </w:tr>
      <w:tr>
        <w:trPr>
          <w:cantSplit/>
        </w:trPr>
        <w:tc>
          <w:tcPr>
            <w:tcW w:type="dxa" w:w="184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52题全量</w:t>
            </w:r>
          </w:p>
        </w:tc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3.38/6</w:t>
            </w:r>
          </w:p>
        </w:tc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3.62/6</w:t>
            </w:r>
          </w:p>
        </w:tc>
        <w:tc>
          <w:tcPr>
            <w:tcW w:type="dxa" w:w="164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29/52</w:t>
            </w:r>
          </w:p>
        </w:tc>
        <w:tc>
          <w:tcPr>
            <w:tcW w:type="dxa" w:w="16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30/52</w:t>
            </w:r>
          </w:p>
        </w:tc>
      </w:tr>
      <w:tr>
        <w:trPr>
          <w:cantSplit/>
        </w:trPr>
        <w:tc>
          <w:tcPr>
            <w:tcW w:type="dxa" w:w="184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40题独立题面</w:t>
            </w:r>
          </w:p>
        </w:tc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3.23/6</w:t>
            </w:r>
          </w:p>
        </w:tc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3.90/6</w:t>
            </w:r>
          </w:p>
        </w:tc>
        <w:tc>
          <w:tcPr>
            <w:tcW w:type="dxa" w:w="164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21/40</w:t>
            </w:r>
          </w:p>
        </w:tc>
        <w:tc>
          <w:tcPr>
            <w:tcW w:type="dxa" w:w="16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27/40</w:t>
            </w:r>
          </w:p>
        </w:tc>
      </w:tr>
    </w:tbl>
    <w:p>
      <w:pPr>
        <w:spacing w:after="0"/>
      </w:pP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表9 题干歧义敏感性分析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去掉12道上下文指代题后，Agent正确性满分比例由30/52变为27/40；RAG由29/52变为21/40。该变化说明题面设计显著影响系统相对表现，不能把全量分差全部归因于Agent或RAG算法。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>
          <w:tblHeader w:val="true"/>
          <w:cantSplit/>
        </w:trPr>
        <w:tc>
          <w:tcPr>
            <w:tcW w:type="dxa" w:w="114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题型</w:t>
            </w:r>
          </w:p>
        </w:tc>
        <w:tc>
          <w:tcPr>
            <w:tcW w:type="dxa" w:w="79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题数</w:t>
            </w:r>
          </w:p>
        </w:tc>
        <w:tc>
          <w:tcPr>
            <w:tcW w:type="dxa" w:w="159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RAG三维均分</w:t>
            </w:r>
          </w:p>
        </w:tc>
        <w:tc>
          <w:tcPr>
            <w:tcW w:type="dxa" w:w="159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Agent三维均分</w:t>
            </w:r>
          </w:p>
        </w:tc>
        <w:tc>
          <w:tcPr>
            <w:tcW w:type="dxa" w:w="3047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主要观察</w:t>
            </w:r>
          </w:p>
        </w:tc>
      </w:tr>
      <w:tr>
        <w:trPr>
          <w:cantSplit/>
        </w:trPr>
        <w:tc>
          <w:tcPr>
            <w:tcW w:type="dxa" w:w="11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事实性</w:t>
            </w:r>
          </w:p>
        </w:tc>
        <w:tc>
          <w:tcPr>
            <w:tcW w:type="dxa" w:w="7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20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3.75/6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4.45/6</w:t>
            </w:r>
          </w:p>
        </w:tc>
        <w:tc>
          <w:tcPr>
            <w:tcW w:type="dxa" w:w="30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Agent补救P03 P04检索漏召回</w:t>
            </w:r>
          </w:p>
        </w:tc>
      </w:tr>
      <w:tr>
        <w:trPr>
          <w:cantSplit/>
        </w:trPr>
        <w:tc>
          <w:tcPr>
            <w:tcW w:type="dxa" w:w="11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对比性</w:t>
            </w:r>
          </w:p>
        </w:tc>
        <w:tc>
          <w:tcPr>
            <w:tcW w:type="dxa" w:w="7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12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3.67/6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2.67/6</w:t>
            </w:r>
          </w:p>
        </w:tc>
        <w:tc>
          <w:tcPr>
            <w:tcW w:type="dxa" w:w="30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Agent受指代歧义和来源漂移影响</w:t>
            </w:r>
          </w:p>
        </w:tc>
      </w:tr>
      <w:tr>
        <w:trPr>
          <w:cantSplit/>
        </w:trPr>
        <w:tc>
          <w:tcPr>
            <w:tcW w:type="dxa" w:w="11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归纳性</w:t>
            </w:r>
          </w:p>
        </w:tc>
        <w:tc>
          <w:tcPr>
            <w:tcW w:type="dxa" w:w="7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10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2.70/6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3.00/6</w:t>
            </w:r>
          </w:p>
        </w:tc>
        <w:tc>
          <w:tcPr>
            <w:tcW w:type="dxa" w:w="30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两者均有漏读跨段证据</w:t>
            </w:r>
          </w:p>
        </w:tc>
      </w:tr>
      <w:tr>
        <w:trPr>
          <w:cantSplit/>
        </w:trPr>
        <w:tc>
          <w:tcPr>
            <w:tcW w:type="dxa" w:w="114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推理性</w:t>
            </w:r>
          </w:p>
        </w:tc>
        <w:tc>
          <w:tcPr>
            <w:tcW w:type="dxa" w:w="7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10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3.00/6</w:t>
            </w:r>
          </w:p>
        </w:tc>
        <w:tc>
          <w:tcPr>
            <w:tcW w:type="dxa" w:w="15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3.70/6</w:t>
            </w:r>
          </w:p>
        </w:tc>
        <w:tc>
          <w:tcPr>
            <w:tcW w:type="dxa" w:w="30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Agent仍有概念误解和错误迁引</w:t>
            </w:r>
          </w:p>
        </w:tc>
      </w:tr>
    </w:tbl>
    <w:p>
      <w:pPr>
        <w:spacing w:after="0"/>
      </w:pP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表10 分题型AI单评分数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Agent行为结果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  <w:cantSplit/>
        </w:trPr>
        <w:tc>
          <w:tcPr>
            <w:tcW w:type="dxa" w:w="2498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499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结果</w:t>
            </w:r>
          </w:p>
        </w:tc>
        <w:tc>
          <w:tcPr>
            <w:tcW w:type="dxa" w:w="4196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平均推理轮次</w:t>
            </w:r>
          </w:p>
        </w:tc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3.98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52题实际轮次平均值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P95推理轮次</w:t>
            </w:r>
          </w:p>
        </w:tc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达到配置上限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使用满5轮题数</w:t>
            </w:r>
          </w:p>
        </w:tc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27/52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占51.92%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工具调用总数</w:t>
            </w:r>
          </w:p>
        </w:tc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170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平均每题3.27次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期望工具选择率</w:t>
            </w:r>
          </w:p>
        </w:tc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51.92%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严格按评测集expected_tools核对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Action Observation配对率</w:t>
            </w:r>
          </w:p>
        </w:tc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92.31%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部分最大轮次工具直接返回答案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工具观察成功率</w:t>
            </w:r>
          </w:p>
        </w:tc>
        <w:tc>
          <w:tcPr>
            <w:tcW w:type="dxa" w:w="1499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99.40%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8"/>
              </w:rPr>
              <w:t>反映执行成功 不等于决策正确</w:t>
            </w:r>
          </w:p>
        </w:tc>
      </w:tr>
    </w:tbl>
    <w:p>
      <w:pPr>
        <w:spacing w:after="0"/>
      </w:pP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表11 Agent行为指标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Agent共调用knowledge_search 134次、knowledge_qa 18次、paper_meta 12次、calculator 3次和paper_compare 3次。工具执行基本稳定，但只有27题严格包含评测集标注的期望工具，说明决策质量仍低于执行质量。</w:t>
      </w:r>
    </w:p>
    <w:p>
      <w:pPr>
        <w:pStyle w:val="2"/>
        <w:keepNext/>
        <w:spacing w:before="320" w:after="200" w:line="276" w:lineRule="auto"/>
      </w:pPr>
      <w:r>
        <w:rPr>
          <w:rFonts w:ascii="Times New Roman" w:hAnsi="Times New Roman" w:eastAsia="Arial Unicode MS"/>
          <w:b/>
          <w:color w:val="000000"/>
          <w:sz w:val="36"/>
        </w:rPr>
        <w:t>五 Bad Case分析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AI单评新增证据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F015问P02的分割评价指标。RAG虽检索到P02，却误称没有IoU，转而列出体尺相对误差和训练损失，正确性、完整性、引用支撑度均为0。F016和C005也把同一论文表格中的对照指标或速度误判为缺失。问题不只是论文召回，而是表格与正文证据抽取和回答前核验失败。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P03至P10的跨语料问题更明显。F019、F020、C010、I007、I008、I010、R006、R009、R010中，RAG多次宣称知识库没有相关内容，实际标准答案在已入库论文。Agent对F020能补救，但在R009把“历史帧确认阈值”误解为轨迹存活时间，收益和风险方向都错；I009则直接输出伪工具调用文本。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引用列表的“有引用”不等于“引用准确”。F020 Agent答对四项数字，但最终附带P06和P07；C011 Agent虽列出正确数值，却把mAP@50-95误标成IoU。逐题理由见AI单评结果文件，可用于人工复核。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F020检索分块错排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F020询问DeepFish数据集规模与标注。直接RAG虽然引用了P04，但Top5只包含项目背景分块，遗漏含1291张图像、7339个实例、59个物种和60个类别标签的关键分块，数字召回为0。Agent通过英文改写连续检索找到正确分块，数字召回达到100%。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Agent的补救成本较高：本题使用满5轮、5次knowledge_search和20,394 Token，并在最终引用中加入P06与P07。该案例说明多轮检索能够恢复证据，但现有Agent缺少有效停止条件和引用过滤。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C001与C002指代不完整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两题分别询问“两篇论文”的任务、输出和模型结构，但题面未写明P01与P02。正式评测使用独立会话，Agent先调用paper_meta后要求用户补充论文名称，没有生成标准答案所需的对比。后续应把论文名称写入题面，或明确将这两题设为带上下文的连续会话题。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I009协议泄漏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I009的Agent输出停留在“需要先获取检索结果”，并把Thought Action Args格式直接作为最终回答，没有真正执行工具。该题只有1轮、0次工具调用和1,191 Token。根因是模型输出格式未被解析为有效Action后，流水线仍把不完整文本作为最终结果。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多轮上下文膨胀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52题中有27题使用满5轮。I003、C010、F019、I005和C009均超过24,500 Token，并重复调用knowledge_search。Observation正文最多向下一轮注入3,000字，连续检索使上下文快速增长，造成高成本与延迟。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批处理网络超时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Agent首次连续批跑只产生13道有效结果，随后39题因外部HTTPS代理握手超时或连接错误失败。关闭开发模式热重载、重启后端、增加5秒题间隔并按8题分批断点续跑后，52题全部获得有效结果。最终指标只使用每题最后一次成功结果，失败重试不计入延迟与Token。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错误答案缓存风险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首次F020 RAG错误回答满足长度条件并进入语义缓存。重复提问会直接返回同一错误答案，同时制造虚假的低延迟。正式评测为后端增加SEMANTIC_CACHE_ENABLED开关并在批跑期间关闭缓存，52题from_cache均为false。线上缓存仍需增加质量门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>
          <w:tblHeader w:val="true"/>
          <w:cantSplit/>
        </w:trPr>
        <w:tc>
          <w:tcPr>
            <w:tcW w:type="dxa" w:w="1113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案例</w:t>
            </w:r>
          </w:p>
        </w:tc>
        <w:tc>
          <w:tcPr>
            <w:tcW w:type="dxa" w:w="1247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错误类型</w:t>
            </w:r>
          </w:p>
        </w:tc>
        <w:tc>
          <w:tcPr>
            <w:tcW w:type="dxa" w:w="1870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1825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根因</w:t>
            </w:r>
          </w:p>
        </w:tc>
        <w:tc>
          <w:tcPr>
            <w:tcW w:type="dxa" w:w="2137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处理方向</w:t>
            </w:r>
          </w:p>
        </w:tc>
      </w:tr>
      <w:tr>
        <w:trPr>
          <w:cantSplit/>
        </w:trPr>
        <w:tc>
          <w:tcPr>
            <w:tcW w:type="dxa" w:w="1113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F020 RAG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检索错误</w:t>
            </w:r>
          </w:p>
        </w:tc>
        <w:tc>
          <w:tcPr>
            <w:tcW w:type="dxa" w:w="1870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命中文档但遗漏关键分块</w:t>
            </w:r>
          </w:p>
        </w:tc>
        <w:tc>
          <w:tcPr>
            <w:tcW w:type="dxa" w:w="1825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Reranker错排与重复来源</w:t>
            </w:r>
          </w:p>
        </w:tc>
        <w:tc>
          <w:tcPr>
            <w:tcW w:type="dxa" w:w="213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相邻块补全 多语Reranker</w:t>
            </w:r>
          </w:p>
        </w:tc>
      </w:tr>
      <w:tr>
        <w:trPr>
          <w:cantSplit/>
        </w:trPr>
        <w:tc>
          <w:tcPr>
            <w:tcW w:type="dxa" w:w="1113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F020 Agent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成本与引用</w:t>
            </w:r>
          </w:p>
        </w:tc>
        <w:tc>
          <w:tcPr>
            <w:tcW w:type="dxa" w:w="1870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答对但5轮且无关引用</w:t>
            </w:r>
          </w:p>
        </w:tc>
        <w:tc>
          <w:tcPr>
            <w:tcW w:type="dxa" w:w="1825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停止条件和引用过滤不足</w:t>
            </w:r>
          </w:p>
        </w:tc>
        <w:tc>
          <w:tcPr>
            <w:tcW w:type="dxa" w:w="213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证据充分即停止</w:t>
            </w:r>
          </w:p>
        </w:tc>
      </w:tr>
      <w:tr>
        <w:trPr>
          <w:cantSplit/>
        </w:trPr>
        <w:tc>
          <w:tcPr>
            <w:tcW w:type="dxa" w:w="1113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F015 RAG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表格漏读</w:t>
            </w:r>
          </w:p>
        </w:tc>
        <w:tc>
          <w:tcPr>
            <w:tcW w:type="dxa" w:w="1870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误称P02未给IoU</w:t>
            </w:r>
          </w:p>
        </w:tc>
        <w:tc>
          <w:tcPr>
            <w:tcW w:type="dxa" w:w="1825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关键表格未进入或未用于答案</w:t>
            </w:r>
          </w:p>
        </w:tc>
        <w:tc>
          <w:tcPr>
            <w:tcW w:type="dxa" w:w="213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表格抽取与页级回查</w:t>
            </w:r>
          </w:p>
        </w:tc>
      </w:tr>
      <w:tr>
        <w:trPr>
          <w:cantSplit/>
        </w:trPr>
        <w:tc>
          <w:tcPr>
            <w:tcW w:type="dxa" w:w="1113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R009 Agent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概念误解</w:t>
            </w:r>
          </w:p>
        </w:tc>
        <w:tc>
          <w:tcPr>
            <w:tcW w:type="dxa" w:w="1870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把确认阈值误当轨迹存活期</w:t>
            </w:r>
          </w:p>
        </w:tc>
        <w:tc>
          <w:tcPr>
            <w:tcW w:type="dxa" w:w="1825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参数语义未核验</w:t>
            </w:r>
          </w:p>
        </w:tc>
        <w:tc>
          <w:tcPr>
            <w:tcW w:type="dxa" w:w="213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术语约束与原文复核</w:t>
            </w:r>
          </w:p>
        </w:tc>
      </w:tr>
      <w:tr>
        <w:trPr>
          <w:cantSplit/>
        </w:trPr>
        <w:tc>
          <w:tcPr>
            <w:tcW w:type="dxa" w:w="1113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C001 C002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评测数据</w:t>
            </w:r>
          </w:p>
        </w:tc>
        <w:tc>
          <w:tcPr>
            <w:tcW w:type="dxa" w:w="1870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无法识别“两篇论文”</w:t>
            </w:r>
          </w:p>
        </w:tc>
        <w:tc>
          <w:tcPr>
            <w:tcW w:type="dxa" w:w="1825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题面依赖隐含上下文</w:t>
            </w:r>
          </w:p>
        </w:tc>
        <w:tc>
          <w:tcPr>
            <w:tcW w:type="dxa" w:w="213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写明论文名称</w:t>
            </w:r>
          </w:p>
        </w:tc>
      </w:tr>
      <w:tr>
        <w:trPr>
          <w:cantSplit/>
        </w:trPr>
        <w:tc>
          <w:tcPr>
            <w:tcW w:type="dxa" w:w="1113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I009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Agent协议</w:t>
            </w:r>
          </w:p>
        </w:tc>
        <w:tc>
          <w:tcPr>
            <w:tcW w:type="dxa" w:w="1870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输出Action文本但未执行</w:t>
            </w:r>
          </w:p>
        </w:tc>
        <w:tc>
          <w:tcPr>
            <w:tcW w:type="dxa" w:w="1825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解析与结果校验不足</w:t>
            </w:r>
          </w:p>
        </w:tc>
        <w:tc>
          <w:tcPr>
            <w:tcW w:type="dxa" w:w="213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强制重试或判错</w:t>
            </w:r>
          </w:p>
        </w:tc>
      </w:tr>
      <w:tr>
        <w:trPr>
          <w:cantSplit/>
        </w:trPr>
        <w:tc>
          <w:tcPr>
            <w:tcW w:type="dxa" w:w="1113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连续批跑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运行错误</w:t>
            </w:r>
          </w:p>
        </w:tc>
        <w:tc>
          <w:tcPr>
            <w:tcW w:type="dxa" w:w="1870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39题超时</w:t>
            </w:r>
          </w:p>
        </w:tc>
        <w:tc>
          <w:tcPr>
            <w:tcW w:type="dxa" w:w="1825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代理连接与热重载状态</w:t>
            </w:r>
          </w:p>
        </w:tc>
        <w:tc>
          <w:tcPr>
            <w:tcW w:type="dxa" w:w="213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分批 退避 断点续跑</w:t>
            </w:r>
          </w:p>
        </w:tc>
      </w:tr>
      <w:tr>
        <w:trPr>
          <w:cantSplit/>
        </w:trPr>
        <w:tc>
          <w:tcPr>
            <w:tcW w:type="dxa" w:w="1113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语义缓存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缓存污染</w:t>
            </w:r>
          </w:p>
        </w:tc>
        <w:tc>
          <w:tcPr>
            <w:tcW w:type="dxa" w:w="1870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错误回答被复用</w:t>
            </w:r>
          </w:p>
        </w:tc>
        <w:tc>
          <w:tcPr>
            <w:tcW w:type="dxa" w:w="1825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只按长度决定缓存</w:t>
            </w:r>
          </w:p>
        </w:tc>
        <w:tc>
          <w:tcPr>
            <w:tcW w:type="dxa" w:w="2137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质量校验后缓存</w:t>
            </w:r>
          </w:p>
        </w:tc>
      </w:tr>
    </w:tbl>
    <w:p>
      <w:pPr>
        <w:spacing w:after="0"/>
      </w:pP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表12 代表性Bad Case与处理方向</w:t>
      </w:r>
    </w:p>
    <w:p>
      <w:pPr>
        <w:pStyle w:val="2"/>
        <w:keepNext/>
        <w:spacing w:before="320" w:after="200" w:line="276" w:lineRule="auto"/>
      </w:pPr>
      <w:r>
        <w:rPr>
          <w:rFonts w:ascii="Times New Roman" w:hAnsi="Times New Roman" w:eastAsia="Arial Unicode MS"/>
          <w:b/>
          <w:color w:val="000000"/>
          <w:sz w:val="36"/>
        </w:rPr>
        <w:t>六 已完成优化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1. 加入本地双语科研术语扩展，并将扩展查询同时用于向量检索和BM25。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2. 限制同一论文在TopK中的分块数量，并保留向量通道的不同论文来源。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3. 修复Agent工具观察正文未进入下一轮模型上下文的问题，保留完整detail并限制为3,000字。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4. 按chunk_id或文件名与页码去重Agent引用，减少同一位置重复显示。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5. 新增语义缓存评测开关，正式批跑时关闭缓存读写，保证各题独立。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6. 建立断点续跑脚本，逐题保存原始结果，并在连续3次失败后自动停止。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7. 生产式批跑关闭Uvicorn热重载，采用题间隔与小批次策略恢复39个网络失败题。</w:t>
      </w:r>
    </w:p>
    <w:p>
      <w:pPr>
        <w:pStyle w:val="2"/>
        <w:keepNext/>
        <w:spacing w:before="320" w:after="200" w:line="276" w:lineRule="auto"/>
      </w:pPr>
      <w:r>
        <w:rPr>
          <w:rFonts w:ascii="Times New Roman" w:hAnsi="Times New Roman" w:eastAsia="Arial Unicode MS"/>
          <w:b/>
          <w:color w:val="000000"/>
          <w:sz w:val="36"/>
        </w:rPr>
        <w:t>七 优化建议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高优先级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1. 修订C001至C007及I001至I005的题面，明确写出P01与P02，或改为带上下文的连续会话评测；修订后重新运行而非直接覆盖原始结果。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2. 在Agent结束前校验答案。若文本仍包含Thought Action Args、要求重新调用工具或缺少实质回答，则自动重试而不是发送done。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3. 当检索结果已覆盖期望论文且证据包含问题关键实体时提前终止；连续检索查询相似度过高时阻止重复调用。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4. 最终引用只保留被答案实际使用的论文与页码，并计算无关引用比例。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5. 正式系统运行关闭热重载，为外部API设置指数退避、熔断和可恢复任务队列。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6. 为精确数字题增加论文表格抽取与页级回查，对“没有相关信息”的回答先检查相关论文是否已入库，优先复测F015、F016、C005、F019、C009和C010。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7. 为Agent增加参数语义核验，区分“连续出现帧数阈值”和“轨迹存活max_age”，以R009做定向回归。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中优先级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1. 比较中文或多语Reranker与当前英文MS MARCO模型，重点复测F020和精确数字题。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2. 对同页相邻分块做窗口补全，避免背景分块命中但关键数字留在相邻块。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3. 压缩工具Observation，只保留去重后的证据句和来源，降低多轮上下文Token。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4. 将Agent最大轮次从5降至3开展A B测试，比较来源覆盖、数字召回、延迟和Token。</w:t>
      </w:r>
    </w:p>
    <w:p>
      <w:pPr>
        <w:pStyle w:val="a3"/>
        <w:spacing w:line="348" w:lineRule="auto" w:after="80"/>
        <w:ind w:left="539" w:hanging="312"/>
      </w:pPr>
      <w:r>
        <w:rPr>
          <w:rFonts w:ascii="Times New Roman" w:hAnsi="Times New Roman" w:eastAsia="Arial Unicode MS"/>
          <w:color w:val="000000"/>
          <w:sz w:val="24"/>
        </w:rPr>
        <w:t>5. 语义缓存增加答案质量校验、索引版本号和手动清理接口，禁止错误回答长期复用。</w:t>
      </w:r>
    </w:p>
    <w:p>
      <w:pPr>
        <w:pStyle w:val="3"/>
        <w:keepNext/>
        <w:spacing w:before="220" w:after="120" w:line="276" w:lineRule="auto"/>
      </w:pPr>
      <w:r>
        <w:rPr>
          <w:rFonts w:ascii="Times New Roman" w:hAnsi="Times New Roman" w:eastAsia="Arial Unicode MS"/>
          <w:b/>
          <w:color w:val="000000"/>
          <w:sz w:val="27"/>
        </w:rPr>
        <w:t>人工复核与评分边界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本次AI已对104个回答给出可追溯的单评和理由，但没有第二位独立评审，也没有计算人工评审一致性。若课程要求人工双评，两名评审仍应在不查看本次AI分数的条件下独立按同一0至2分量表复核，再处理分歧。AI单评可作为定位Bad Case的预筛材料，不能写作人工评分。</w:t>
      </w:r>
    </w:p>
    <w:p>
      <w:pPr>
        <w:pStyle w:val="2"/>
        <w:keepNext/>
        <w:spacing w:before="320" w:after="200" w:line="276" w:lineRule="auto"/>
      </w:pPr>
      <w:r>
        <w:rPr>
          <w:rFonts w:ascii="Times New Roman" w:hAnsi="Times New Roman" w:eastAsia="Arial Unicode MS"/>
          <w:b/>
          <w:color w:val="000000"/>
          <w:sz w:val="36"/>
        </w:rPr>
        <w:t>八 结论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成员D已完成52题评测集、检索优化、52题RAG基线、52题Agent基线、104个回答的AI单评、性能图表和Bad Case分析。受控检索优化把Hit@5提高至100.00%。端到端评测中，Agent提高了相关论文覆盖，但平均Token为RAG的3.58倍，P95延迟增加16.03秒，数字要点召回没有提高。AI单评平均总分Agent为3.62/6，RAG为3.38/6，但Agent在对比题上低于RAG。</w:t>
      </w:r>
    </w:p>
    <w:p>
      <w:pPr>
        <w:pStyle w:val="a3"/>
        <w:spacing w:line="360" w:lineRule="auto" w:after="100"/>
        <w:ind w:firstLine="482"/>
        <w:jc w:val="both"/>
      </w:pPr>
      <w:r>
        <w:rPr>
          <w:rFonts w:ascii="Times New Roman" w:hAnsi="Times New Roman" w:eastAsia="Arial Unicode MS"/>
          <w:color w:val="000000"/>
          <w:sz w:val="24"/>
        </w:rPr>
        <w:t>当前系统可以完成演示和基线评测，但表格漏读、跨论文检索失效、参数语义误解、引用过度收集、协议解析和长批次稳定性仍需修复。AI单评结论是有依据的预评，缺少第二评审与一致性校验；如需正式人工质量结论，仍须完成双评。</w:t>
      </w:r>
    </w:p>
    <w:p>
      <w:pPr>
        <w:pStyle w:val="2"/>
        <w:keepNext/>
        <w:spacing w:before="320" w:after="200" w:line="276" w:lineRule="auto"/>
      </w:pPr>
      <w:r>
        <w:rPr>
          <w:rFonts w:ascii="Times New Roman" w:hAnsi="Times New Roman" w:eastAsia="Arial Unicode MS"/>
          <w:b/>
          <w:color w:val="000000"/>
          <w:sz w:val="36"/>
        </w:rPr>
        <w:t>附录 证据文件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  <w:cantSplit/>
        </w:trPr>
        <w:tc>
          <w:tcPr>
            <w:tcW w:type="dxa" w:w="3996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4196"/>
            <w:vAlign w:val="center"/>
            <w:shd w:fill="F2F2F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Arial Unicode MS"/>
                <w:b/>
                <w:color w:val="00000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9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成员D评测集正式版.jsonl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52题题面 标准答案 相关论文与期望工具</w:t>
            </w:r>
          </w:p>
        </w:tc>
      </w:tr>
      <w:tr>
        <w:trPr>
          <w:cantSplit/>
        </w:trPr>
        <w:tc>
          <w:tcPr>
            <w:tcW w:type="dxa" w:w="39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成员D检索API基线结果.jsonl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优化前逐题检索结果</w:t>
            </w:r>
          </w:p>
        </w:tc>
      </w:tr>
      <w:tr>
        <w:trPr>
          <w:cantSplit/>
        </w:trPr>
        <w:tc>
          <w:tcPr>
            <w:tcW w:type="dxa" w:w="39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成员D本地检索优化后结果.jsonl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优化后逐题检索结果</w:t>
            </w:r>
          </w:p>
        </w:tc>
      </w:tr>
      <w:tr>
        <w:trPr>
          <w:cantSplit/>
        </w:trPr>
        <w:tc>
          <w:tcPr>
            <w:tcW w:type="dxa" w:w="39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成员D_RAG_52题正式结果.jsonl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RAG原始回答 引用 延迟 Token</w:t>
            </w:r>
          </w:p>
        </w:tc>
      </w:tr>
      <w:tr>
        <w:trPr>
          <w:cantSplit/>
        </w:trPr>
        <w:tc>
          <w:tcPr>
            <w:tcW w:type="dxa" w:w="39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成员D_Agent_52题正式结果.jsonl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Agent原始事件 回答 引用 轮次与工具</w:t>
            </w:r>
          </w:p>
        </w:tc>
      </w:tr>
      <w:tr>
        <w:trPr>
          <w:cantSplit/>
        </w:trPr>
        <w:tc>
          <w:tcPr>
            <w:tcW w:type="dxa" w:w="39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成员D_RAG_52题正式摘要.json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RAG汇总指标</w:t>
            </w:r>
          </w:p>
        </w:tc>
      </w:tr>
      <w:tr>
        <w:trPr>
          <w:cantSplit/>
        </w:trPr>
        <w:tc>
          <w:tcPr>
            <w:tcW w:type="dxa" w:w="39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成员D_Agent_52题正式摘要.json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Agent汇总指标</w:t>
            </w:r>
          </w:p>
        </w:tc>
      </w:tr>
      <w:tr>
        <w:trPr>
          <w:cantSplit/>
        </w:trPr>
        <w:tc>
          <w:tcPr>
            <w:tcW w:type="dxa" w:w="39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成员D_RAG_Agent正式评测分析.json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客观代理指标 分题型结果与Bad Case清单</w:t>
            </w:r>
          </w:p>
        </w:tc>
      </w:tr>
      <w:tr>
        <w:trPr>
          <w:cantSplit/>
        </w:trPr>
        <w:tc>
          <w:tcPr>
            <w:tcW w:type="dxa" w:w="39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成员D_AI单评逐题结果.jsonl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104个回答三维评分 扣分理由与歧义标记</w:t>
            </w:r>
          </w:p>
        </w:tc>
      </w:tr>
      <w:tr>
        <w:trPr>
          <w:cantSplit/>
        </w:trPr>
        <w:tc>
          <w:tcPr>
            <w:tcW w:type="dxa" w:w="39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成员D_AI单评统计摘要.json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全量及40题敏感性统计</w:t>
            </w:r>
          </w:p>
        </w:tc>
      </w:tr>
      <w:tr>
        <w:trPr>
          <w:cantSplit/>
        </w:trPr>
        <w:tc>
          <w:tcPr>
            <w:tcW w:type="dxa" w:w="39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联调记录_2026-10-09.md</w:t>
            </w:r>
          </w:p>
        </w:tc>
        <w:tc>
          <w:tcPr>
            <w:tcW w:type="dxa" w:w="4196"/>
            <w:vAlign w:val="center"/>
            <w:shd w:fill="FFFFFF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Arial Unicode MS"/>
                <w:color w:val="000000"/>
                <w:sz w:val="17"/>
              </w:rPr>
              <w:t>充值前后联调 缓存风险与F020回归记录</w:t>
            </w:r>
          </w:p>
        </w:tc>
      </w:tr>
    </w:tbl>
    <w:p>
      <w:pPr>
        <w:spacing w:after="0"/>
      </w:pPr>
    </w:p>
    <w:p>
      <w:pPr>
        <w:keepNext w:val="0"/>
        <w:spacing w:before="100" w:after="180"/>
        <w:jc w:val="center"/>
      </w:pPr>
      <w:r>
        <w:rPr>
          <w:rFonts w:ascii="Times New Roman" w:hAnsi="Times New Roman" w:eastAsia="Arial Unicode MS"/>
          <w:color w:val="666666"/>
          <w:sz w:val="21"/>
        </w:rPr>
        <w:t>表13 本报告使用的证据文件</w:t>
      </w:r>
    </w:p>
    <w:p>
      <w:r>
        <w:br w:type="page"/>
      </w:r>
    </w:p>
    <w:p>
      <w:pPr>
        <w:pStyle w:val="Title"/>
      </w:pPr>
      <w:r>
        <w:t>成员D系统评测修复复测补充报告</w:t>
      </w:r>
    </w:p>
    <w:p>
      <w:pPr>
        <w:spacing w:after="100"/>
      </w:pPr>
      <w:r>
        <w:rPr>
          <w:rFonts w:ascii="Heiti TC" w:hAnsi="Heiti TC" w:eastAsia="Heiti TC"/>
          <w:b w:val="0"/>
          <w:color w:val="000000"/>
          <w:sz w:val="21"/>
        </w:rPr>
        <w:t>2026 年 10 月 10 日。本报告补充既有《南京农业大学课程实践_成员D系统评测报告_AI单评版》，记录高优先级修复、同条件复测及仍未解决的 Bad Case。原始基线和原始 52 题均保留，另存的 12 道指代消解改写题不混入前后对比。</w:t>
      </w:r>
    </w:p>
    <w:p>
      <w:pPr>
        <w:pStyle w:val="Heading1"/>
      </w:pPr>
      <w:r>
        <w:t>一 复测方法与边界</w:t>
      </w:r>
    </w:p>
    <w:p>
      <w:pPr>
        <w:spacing w:after="100"/>
      </w:pPr>
      <w:r>
        <w:rPr>
          <w:rFonts w:ascii="Heiti TC" w:hAnsi="Heiti TC" w:eastAsia="Heiti TC"/>
          <w:b w:val="0"/>
          <w:color w:val="000000"/>
          <w:sz w:val="21"/>
        </w:rPr>
        <w:t>各轮新 RAG 复测固定原 52 题、10 篇论文、1013 个索引分块、top_k=5、Reranker 开启、DeepSeek deepseek-flash、独立 session_id，并关闭语义缓存。Agent 修复后以相同问题集和后端配置运行。新复测在本机 CPU 且 OMP_NUM_THREADS=1 下完成；旧基线硬件与线程条件未完全锁定，不能直接把旧新耗时差解释为算法效果。</w:t>
      </w:r>
    </w:p>
    <w:p>
      <w:pPr>
        <w:spacing w:after="100"/>
      </w:pPr>
      <w:r>
        <w:rPr>
          <w:rFonts w:ascii="Heiti TC" w:hAnsi="Heiti TC" w:eastAsia="Heiti TC"/>
          <w:b w:val="0"/>
          <w:color w:val="000000"/>
          <w:sz w:val="21"/>
        </w:rPr>
        <w:t>第一轮修复 Agent 协议文本泄漏、重复工具调用和最终引用过滤；后续加入索引页级证据回查，并完善跨论文时的来源保留和表格页选择。该机制只从原已入库分块回查证据，不读取标准答案或题号。所有 RAG 修复轮次在同一运行环境下，可观察页级回查的增量影响。</w:t>
      </w:r>
    </w:p>
    <w:p>
      <w:pPr>
        <w:pStyle w:val="Heading1"/>
      </w:pPr>
      <w:r>
        <w:t>二 全量指标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</w:tblGrid>
      <w:tr>
        <w:trPr>
          <w:tblHeader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通道与阶段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成功题数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平均耗时 s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P95 s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平均 Token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数字召回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RAG 原基线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52/52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10.7045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26.1098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3924.88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0.6927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RAG 修复第一轮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52/52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12.5016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31.6082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4373.77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0.661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RAG 页级回查初版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52/52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12.8112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27.9717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4643.54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0.7385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RAG 最终修复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52/52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14.3858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29.1138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4981.27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0.7945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Agent 原基线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52/52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17.144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42.14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14061.71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0.6814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Agent 修复初版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51/52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16.3084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30.13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15536.82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0.7336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Agent 最终修复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52/52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15.3537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32.95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14715.85</w:t>
            </w:r>
          </w:p>
        </w:tc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0.7469</w:t>
            </w:r>
          </w:p>
        </w:tc>
      </w:tr>
    </w:tbl>
    <w:p/>
    <w:p>
      <w:pPr>
        <w:spacing w:after="100"/>
      </w:pPr>
      <w:r>
        <w:rPr>
          <w:rFonts w:ascii="Heiti TC" w:hAnsi="Heiti TC" w:eastAsia="Heiti TC"/>
          <w:b w:val="0"/>
          <w:color w:val="000000"/>
          <w:sz w:val="21"/>
        </w:rPr>
        <w:t>数字召回是答案中预期数字字符串的机械匹配率，不是正确率；例如 ResNet101 与 ResNet 101 的空格差异会造成误判。引用卡片现只保留答案实际标注且存在于检索证据的文档页，因此新旧“相关论文出现在返回引用中”的口径已变，不应直接当作检索命中率比较。</w:t>
      </w:r>
    </w:p>
    <w:p>
      <w:pPr>
        <w:spacing w:after="100"/>
      </w:pPr>
      <w:r>
        <w:rPr>
          <w:rFonts w:ascii="Heiti TC" w:hAnsi="Heiti TC" w:eastAsia="Heiti TC"/>
          <w:b w:val="0"/>
          <w:color w:val="000000"/>
          <w:sz w:val="21"/>
        </w:rPr>
        <w:t>同口径的新 RAG 修复第一轮与最终轮，相关论文出现在最终引用中的比例为 84.62% → 92.31%。最终 Agent 平均真实推理轮次为 3.77，工具调用总数 156 次，平均每题 3.00 次。此处仅统计调用次数，未将其误称为“工具选择准确率”。</w:t>
      </w:r>
    </w:p>
    <w:p>
      <w:pPr>
        <w:spacing w:after="100"/>
      </w:pPr>
      <w:r>
        <w:rPr>
          <w:rFonts w:ascii="Heiti TC" w:hAnsi="Heiti TC" w:eastAsia="Heiti TC"/>
          <w:b w:val="0"/>
          <w:color w:val="000000"/>
          <w:sz w:val="21"/>
        </w:rPr>
        <w:t>以评测集 expected_tools 为参照，“至少调用一次预期工具”的题目占比由 46/52 变为 44/52。这只是工具选择覆盖代理指标，不代表每次调用的参数正确、检索有效或工具决策准确；这些仍需逐题人工审查。</w:t>
      </w:r>
    </w:p>
    <w:p>
      <w:pPr>
        <w:pStyle w:val="Heading1"/>
      </w:pPr>
      <w:r>
        <w:t>三 AI 单评结果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rPr>
          <w:tblHeader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通道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正确性 旧→新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完整性 旧→新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引用准确性 旧→新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RAG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1.37→1.35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1.23→1.19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0.79→1.54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Agent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1.46→1.33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1.27→1.15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0.88→1.40</w:t>
            </w:r>
          </w:p>
        </w:tc>
      </w:tr>
    </w:tbl>
    <w:p/>
    <w:p>
      <w:pPr>
        <w:spacing w:after="100"/>
      </w:pPr>
      <w:r>
        <w:rPr>
          <w:rFonts w:ascii="Heiti TC" w:hAnsi="Heiti TC" w:eastAsia="Heiti TC"/>
          <w:b w:val="0"/>
          <w:color w:val="000000"/>
          <w:sz w:val="21"/>
        </w:rPr>
        <w:t>各维 0–2 分。评审依据题目、标准答案、生成回答和返回引用，由模型单评完成，非人工双评；模型评审自身会有随机性和误判。应保留逐题记录供教师或第二评审复核。</w:t>
      </w:r>
    </w:p>
    <w:p>
      <w:pPr>
        <w:spacing w:after="100"/>
      </w:pPr>
      <w:r>
        <w:rPr>
          <w:rFonts w:ascii="Heiti TC" w:hAnsi="Heiti TC" w:eastAsia="Heiti TC"/>
          <w:b w:val="0"/>
          <w:color w:val="000000"/>
          <w:sz w:val="21"/>
        </w:rPr>
        <w:t>本轮 AI 单评显示引用准确性上升，但 RAG 与 Agent 的回答正确性、完整性均未提升。由此只能认定引用过滤和部分重点题取得进展，不能宣称全系统答案质量全面优化。新旧评分即使采用同一 0–2 量表，模型复评仍存在波动，差异应结合逐题原文复核。</w:t>
      </w:r>
    </w:p>
    <w:p>
      <w:pPr>
        <w:pStyle w:val="Heading1"/>
      </w:pPr>
      <w:r>
        <w:t>四 高优先级 Bad Case 核查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rPr>
          <w:tblHeader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题号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核查要点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F015 RAG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IOU 与单幅时间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F016 RAG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四组模型数值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C005 RAG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P01 三秒与 P02 0.61 秒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F019 RAG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250/350/450 mm 和三组 MRPE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C009 RAG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跨环境三组 AP50 变化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C010 RAG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点标注和固定预算 mIoU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R009 RAG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三项计数已给出，风险仍缺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待复核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I009 Agent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协议文本未泄漏；消融数值仍缺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部分通过</w:t>
            </w:r>
          </w:p>
        </w:tc>
      </w:tr>
    </w:tbl>
    <w:p/>
    <w:p>
      <w:pPr>
        <w:spacing w:after="100"/>
      </w:pPr>
      <w:r>
        <w:rPr>
          <w:rFonts w:ascii="Heiti TC" w:hAnsi="Heiti TC" w:eastAsia="Heiti TC"/>
          <w:b w:val="0"/>
          <w:color w:val="000000"/>
          <w:sz w:val="21"/>
        </w:rPr>
        <w:t>上表为逐题必要条件检查，不等于充分的学术正确性判定。F015/F016 等题仍应对照原文页级数据；C005 若未通过，不应因相关文献已被检索而标记为修复。R009 的计数收益已经给出，但对降低历史帧阈值可能增加误计或重复计数的风险尚未回答。</w:t>
      </w:r>
    </w:p>
    <w:p>
      <w:pPr>
        <w:pStyle w:val="Heading1"/>
      </w:pPr>
      <w:r>
        <w:t>五 仍需处理的 Bad Case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rPr>
          <w:tblHeader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题号/通道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当前表现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00000"/>
                <w:sz w:val="18"/>
              </w:rPr>
              <w:t>原因或处理方向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F006 RAG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将体长/体高平均相对误差误读为表3的 MSE，因而拒答。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按表头区分误差指标，优先回查表2及相邻正文。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F020 RAG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未给出 DeepFish 图像、实例、物种与类别数量；Agent 已答出。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对数据集规模问题建立整页统计证据召回。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C005 Agent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把“两篇论文”误指为 P08 和 P02，而非 P01 与 P02。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题干写明论文名；多轮会话应绑定比较对象。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I002 Agent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接口返回成功，但把已有检索结果误说成“尚未检索”，未答题。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将“证据充分性/拒答一致性”纳入最终答案校验。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I009 RAG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仅概述 UCM，遗漏优化解码器及消融数值。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结构化读取 P09 模块与消融表，核验贡献比较。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C009/C010 Agent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已检索到相关页，但未逐格给出 AP50 或全监督 mIoU。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缩短无关观察内容，保留完整目标表格与页码。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R006 RAG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未召回 P03 的折射实验，引用了无关论文。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加强折射/立体视觉跨语言术语检索。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R008 RAG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仅知道合并数据集，未给出三组 mAP@50。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补取 P07 跨数据集结果页，区分原文事实与推断。</w:t>
            </w:r>
          </w:p>
        </w:tc>
      </w:tr>
    </w:tbl>
    <w:p/>
    <w:p>
      <w:pPr>
        <w:spacing w:after="100"/>
      </w:pPr>
      <w:r>
        <w:rPr>
          <w:rFonts w:ascii="Heiti TC" w:hAnsi="Heiti TC" w:eastAsia="Heiti TC"/>
          <w:b w:val="0"/>
          <w:color w:val="000000"/>
          <w:sz w:val="21"/>
        </w:rPr>
        <w:t>这些题在最终 RAG 全量结果中仍未达到标准答案。它们说明“重点修复题通过”不等于全量质量已达标；后续应先做检索与表格解析，再用未见题留出集验证，避免只对已知评测题优化。</w:t>
      </w:r>
    </w:p>
    <w:p>
      <w:pPr>
        <w:pStyle w:val="Heading1"/>
      </w:pPr>
      <w:r>
        <w:t>六 结论与后续</w:t>
      </w:r>
    </w:p>
    <w:p>
      <w:pPr>
        <w:spacing w:after="100"/>
      </w:pPr>
      <w:r>
        <w:rPr>
          <w:rFonts w:ascii="Heiti TC" w:hAnsi="Heiti TC" w:eastAsia="Heiti TC"/>
          <w:b w:val="0"/>
          <w:color w:val="000000"/>
          <w:sz w:val="21"/>
        </w:rPr>
        <w:t>确定性修复已通过 15 项单元测试；最终 52 题复测与逐题原始输出已归档。页级回查对表格/参数题有帮助，但可能增加上下文和 Token，仍缺少未见题留出集验证。正式交付时须明确 AI 单评性质、残留 Bad Case、硬件时延不可比性及外部模型的数据外发边界。下一步优先补齐完整表格结构化抽取和跨论文证据召回，针对残留题做未见题验证，并安排独立人工复核。</w:t>
      </w:r>
    </w:p>
    <w:sectPr w:rsidR="00915E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39961"/>
    <w:multiLevelType w:val="singleLevel"/>
    <w:tmpl w:val="15B39961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 w16cid:durableId="49361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5EA8"/>
    <w:rsid w:val="00004996"/>
    <w:rsid w:val="003342E9"/>
    <w:rsid w:val="00473CD5"/>
    <w:rsid w:val="006926FF"/>
    <w:rsid w:val="00915EA8"/>
    <w:rsid w:val="00A02125"/>
    <w:rsid w:val="00A032D0"/>
    <w:rsid w:val="289035DA"/>
    <w:rsid w:val="32F850A5"/>
    <w:rsid w:val="37294D86"/>
    <w:rsid w:val="37DD5C4A"/>
    <w:rsid w:val="506773D2"/>
    <w:rsid w:val="6B1C0BCE"/>
    <w:rsid w:val="722E4A8A"/>
    <w:rsid w:val="7A2D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A1121A-F53C-4FCE-966F-0859FE64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3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 w:ascii="Arial Unicode MS" w:hAnsi="Arial Unicode MS" w:eastAsia="Arial Unicode MS"/>
      <w:kern w:val="2"/>
      <w:sz w:val="24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Arial Unicode MS" w:eastAsia="Arial Unicode MS" w:hAnsi="Arial Unicode MS" w:cs="Times New Roman" w:hint="eastAsia"/>
      <w:b/>
      <w:bCs/>
      <w:color w:val="000000"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Arial Unicode MS" w:eastAsia="Arial Unicode MS" w:hAnsi="Arial Unicode MS" w:cs="Times New Roman" w:hint="eastAsia"/>
      <w:b/>
      <w:bCs/>
      <w:color w:val="000000"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pPr>
      <w:ind w:leftChars="200" w:left="420"/>
    </w:pPr>
  </w:style>
  <w:style w:type="paragraph" w:styleId="a3">
    <w:name w:val="Normal (Web)"/>
    <w:basedOn w:val="a"/>
    <w:pPr>
      <w:jc w:val="both"/>
    </w:pPr>
    <w:rPr>
      <w:rFonts w:ascii="Arial Unicode MS" w:hAnsi="Arial Unicode MS" w:eastAsia="Arial Unicode MS"/>
      <w:sz w:val="24"/>
    </w:rPr>
  </w:style>
  <w:style w:type="character" w:styleId="a4">
    <w:name w:val="Hyperlink"/>
    <w:basedOn w:val="a0"/>
    <w:rPr>
      <w:color w:val="0000FF"/>
      <w:u w:val="single"/>
    </w:rPr>
  </w:style>
  <w:style w:type="character" w:styleId="a5">
    <w:name w:val="annotation reference"/>
    <w:basedOn w:val="a0"/>
    <w:rsid w:val="00A02125"/>
    <w:rPr>
      <w:sz w:val="21"/>
      <w:szCs w:val="21"/>
    </w:rPr>
  </w:style>
  <w:style w:type="paragraph" w:styleId="a6">
    <w:name w:val="annotation text"/>
    <w:basedOn w:val="a"/>
    <w:link w:val="a7"/>
    <w:rsid w:val="00A02125"/>
    <w:pPr>
      <w:jc w:val="left"/>
    </w:pPr>
  </w:style>
  <w:style w:type="character" w:customStyle="1" w:styleId="a7">
    <w:name w:val="批注文字 字符"/>
    <w:basedOn w:val="a0"/>
    <w:link w:val="a6"/>
    <w:rsid w:val="00A02125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8">
    <w:name w:val="annotation subject"/>
    <w:basedOn w:val="a6"/>
    <w:next w:val="a6"/>
    <w:link w:val="a9"/>
    <w:rsid w:val="00A02125"/>
    <w:rPr>
      <w:b/>
      <w:bCs/>
    </w:rPr>
  </w:style>
  <w:style w:type="character" w:customStyle="1" w:styleId="a9">
    <w:name w:val="批注主题 字符"/>
    <w:basedOn w:val="a7"/>
    <w:link w:val="a8"/>
    <w:rsid w:val="00A02125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customStyle="1" w:styleId="Title">
    <w:name w:val="Title"/>
    <w:rPr>
      <w:rFonts w:ascii="Arial Unicode MS" w:hAnsi="Arial Unicode MS"/>
      <w:b/>
      <w:color w:val="000000"/>
      <w:sz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2805</TotalTime>
  <Pages>22</Pages>
  <Words>2001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成员D</dc:creator>
  <cp:lastModifiedBy>wei hua</cp:lastModifiedBy>
  <cp:revision>4</cp:revision>
  <dcterms:created xsi:type="dcterms:W3CDTF">2026-08-28T01:33:00Z</dcterms:created>
  <dcterms:modified xsi:type="dcterms:W3CDTF">2026-09-29T01:40:00Z</dcterms:modified>
  <dc:title>智能科研助理系统评测报告</dc:title>
  <dc:subject>成员D检索RAG与Agent评测及AI单评</dc:subject>
  <cp:keywords>系统评测,RAG,Agent,Bad Case,DeepSeek</cp:keywords>
  <dc:description>基于2026年10月9日正式实测结果及2026年10月10日AI单评编制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eyJoZGlkIjoiZmIwZDNiZDdmNmI2MzQ3Njg4MjQ3ODUwNmE0MmRjZDEiLCJ1c2VySWQiOiI1MDE1MzM2MzMifQ==</vt:lpwstr>
  </property>
  <property fmtid="{D5CDD505-2E9C-101B-9397-08002B2CF9AE}" pid="4" name="ICV">
    <vt:lpwstr>B268707999A84FC7901B52D17C5D6C85_12</vt:lpwstr>
  </property>
</Properties>
</file>