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500"/>
        <w:jc w:val="center"/>
      </w:pPr>
      <w:r>
        <w:rPr>
          <w:rFonts w:ascii="Heiti TC" w:hAnsi="Heiti TC" w:eastAsia="Heiti TC"/>
          <w:color w:val="000000"/>
          <w:sz w:val="42"/>
        </w:rPr>
        <w:t>南京农业大学课程实践</w:t>
      </w:r>
    </w:p>
    <w:p>
      <w:pPr>
        <w:pStyle w:val="Title"/>
        <w:spacing w:after="360"/>
        <w:jc w:val="center"/>
      </w:pPr>
      <w:r>
        <w:rPr>
          <w:rFonts w:ascii="Heiti TC" w:hAnsi="Heiti TC" w:eastAsia="Heiti TC"/>
          <w:b/>
          <w:color w:val="000000"/>
          <w:sz w:val="56"/>
        </w:rPr>
        <w:t>智能科研助理</w:t>
      </w:r>
    </w:p>
    <w:p>
      <w:pPr>
        <w:pStyle w:val="Title"/>
        <w:spacing w:after="440"/>
        <w:jc w:val="center"/>
      </w:pPr>
      <w:r>
        <w:rPr>
          <w:rFonts w:ascii="Heiti TC" w:hAnsi="Heiti TC" w:eastAsia="Heiti TC"/>
          <w:b/>
          <w:color w:val="000000"/>
          <w:sz w:val="56"/>
        </w:rPr>
        <w:t>技术设计文档</w:t>
      </w:r>
    </w:p>
    <w:p>
      <w:pPr>
        <w:spacing w:after="1360"/>
        <w:jc w:val="center"/>
      </w:pPr>
      <w:r>
        <w:rPr>
          <w:rFonts w:ascii="Heiti TC" w:hAnsi="Heiti TC" w:eastAsia="Heiti TC"/>
          <w:color w:val="000000"/>
          <w:sz w:val="30"/>
        </w:rPr>
        <w:t>版本 V1.0</w:t>
      </w:r>
    </w:p>
    <w:p>
      <w:pPr>
        <w:spacing w:after="160"/>
        <w:jc w:val="center"/>
      </w:pPr>
      <w:r>
        <w:rPr>
          <w:rFonts w:ascii="Heiti TC" w:hAnsi="Heiti TC" w:eastAsia="Heiti TC"/>
          <w:color w:val="000000"/>
          <w:sz w:val="24"/>
        </w:rPr>
        <w:t>项目    基于 RAG 与 Agent 的论文知识库问答系统</w:t>
      </w:r>
    </w:p>
    <w:p>
      <w:pPr>
        <w:spacing w:after="160"/>
        <w:jc w:val="center"/>
      </w:pPr>
      <w:r>
        <w:rPr>
          <w:rFonts w:ascii="Heiti TC" w:hAnsi="Heiti TC" w:eastAsia="Heiti TC"/>
          <w:color w:val="000000"/>
          <w:sz w:val="24"/>
        </w:rPr>
        <w:t>文档范围    系统架构  模块说明  API  配置参数</w:t>
      </w:r>
    </w:p>
    <w:p>
      <w:pPr>
        <w:spacing w:after="160"/>
        <w:jc w:val="center"/>
      </w:pPr>
      <w:r>
        <w:rPr>
          <w:rFonts w:ascii="Heiti TC" w:hAnsi="Heiti TC" w:eastAsia="Heiti TC"/>
          <w:color w:val="000000"/>
          <w:sz w:val="24"/>
        </w:rPr>
        <w:t>代码基线    T7 本地项目 2026 年 10 月 8 日复核</w:t>
      </w:r>
    </w:p>
    <w:p>
      <w:pPr>
        <w:spacing w:after="160"/>
        <w:jc w:val="center"/>
      </w:pPr>
      <w:r>
        <w:rPr>
          <w:rFonts w:ascii="Heiti TC" w:hAnsi="Heiti TC" w:eastAsia="Heiti TC"/>
          <w:color w:val="000000"/>
          <w:sz w:val="24"/>
        </w:rPr>
        <w:t>日期    2026 年 10 月 8 日</w:t>
      </w:r>
    </w:p>
    <w:p>
      <w:r>
        <w:br w:type="page"/>
      </w:r>
    </w:p>
    <w:p>
      <w:pPr>
        <w:spacing w:before="1100" w:after="500"/>
        <w:jc w:val="center"/>
      </w:pPr>
      <w:r>
        <w:rPr>
          <w:rFonts w:ascii="Heiti TC" w:hAnsi="Heiti TC" w:eastAsia="Heiti TC"/>
          <w:b/>
          <w:color w:val="000000"/>
          <w:sz w:val="48"/>
        </w:rPr>
        <w:t>目录</w:t>
      </w:r>
    </w:p>
    <w:p>
      <w:pPr>
        <w:tabs>
          <w:tab w:pos="7370" w:val="left"/>
        </w:tabs>
        <w:spacing w:after="160"/>
        <w:ind w:left="454" w:right="454"/>
      </w:pPr>
      <w:r>
        <w:rPr>
          <w:rFonts w:ascii="Heiti TC" w:hAnsi="Heiti TC" w:eastAsia="Heiti TC"/>
          <w:b/>
          <w:color w:val="000000"/>
          <w:sz w:val="24"/>
        </w:rPr>
        <w:t>摘要</w:t>
      </w:r>
      <w:r>
        <w:rPr>
          <w:rFonts w:ascii="Heiti TC" w:hAnsi="Heiti TC" w:eastAsia="Heiti TC"/>
          <w:color w:val="000000"/>
          <w:sz w:val="24"/>
        </w:rPr>
        <w:tab/>
        <w:t>3</w:t>
      </w:r>
    </w:p>
    <w:p>
      <w:pPr>
        <w:tabs>
          <w:tab w:pos="7370" w:val="left"/>
        </w:tabs>
        <w:spacing w:after="160"/>
        <w:ind w:left="454" w:right="454"/>
      </w:pPr>
      <w:r>
        <w:rPr>
          <w:rFonts w:ascii="Heiti TC" w:hAnsi="Heiti TC" w:eastAsia="Heiti TC"/>
          <w:b/>
          <w:color w:val="000000"/>
          <w:sz w:val="24"/>
        </w:rPr>
        <w:t>一 文档范围与设计基线</w:t>
      </w:r>
      <w:r>
        <w:rPr>
          <w:rFonts w:ascii="Heiti TC" w:hAnsi="Heiti TC" w:eastAsia="Heiti TC"/>
          <w:color w:val="000000"/>
          <w:sz w:val="24"/>
        </w:rPr>
        <w:tab/>
        <w:t>4</w:t>
      </w:r>
    </w:p>
    <w:p>
      <w:pPr>
        <w:tabs>
          <w:tab w:pos="7370" w:val="left"/>
        </w:tabs>
        <w:spacing w:after="160"/>
        <w:ind w:left="454" w:right="454"/>
      </w:pPr>
      <w:r>
        <w:rPr>
          <w:rFonts w:ascii="Heiti TC" w:hAnsi="Heiti TC" w:eastAsia="Heiti TC"/>
          <w:b w:val="0"/>
          <w:color w:val="000000"/>
          <w:sz w:val="24"/>
        </w:rPr>
        <w:t>二 系统总体架构</w:t>
      </w:r>
      <w:r>
        <w:rPr>
          <w:rFonts w:ascii="Heiti TC" w:hAnsi="Heiti TC" w:eastAsia="Heiti TC"/>
          <w:color w:val="000000"/>
          <w:sz w:val="24"/>
        </w:rPr>
        <w:tab/>
        <w:t>6</w:t>
      </w:r>
    </w:p>
    <w:p>
      <w:pPr>
        <w:tabs>
          <w:tab w:pos="7370" w:val="left"/>
        </w:tabs>
        <w:spacing w:after="160"/>
        <w:ind w:left="454" w:right="454"/>
      </w:pPr>
      <w:r>
        <w:rPr>
          <w:rFonts w:ascii="Heiti TC" w:hAnsi="Heiti TC" w:eastAsia="Heiti TC"/>
          <w:b w:val="0"/>
          <w:color w:val="000000"/>
          <w:sz w:val="24"/>
        </w:rPr>
        <w:t>三 模块设计</w:t>
      </w:r>
      <w:r>
        <w:rPr>
          <w:rFonts w:ascii="Heiti TC" w:hAnsi="Heiti TC" w:eastAsia="Heiti TC"/>
          <w:color w:val="000000"/>
          <w:sz w:val="24"/>
        </w:rPr>
        <w:tab/>
        <w:t>9</w:t>
      </w:r>
    </w:p>
    <w:p>
      <w:pPr>
        <w:tabs>
          <w:tab w:pos="7370" w:val="left"/>
        </w:tabs>
        <w:spacing w:after="160"/>
        <w:ind w:left="454" w:right="454"/>
      </w:pPr>
      <w:r>
        <w:rPr>
          <w:rFonts w:ascii="Heiti TC" w:hAnsi="Heiti TC" w:eastAsia="Heiti TC"/>
          <w:b w:val="0"/>
          <w:color w:val="000000"/>
          <w:sz w:val="24"/>
        </w:rPr>
        <w:t>四 核心数据流</w:t>
      </w:r>
      <w:r>
        <w:rPr>
          <w:rFonts w:ascii="Heiti TC" w:hAnsi="Heiti TC" w:eastAsia="Heiti TC"/>
          <w:color w:val="000000"/>
          <w:sz w:val="24"/>
        </w:rPr>
        <w:tab/>
        <w:t>12</w:t>
      </w:r>
    </w:p>
    <w:p>
      <w:pPr>
        <w:tabs>
          <w:tab w:pos="7370" w:val="left"/>
        </w:tabs>
        <w:spacing w:after="160"/>
        <w:ind w:left="454" w:right="454"/>
      </w:pPr>
      <w:r>
        <w:rPr>
          <w:rFonts w:ascii="Heiti TC" w:hAnsi="Heiti TC" w:eastAsia="Heiti TC"/>
          <w:b w:val="0"/>
          <w:color w:val="000000"/>
          <w:sz w:val="24"/>
        </w:rPr>
        <w:t>五 接口设计</w:t>
      </w:r>
      <w:r>
        <w:rPr>
          <w:rFonts w:ascii="Heiti TC" w:hAnsi="Heiti TC" w:eastAsia="Heiti TC"/>
          <w:color w:val="000000"/>
          <w:sz w:val="24"/>
        </w:rPr>
        <w:tab/>
        <w:t>14</w:t>
      </w:r>
    </w:p>
    <w:p>
      <w:pPr>
        <w:tabs>
          <w:tab w:pos="7370" w:val="left"/>
        </w:tabs>
        <w:spacing w:after="160"/>
        <w:ind w:left="454" w:right="454"/>
      </w:pPr>
      <w:r>
        <w:rPr>
          <w:rFonts w:ascii="Heiti TC" w:hAnsi="Heiti TC" w:eastAsia="Heiti TC"/>
          <w:b w:val="0"/>
          <w:color w:val="000000"/>
          <w:sz w:val="24"/>
        </w:rPr>
        <w:t>六 配置参数</w:t>
      </w:r>
      <w:r>
        <w:rPr>
          <w:rFonts w:ascii="Heiti TC" w:hAnsi="Heiti TC" w:eastAsia="Heiti TC"/>
          <w:color w:val="000000"/>
          <w:sz w:val="24"/>
        </w:rPr>
        <w:tab/>
        <w:t>17</w:t>
      </w:r>
    </w:p>
    <w:p>
      <w:pPr>
        <w:tabs>
          <w:tab w:pos="7370" w:val="left"/>
        </w:tabs>
        <w:spacing w:after="160"/>
        <w:ind w:left="454" w:right="454"/>
      </w:pPr>
      <w:r>
        <w:rPr>
          <w:rFonts w:ascii="Heiti TC" w:hAnsi="Heiti TC" w:eastAsia="Heiti TC"/>
          <w:b w:val="0"/>
          <w:color w:val="000000"/>
          <w:sz w:val="24"/>
        </w:rPr>
        <w:t>七 数据与存储设计</w:t>
      </w:r>
      <w:r>
        <w:rPr>
          <w:rFonts w:ascii="Heiti TC" w:hAnsi="Heiti TC" w:eastAsia="Heiti TC"/>
          <w:color w:val="000000"/>
          <w:sz w:val="24"/>
        </w:rPr>
        <w:tab/>
        <w:t>19</w:t>
      </w:r>
    </w:p>
    <w:p>
      <w:pPr>
        <w:tabs>
          <w:tab w:pos="7370" w:val="left"/>
        </w:tabs>
        <w:spacing w:after="160"/>
        <w:ind w:left="454" w:right="454"/>
      </w:pPr>
      <w:r>
        <w:rPr>
          <w:rFonts w:ascii="Heiti TC" w:hAnsi="Heiti TC" w:eastAsia="Heiti TC"/>
          <w:b w:val="0"/>
          <w:color w:val="000000"/>
          <w:sz w:val="24"/>
        </w:rPr>
        <w:t>八 安全性与可靠性</w:t>
      </w:r>
      <w:r>
        <w:rPr>
          <w:rFonts w:ascii="Heiti TC" w:hAnsi="Heiti TC" w:eastAsia="Heiti TC"/>
          <w:color w:val="000000"/>
          <w:sz w:val="24"/>
        </w:rPr>
        <w:tab/>
        <w:t>21</w:t>
      </w:r>
    </w:p>
    <w:p>
      <w:pPr>
        <w:tabs>
          <w:tab w:pos="7370" w:val="left"/>
        </w:tabs>
        <w:spacing w:after="160"/>
        <w:ind w:left="454" w:right="454"/>
      </w:pPr>
      <w:r>
        <w:rPr>
          <w:rFonts w:ascii="Heiti TC" w:hAnsi="Heiti TC" w:eastAsia="Heiti TC"/>
          <w:b w:val="0"/>
          <w:color w:val="000000"/>
          <w:sz w:val="24"/>
        </w:rPr>
        <w:t>九 部署与验证</w:t>
      </w:r>
      <w:r>
        <w:rPr>
          <w:rFonts w:ascii="Heiti TC" w:hAnsi="Heiti TC" w:eastAsia="Heiti TC"/>
          <w:color w:val="000000"/>
          <w:sz w:val="24"/>
        </w:rPr>
        <w:tab/>
        <w:t>22</w:t>
      </w:r>
    </w:p>
    <w:p>
      <w:pPr>
        <w:tabs>
          <w:tab w:pos="7370" w:val="left"/>
        </w:tabs>
        <w:spacing w:after="160"/>
        <w:ind w:left="454" w:right="454"/>
      </w:pPr>
      <w:r>
        <w:rPr>
          <w:rFonts w:ascii="Heiti TC" w:hAnsi="Heiti TC" w:eastAsia="Heiti TC"/>
          <w:b w:val="0"/>
          <w:color w:val="000000"/>
          <w:sz w:val="24"/>
        </w:rPr>
        <w:t>十 当前限制与迭代建议</w:t>
      </w:r>
      <w:r>
        <w:rPr>
          <w:rFonts w:ascii="Heiti TC" w:hAnsi="Heiti TC" w:eastAsia="Heiti TC"/>
          <w:color w:val="000000"/>
          <w:sz w:val="24"/>
        </w:rPr>
        <w:tab/>
        <w:t>23</w:t>
      </w:r>
    </w:p>
    <w:p>
      <w:pPr>
        <w:tabs>
          <w:tab w:pos="7370" w:val="left"/>
        </w:tabs>
        <w:spacing w:after="160"/>
        <w:ind w:left="454" w:right="454"/>
      </w:pPr>
      <w:r>
        <w:rPr>
          <w:rFonts w:ascii="Heiti TC" w:hAnsi="Heiti TC" w:eastAsia="Heiti TC"/>
          <w:b w:val="0"/>
          <w:color w:val="000000"/>
          <w:sz w:val="24"/>
        </w:rPr>
        <w:t>附录 代码与文档索引</w:t>
      </w:r>
      <w:r>
        <w:rPr>
          <w:rFonts w:ascii="Heiti TC" w:hAnsi="Heiti TC" w:eastAsia="Heiti TC"/>
          <w:color w:val="000000"/>
          <w:sz w:val="24"/>
        </w:rPr>
        <w:tab/>
        <w:t>24</w:t>
      </w:r>
    </w:p>
    <w:p>
      <w:r>
        <w:br w:type="page"/>
      </w:r>
    </w:p>
    <w:p>
      <w:pPr>
        <w:pStyle w:val="Heading1"/>
        <w:keepNext/>
        <w:spacing w:before="300" w:after="180" w:line="276" w:lineRule="auto"/>
      </w:pPr>
      <w:r>
        <w:rPr>
          <w:rFonts w:ascii="Heiti TC" w:hAnsi="Heiti TC" w:eastAsia="Heiti TC"/>
          <w:b/>
          <w:color w:val="000000"/>
          <w:sz w:val="36"/>
        </w:rPr>
        <w:t>摘要</w:t>
      </w:r>
    </w:p>
    <w:p>
      <w:pPr>
        <w:spacing w:line="360" w:lineRule="auto" w:after="100"/>
        <w:ind w:firstLine="482"/>
        <w:jc w:val="both"/>
      </w:pPr>
      <w:r>
        <w:rPr>
          <w:rFonts w:ascii="Heiti TC" w:hAnsi="Heiti TC" w:eastAsia="Heiti TC"/>
          <w:color w:val="000000"/>
          <w:sz w:val="24"/>
        </w:rPr>
        <w:t>本文档说明智能科研助理的当前技术设计。系统以本地论文知识库为数据基础，通过 FAISS 向量检索、BM25 关键词检索、RRF 融合和可选重排序获得候选片段；RAG 通道直接生成带引用的回答，Agent 通道使用 ReAct 循环选择工具并管理多轮会话。前端使用 Streamlit，后端使用 FastAPI，生成模型通过 OpenAI 兼容接口调用。</w:t>
      </w:r>
    </w:p>
    <w:p>
      <w:pPr>
        <w:spacing w:line="360" w:lineRule="auto" w:after="100"/>
        <w:ind w:firstLine="482"/>
        <w:jc w:val="both"/>
      </w:pPr>
      <w:r>
        <w:rPr>
          <w:rFonts w:ascii="Heiti TC" w:hAnsi="Heiti TC" w:eastAsia="Heiti TC"/>
          <w:color w:val="000000"/>
          <w:sz w:val="24"/>
        </w:rPr>
        <w:t>本文档以 2026 年 10 月 8 日 T7 本地代码为事实基线，并对早期文档中的过时描述进行了校准。当前实现已经消费 session_id 形成会话记忆；删除文档会同步清理 FAISS 元数据、重建 BM25 并清空语义缓存；Agent 引用已按 chunk_id 或文档名与页码去重，推理轮次按实际循环累计。外部模型仍需要有效 API 密钥，生产部署还需要补充鉴权、跨域白名单、上传限额和持久化会话。</w:t>
      </w:r>
    </w:p>
    <w:tbl>
      <w:tblPr>
        <w:tblW w:type="auto" w:w="0"/>
        <w:jc w:val="center"/>
        <w:tblLayout w:type="fixed"/>
        <w:tblLook w:firstColumn="1" w:firstRow="1" w:lastColumn="0" w:lastRow="0" w:noHBand="0" w:noVBand="1" w:val="04A0"/>
      </w:tblPr>
      <w:tblGrid>
        <w:gridCol w:w="4150"/>
        <w:gridCol w:w="4150"/>
      </w:tblGrid>
      <w:tr>
        <w:trPr>
          <w:tblHeader w:val="true"/>
          <w:cantSplit/>
        </w:trPr>
        <w:tc>
          <w:tcPr>
            <w:tcW w:type="dxa" w:w="187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设计目标</w:t>
            </w:r>
          </w:p>
        </w:tc>
        <w:tc>
          <w:tcPr>
            <w:tcW w:type="dxa" w:w="6293"/>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当前实现</w:t>
            </w:r>
          </w:p>
        </w:tc>
      </w:tr>
      <w:tr>
        <w:trPr>
          <w:cantSplit/>
        </w:trPr>
        <w:tc>
          <w:tcPr>
            <w:tcW w:type="dxa" w:w="187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知识可更新</w:t>
            </w:r>
          </w:p>
        </w:tc>
        <w:tc>
          <w:tcPr>
            <w:tcW w:type="dxa" w:w="6293"/>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文档上传后增量写入索引，同名上传按替换处理</w:t>
            </w:r>
          </w:p>
        </w:tc>
      </w:tr>
      <w:tr>
        <w:trPr>
          <w:cantSplit/>
        </w:trPr>
        <w:tc>
          <w:tcPr>
            <w:tcW w:type="dxa" w:w="187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答案可追溯</w:t>
            </w:r>
          </w:p>
        </w:tc>
        <w:tc>
          <w:tcPr>
            <w:tcW w:type="dxa" w:w="6293"/>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回答附文档名、页码、片段和相关性信息</w:t>
            </w:r>
          </w:p>
        </w:tc>
      </w:tr>
      <w:tr>
        <w:trPr>
          <w:cantSplit/>
        </w:trPr>
        <w:tc>
          <w:tcPr>
            <w:tcW w:type="dxa" w:w="187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双通道问答</w:t>
            </w:r>
          </w:p>
        </w:tc>
        <w:tc>
          <w:tcPr>
            <w:tcW w:type="dxa" w:w="6293"/>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USE_AGENT 在 RAG 直连和 Agent ReAct 之间切换</w:t>
            </w:r>
          </w:p>
        </w:tc>
      </w:tr>
      <w:tr>
        <w:trPr>
          <w:cantSplit/>
        </w:trPr>
        <w:tc>
          <w:tcPr>
            <w:tcW w:type="dxa" w:w="187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故障可降级</w:t>
            </w:r>
          </w:p>
        </w:tc>
        <w:tc>
          <w:tcPr>
            <w:tcW w:type="dxa" w:w="6293"/>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重排序、模型和 Agent 初始化失败均有独立降级路径</w:t>
            </w:r>
          </w:p>
        </w:tc>
      </w:tr>
      <w:tr>
        <w:trPr>
          <w:cantSplit/>
        </w:trPr>
        <w:tc>
          <w:tcPr>
            <w:tcW w:type="dxa" w:w="187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过程可观察</w:t>
            </w:r>
          </w:p>
        </w:tc>
        <w:tc>
          <w:tcPr>
            <w:tcW w:type="dxa" w:w="6293"/>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展示引用、耗时、Token、工具调用和推理轨迹</w:t>
            </w:r>
          </w:p>
        </w:tc>
      </w:tr>
    </w:tbl>
    <w:p>
      <w:pPr>
        <w:spacing w:before="80" w:after="180"/>
        <w:jc w:val="center"/>
      </w:pPr>
      <w:r>
        <w:rPr>
          <w:rFonts w:ascii="Heiti TC" w:hAnsi="Heiti TC" w:eastAsia="Heiti TC"/>
          <w:color w:val="666666"/>
          <w:sz w:val="21"/>
        </w:rPr>
        <w:t>表 1 主要设计目标与实现方式</w:t>
      </w:r>
    </w:p>
    <w:p>
      <w:pPr>
        <w:pStyle w:val="Heading1"/>
        <w:keepNext/>
        <w:pageBreakBefore/>
        <w:spacing w:before="300" w:after="180" w:line="276" w:lineRule="auto"/>
      </w:pPr>
      <w:r>
        <w:rPr>
          <w:rFonts w:ascii="Heiti TC" w:hAnsi="Heiti TC" w:eastAsia="Heiti TC"/>
          <w:b/>
          <w:color w:val="000000"/>
          <w:sz w:val="36"/>
        </w:rPr>
        <w:t>一 文档范围与设计基线</w:t>
      </w:r>
    </w:p>
    <w:p>
      <w:pPr>
        <w:pStyle w:val="Heading2"/>
        <w:keepNext/>
        <w:spacing w:before="200" w:after="120" w:line="276" w:lineRule="auto"/>
      </w:pPr>
      <w:r>
        <w:rPr>
          <w:rFonts w:ascii="Heiti TC" w:hAnsi="Heiti TC" w:eastAsia="Heiti TC"/>
          <w:b/>
          <w:color w:val="000000"/>
          <w:sz w:val="28"/>
        </w:rPr>
        <w:t>1.1 文档目的</w:t>
      </w:r>
    </w:p>
    <w:p>
      <w:pPr>
        <w:spacing w:line="360" w:lineRule="auto" w:after="100"/>
        <w:ind w:firstLine="482"/>
        <w:jc w:val="both"/>
      </w:pPr>
      <w:r>
        <w:rPr>
          <w:rFonts w:ascii="Heiti TC" w:hAnsi="Heiti TC" w:eastAsia="Heiti TC"/>
          <w:color w:val="000000"/>
          <w:sz w:val="24"/>
        </w:rPr>
        <w:t>本文档面向课程验收、系统维护和后续开发人员，回答四个问题：系统由哪些层和模块组成，各模块如何交换数据，对外接口如何使用，运行时需要配置哪些参数。用户安装与界面操作另见用户使用手册，评测方法与指标另见系统评测报告。</w:t>
      </w:r>
    </w:p>
    <w:p>
      <w:pPr>
        <w:pStyle w:val="Heading2"/>
        <w:keepNext/>
        <w:spacing w:before="200" w:after="120" w:line="276" w:lineRule="auto"/>
      </w:pPr>
      <w:r>
        <w:rPr>
          <w:rFonts w:ascii="Heiti TC" w:hAnsi="Heiti TC" w:eastAsia="Heiti TC"/>
          <w:b/>
          <w:color w:val="000000"/>
          <w:sz w:val="28"/>
        </w:rPr>
        <w:t>1.2 系统边界</w:t>
      </w:r>
    </w:p>
    <w:p>
      <w:pPr>
        <w:spacing w:line="360" w:lineRule="auto" w:after="100"/>
        <w:ind w:firstLine="482"/>
        <w:jc w:val="both"/>
      </w:pPr>
      <w:r>
        <w:rPr>
          <w:rFonts w:ascii="Heiti TC" w:hAnsi="Heiti TC" w:eastAsia="Heiti TC"/>
          <w:color w:val="000000"/>
          <w:sz w:val="24"/>
        </w:rPr>
        <w:t>系统负责本地论文的解析、分块、索引、检索、生成式问答、Agent 工具调度和前端展示。Embedding 与向量索引在本地运行；问题和检索到的论文片段会在 RAG 生成或 Agent 推理阶段发送到配置的大模型服务。系统不包含账号体系、互联网搜索、企业级权限控制和容器编排。</w:t>
      </w:r>
    </w:p>
    <w:p>
      <w:pPr>
        <w:pStyle w:val="Heading2"/>
        <w:keepNext/>
        <w:spacing w:before="200" w:after="120" w:line="276" w:lineRule="auto"/>
      </w:pPr>
      <w:r>
        <w:rPr>
          <w:rFonts w:ascii="Heiti TC" w:hAnsi="Heiti TC" w:eastAsia="Heiti TC"/>
          <w:b/>
          <w:color w:val="000000"/>
          <w:sz w:val="28"/>
        </w:rPr>
        <w:t>1.3 当前实现状态</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249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能力</w:t>
            </w:r>
          </w:p>
        </w:tc>
        <w:tc>
          <w:tcPr>
            <w:tcW w:type="dxa" w:w="136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状态</w:t>
            </w:r>
          </w:p>
        </w:tc>
        <w:tc>
          <w:tcPr>
            <w:tcW w:type="dxa" w:w="4309"/>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代码依据</w:t>
            </w:r>
          </w:p>
        </w:tc>
      </w:tr>
      <w:tr>
        <w:trPr>
          <w:cantSplit/>
        </w:trPr>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多格式文档加载</w:t>
            </w:r>
          </w:p>
        </w:tc>
        <w:tc>
          <w:tcPr>
            <w:tcW w:type="dxa" w:w="13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已实现</w:t>
            </w:r>
          </w:p>
        </w:tc>
        <w:tc>
          <w:tcPr>
            <w:tcW w:type="dxa" w:w="4309"/>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src/data_loader</w:t>
            </w:r>
          </w:p>
        </w:tc>
      </w:tr>
      <w:tr>
        <w:trPr>
          <w:cantSplit/>
        </w:trPr>
        <w:tc>
          <w:tcPr>
            <w:tcW w:type="dxa" w:w="249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混合检索与跨语言扩展</w:t>
            </w:r>
          </w:p>
        </w:tc>
        <w:tc>
          <w:tcPr>
            <w:tcW w:type="dxa" w:w="13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已实现</w:t>
            </w:r>
          </w:p>
        </w:tc>
        <w:tc>
          <w:tcPr>
            <w:tcW w:type="dxa" w:w="4309"/>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src/retrieval/hybrid_retriever.py</w:t>
            </w:r>
          </w:p>
        </w:tc>
      </w:tr>
      <w:tr>
        <w:trPr>
          <w:cantSplit/>
        </w:trPr>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RAG 流式与非流式问答</w:t>
            </w:r>
          </w:p>
        </w:tc>
        <w:tc>
          <w:tcPr>
            <w:tcW w:type="dxa" w:w="13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已实现</w:t>
            </w:r>
          </w:p>
        </w:tc>
        <w:tc>
          <w:tcPr>
            <w:tcW w:type="dxa" w:w="4309"/>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src/generation/rag_pipeline.py</w:t>
            </w:r>
          </w:p>
        </w:tc>
      </w:tr>
      <w:tr>
        <w:trPr>
          <w:cantSplit/>
        </w:trPr>
        <w:tc>
          <w:tcPr>
            <w:tcW w:type="dxa" w:w="249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Agent ReAct 与八个工具</w:t>
            </w:r>
          </w:p>
        </w:tc>
        <w:tc>
          <w:tcPr>
            <w:tcW w:type="dxa" w:w="13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已实现</w:t>
            </w:r>
          </w:p>
        </w:tc>
        <w:tc>
          <w:tcPr>
            <w:tcW w:type="dxa" w:w="4309"/>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src/agent</w:t>
            </w:r>
          </w:p>
        </w:tc>
      </w:tr>
      <w:tr>
        <w:trPr>
          <w:cantSplit/>
        </w:trPr>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Streamlit 前端与会话文件</w:t>
            </w:r>
          </w:p>
        </w:tc>
        <w:tc>
          <w:tcPr>
            <w:tcW w:type="dxa" w:w="13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已实现</w:t>
            </w:r>
          </w:p>
        </w:tc>
        <w:tc>
          <w:tcPr>
            <w:tcW w:type="dxa" w:w="4309"/>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src/frontend</w:t>
            </w:r>
          </w:p>
        </w:tc>
      </w:tr>
      <w:tr>
        <w:trPr>
          <w:cantSplit/>
        </w:trPr>
        <w:tc>
          <w:tcPr>
            <w:tcW w:type="dxa" w:w="249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真实模型端到端运行</w:t>
            </w:r>
          </w:p>
        </w:tc>
        <w:tc>
          <w:tcPr>
            <w:tcW w:type="dxa" w:w="13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需配置</w:t>
            </w:r>
          </w:p>
        </w:tc>
        <w:tc>
          <w:tcPr>
            <w:tcW w:type="dxa" w:w="4309"/>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项目根目录 .env</w:t>
            </w:r>
          </w:p>
        </w:tc>
      </w:tr>
      <w:tr>
        <w:trPr>
          <w:cantSplit/>
        </w:trPr>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9"/>
              </w:rPr>
              <w:t>生产级鉴权和访问控制</w:t>
            </w:r>
          </w:p>
        </w:tc>
        <w:tc>
          <w:tcPr>
            <w:tcW w:type="dxa" w:w="13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未实现</w:t>
            </w:r>
          </w:p>
        </w:tc>
        <w:tc>
          <w:tcPr>
            <w:tcW w:type="dxa" w:w="4309"/>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当前 API 无登录与权限中间件</w:t>
            </w:r>
          </w:p>
        </w:tc>
      </w:tr>
    </w:tbl>
    <w:p>
      <w:pPr>
        <w:spacing w:before="80" w:after="180"/>
        <w:jc w:val="center"/>
      </w:pPr>
      <w:r>
        <w:rPr>
          <w:rFonts w:ascii="Heiti TC" w:hAnsi="Heiti TC" w:eastAsia="Heiti TC"/>
          <w:color w:val="666666"/>
          <w:sz w:val="21"/>
        </w:rPr>
        <w:t>表 2 当前设计范围和实现状态</w:t>
      </w:r>
    </w:p>
    <w:p>
      <w:pPr>
        <w:pStyle w:val="Heading2"/>
        <w:keepNext/>
        <w:spacing w:before="200" w:after="120" w:line="276" w:lineRule="auto"/>
      </w:pPr>
      <w:r>
        <w:rPr>
          <w:rFonts w:ascii="Heiti TC" w:hAnsi="Heiti TC" w:eastAsia="Heiti TC"/>
          <w:b/>
          <w:color w:val="000000"/>
          <w:sz w:val="28"/>
        </w:rPr>
        <w:t>1.4 设计原则</w:t>
      </w:r>
    </w:p>
    <w:p>
      <w:pPr>
        <w:spacing w:line="336" w:lineRule="auto" w:after="80"/>
        <w:ind w:left="454" w:hanging="238"/>
      </w:pPr>
      <w:r>
        <w:rPr>
          <w:rFonts w:ascii="Heiti TC" w:hAnsi="Heiti TC" w:eastAsia="Heiti TC"/>
          <w:color w:val="000000"/>
          <w:sz w:val="24"/>
        </w:rPr>
        <w:t>• 模块通过明确接口协作。前端只调用服务适配层，Agent 只通过工具访问检索和生成能力。</w:t>
      </w:r>
    </w:p>
    <w:p>
      <w:pPr>
        <w:spacing w:line="336" w:lineRule="auto" w:after="80"/>
        <w:ind w:left="454" w:hanging="238"/>
      </w:pPr>
      <w:r>
        <w:rPr>
          <w:rFonts w:ascii="Heiti TC" w:hAnsi="Heiti TC" w:eastAsia="Heiti TC"/>
          <w:color w:val="000000"/>
          <w:sz w:val="24"/>
        </w:rPr>
        <w:t>• 本地能力优先。文档、Embedding、索引和检索均在本地完成，外部模型调用集中在生成与推理阶段。</w:t>
      </w:r>
    </w:p>
    <w:p>
      <w:pPr>
        <w:spacing w:line="336" w:lineRule="auto" w:after="80"/>
        <w:ind w:left="454" w:hanging="238"/>
      </w:pPr>
      <w:r>
        <w:rPr>
          <w:rFonts w:ascii="Heiti TC" w:hAnsi="Heiti TC" w:eastAsia="Heiti TC"/>
          <w:color w:val="000000"/>
          <w:sz w:val="24"/>
        </w:rPr>
        <w:t>• 失败路径必须可见。接口通过 SSE error 事件、HTTP 状态码和日志暴露错误，避免静默失败。</w:t>
      </w:r>
    </w:p>
    <w:p>
      <w:pPr>
        <w:spacing w:line="336" w:lineRule="auto" w:after="80"/>
        <w:ind w:left="454" w:hanging="238"/>
      </w:pPr>
      <w:r>
        <w:rPr>
          <w:rFonts w:ascii="Heiti TC" w:hAnsi="Heiti TC" w:eastAsia="Heiti TC"/>
          <w:color w:val="000000"/>
          <w:sz w:val="24"/>
        </w:rPr>
        <w:t>• 文档集变化必须保持一致。上传、替换和删除都会同步更新向量、BM25 与缓存状态。</w:t>
      </w:r>
    </w:p>
    <w:p>
      <w:pPr>
        <w:pStyle w:val="Heading1"/>
        <w:keepNext/>
        <w:pageBreakBefore/>
        <w:spacing w:before="300" w:after="180" w:line="276" w:lineRule="auto"/>
      </w:pPr>
      <w:r>
        <w:rPr>
          <w:rFonts w:ascii="Heiti TC" w:hAnsi="Heiti TC" w:eastAsia="Heiti TC"/>
          <w:b/>
          <w:color w:val="000000"/>
          <w:sz w:val="36"/>
        </w:rPr>
        <w:t>二 系统总体架构</w:t>
      </w:r>
    </w:p>
    <w:p>
      <w:pPr>
        <w:pStyle w:val="Heading2"/>
        <w:keepNext/>
        <w:spacing w:before="200" w:after="120" w:line="276" w:lineRule="auto"/>
      </w:pPr>
      <w:r>
        <w:rPr>
          <w:rFonts w:ascii="Heiti TC" w:hAnsi="Heiti TC" w:eastAsia="Heiti TC"/>
          <w:b/>
          <w:color w:val="000000"/>
          <w:sz w:val="28"/>
        </w:rPr>
        <w:t>2.1 五层架构</w:t>
      </w:r>
    </w:p>
    <w:p>
      <w:pPr>
        <w:spacing w:line="360" w:lineRule="auto" w:after="100"/>
        <w:ind w:firstLine="482"/>
        <w:jc w:val="both"/>
      </w:pPr>
      <w:r>
        <w:rPr>
          <w:rFonts w:ascii="Heiti TC" w:hAnsi="Heiti TC" w:eastAsia="Heiti TC"/>
          <w:color w:val="000000"/>
          <w:sz w:val="24"/>
        </w:rPr>
        <w:t>系统采用五层结构。展示层管理用户交互；调度层负责 Agent 决策和工具调用；生成层负责 RAG 提示词、模型请求和缓存；检索层负责召回、融合与精排；数据层保存文档、索引和会话文件。分层使 RAG 直连与 Agent 通道能够复用同一套检索和生成能力。</w:t>
      </w:r>
    </w:p>
    <w:p>
      <w:pPr>
        <w:keepNext/>
        <w:spacing w:before="100"/>
        <w:jc w:val="center"/>
      </w:pP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303520" cy="3683000"/>
                    </a:xfrm>
                    <a:prstGeom prst="rect"/>
                  </pic:spPr>
                </pic:pic>
              </a:graphicData>
            </a:graphic>
          </wp:inline>
        </w:drawing>
      </w:r>
    </w:p>
    <w:p>
      <w:pPr>
        <w:spacing w:before="80" w:after="180"/>
        <w:jc w:val="center"/>
      </w:pPr>
      <w:r>
        <w:rPr>
          <w:rFonts w:ascii="Heiti TC" w:hAnsi="Heiti TC" w:eastAsia="Heiti TC"/>
          <w:color w:val="666666"/>
          <w:sz w:val="21"/>
        </w:rPr>
        <w:t>图 1 智能科研助理五层架构</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24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层级</w:t>
            </w:r>
          </w:p>
        </w:tc>
        <w:tc>
          <w:tcPr>
            <w:tcW w:type="dxa" w:w="283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主要组件</w:t>
            </w:r>
          </w:p>
        </w:tc>
        <w:tc>
          <w:tcPr>
            <w:tcW w:type="dxa" w:w="408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职责</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展示层</w:t>
            </w:r>
          </w:p>
        </w:tc>
        <w:tc>
          <w:tcPr>
            <w:tcW w:type="dxa" w:w="283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Streamlit 和 rag_client</w:t>
            </w:r>
          </w:p>
        </w:tc>
        <w:tc>
          <w:tcPr>
            <w:tcW w:type="dxa" w:w="408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文档管理、会话、SSE 消费、引用与指标展示</w:t>
            </w:r>
          </w:p>
        </w:tc>
      </w:tr>
      <w:tr>
        <w:trPr>
          <w:cantSplit/>
        </w:trPr>
        <w:tc>
          <w:tcPr>
            <w:tcW w:type="dxa" w:w="124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调度层</w:t>
            </w:r>
          </w:p>
        </w:tc>
        <w:tc>
          <w:tcPr>
            <w:tcW w:type="dxa" w:w="283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AgentPipeline 和 ReActLoop</w:t>
            </w:r>
          </w:p>
        </w:tc>
        <w:tc>
          <w:tcPr>
            <w:tcW w:type="dxa" w:w="408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任务规划、工具选择、轮次控制和会话记忆</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生成层</w:t>
            </w:r>
          </w:p>
        </w:tc>
        <w:tc>
          <w:tcPr>
            <w:tcW w:type="dxa" w:w="283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RAGPipeline 和 SemanticCache</w:t>
            </w:r>
          </w:p>
        </w:tc>
        <w:tc>
          <w:tcPr>
            <w:tcW w:type="dxa" w:w="408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Prompt 构建、模型调用、缓存和降级</w:t>
            </w:r>
          </w:p>
        </w:tc>
      </w:tr>
      <w:tr>
        <w:trPr>
          <w:cantSplit/>
        </w:trPr>
        <w:tc>
          <w:tcPr>
            <w:tcW w:type="dxa" w:w="124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检索层</w:t>
            </w:r>
          </w:p>
        </w:tc>
        <w:tc>
          <w:tcPr>
            <w:tcW w:type="dxa" w:w="283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VectorStore、BM25、HybridRetriever、Reranker</w:t>
            </w:r>
          </w:p>
        </w:tc>
        <w:tc>
          <w:tcPr>
            <w:tcW w:type="dxa" w:w="408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召回、RRF 融合、来源约束和精排</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数据层</w:t>
            </w:r>
          </w:p>
        </w:tc>
        <w:tc>
          <w:tcPr>
            <w:tcW w:type="dxa" w:w="283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uploads、index、sessions</w:t>
            </w:r>
          </w:p>
        </w:tc>
        <w:tc>
          <w:tcPr>
            <w:tcW w:type="dxa" w:w="408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保存原始文档、FAISS、元数据和前端会话</w:t>
            </w:r>
          </w:p>
        </w:tc>
      </w:tr>
    </w:tbl>
    <w:p>
      <w:pPr>
        <w:spacing w:before="80" w:after="180"/>
        <w:jc w:val="center"/>
      </w:pPr>
      <w:r>
        <w:rPr>
          <w:rFonts w:ascii="Heiti TC" w:hAnsi="Heiti TC" w:eastAsia="Heiti TC"/>
          <w:color w:val="666666"/>
          <w:sz w:val="21"/>
        </w:rPr>
        <w:t>表 3 架构层级与职责</w:t>
      </w:r>
    </w:p>
    <w:p>
      <w:pPr>
        <w:pStyle w:val="Heading2"/>
        <w:keepNext/>
        <w:spacing w:before="200" w:after="120" w:line="276" w:lineRule="auto"/>
      </w:pPr>
      <w:r>
        <w:rPr>
          <w:rFonts w:ascii="Heiti TC" w:hAnsi="Heiti TC" w:eastAsia="Heiti TC"/>
          <w:b/>
          <w:color w:val="000000"/>
          <w:sz w:val="28"/>
        </w:rPr>
        <w:t>2.2 部署拓扑</w:t>
      </w:r>
    </w:p>
    <w:p>
      <w:pPr>
        <w:spacing w:line="360" w:lineRule="auto" w:after="100"/>
        <w:ind w:firstLine="482"/>
        <w:jc w:val="both"/>
      </w:pPr>
      <w:r>
        <w:rPr>
          <w:rFonts w:ascii="Heiti TC" w:hAnsi="Heiti TC" w:eastAsia="Heiti TC"/>
          <w:color w:val="000000"/>
          <w:sz w:val="24"/>
        </w:rPr>
        <w:t>默认部署在一台本地计算机上。浏览器访问 Streamlit，Streamlit 通过 HTTP 与 FastAPI 通信；FastAPI 访问本地文档、索引和 Embedding 模型，并在需要生成答案时访问外部 OpenAI 兼容服务。</w:t>
      </w:r>
    </w:p>
    <w:p>
      <w:pPr>
        <w:keepNext/>
        <w:spacing w:before="100"/>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5303520" cy="2946400"/>
                    </a:xfrm>
                    <a:prstGeom prst="rect"/>
                  </pic:spPr>
                </pic:pic>
              </a:graphicData>
            </a:graphic>
          </wp:inline>
        </w:drawing>
      </w:r>
    </w:p>
    <w:p>
      <w:pPr>
        <w:spacing w:before="80" w:after="180"/>
        <w:jc w:val="center"/>
      </w:pPr>
      <w:r>
        <w:rPr>
          <w:rFonts w:ascii="Heiti TC" w:hAnsi="Heiti TC" w:eastAsia="Heiti TC"/>
          <w:color w:val="666666"/>
          <w:sz w:val="21"/>
        </w:rPr>
        <w:t>图 2 本地部署拓扑与外部模型边界</w:t>
      </w:r>
    </w:p>
    <w:p>
      <w:pPr>
        <w:pStyle w:val="Heading2"/>
        <w:keepNext/>
        <w:spacing w:before="200" w:after="120" w:line="276" w:lineRule="auto"/>
      </w:pPr>
      <w:r>
        <w:rPr>
          <w:rFonts w:ascii="Heiti TC" w:hAnsi="Heiti TC" w:eastAsia="Heiti TC"/>
          <w:b/>
          <w:color w:val="000000"/>
          <w:sz w:val="28"/>
        </w:rPr>
        <w:t>2.3 双通道与降级</w:t>
      </w:r>
    </w:p>
    <w:p>
      <w:pPr>
        <w:spacing w:line="360" w:lineRule="auto" w:after="100"/>
        <w:ind w:firstLine="482"/>
        <w:jc w:val="both"/>
      </w:pPr>
      <w:r>
        <w:rPr>
          <w:rFonts w:ascii="Heiti TC" w:hAnsi="Heiti TC" w:eastAsia="Heiti TC"/>
          <w:color w:val="000000"/>
          <w:sz w:val="24"/>
        </w:rPr>
        <w:t>USE_AGENT=false 时，前端请求 /api/query，完成缓存检查、检索和生成。USE_AGENT=true 时，前端优先请求 /api/agent/query，展示 Thought、Action 和 Observation。Agent 初始化失败时后端仍保留 RAG 服务；Agent 端点返回不可用时，前端服务适配层可回退到 RAG 直连并显示提示。</w:t>
      </w:r>
    </w:p>
    <w:p>
      <w:pPr>
        <w:pStyle w:val="Heading2"/>
        <w:keepNext/>
        <w:spacing w:before="200" w:after="120" w:line="276" w:lineRule="auto"/>
      </w:pPr>
      <w:r>
        <w:rPr>
          <w:rFonts w:ascii="Heiti TC" w:hAnsi="Heiti TC" w:eastAsia="Heiti TC"/>
          <w:b/>
          <w:color w:val="000000"/>
          <w:sz w:val="28"/>
        </w:rPr>
        <w:t>2.4 启动装配顺序</w:t>
      </w:r>
    </w:p>
    <w:p>
      <w:pPr>
        <w:spacing w:line="336" w:lineRule="auto" w:after="80"/>
        <w:ind w:left="539" w:hanging="312"/>
      </w:pPr>
      <w:r>
        <w:rPr>
          <w:rFonts w:ascii="Heiti TC" w:hAnsi="Heiti TC" w:eastAsia="Heiti TC"/>
          <w:color w:val="000000"/>
          <w:sz w:val="24"/>
        </w:rPr>
        <w:t>1. 注册 PDF、DOCX 和文本加载器并建立统一 Document 数据结构</w:t>
      </w:r>
    </w:p>
    <w:p>
      <w:pPr>
        <w:spacing w:line="336" w:lineRule="auto" w:after="80"/>
        <w:ind w:left="539" w:hanging="312"/>
      </w:pPr>
      <w:r>
        <w:rPr>
          <w:rFonts w:ascii="Heiti TC" w:hAnsi="Heiti TC" w:eastAsia="Heiti TC"/>
          <w:color w:val="000000"/>
          <w:sz w:val="24"/>
        </w:rPr>
        <w:t>2. 创建递归分块器并读取分块参数</w:t>
      </w:r>
    </w:p>
    <w:p>
      <w:pPr>
        <w:spacing w:line="336" w:lineRule="auto" w:after="80"/>
        <w:ind w:left="539" w:hanging="312"/>
      </w:pPr>
      <w:r>
        <w:rPr>
          <w:rFonts w:ascii="Heiti TC" w:hAnsi="Heiti TC" w:eastAsia="Heiti TC"/>
          <w:color w:val="000000"/>
          <w:sz w:val="24"/>
        </w:rPr>
        <w:t>3. 加载已有 FAISS 索引及 chunks_meta.json</w:t>
      </w:r>
    </w:p>
    <w:p>
      <w:pPr>
        <w:spacing w:line="336" w:lineRule="auto" w:after="80"/>
        <w:ind w:left="539" w:hanging="312"/>
      </w:pPr>
      <w:r>
        <w:rPr>
          <w:rFonts w:ascii="Heiti TC" w:hAnsi="Heiti TC" w:eastAsia="Heiti TC"/>
          <w:color w:val="000000"/>
          <w:sz w:val="24"/>
        </w:rPr>
        <w:t>4. 创建 BM25、混合检索器、Reranker 和语义缓存</w:t>
      </w:r>
    </w:p>
    <w:p>
      <w:pPr>
        <w:spacing w:line="336" w:lineRule="auto" w:after="80"/>
        <w:ind w:left="539" w:hanging="312"/>
      </w:pPr>
      <w:r>
        <w:rPr>
          <w:rFonts w:ascii="Heiti TC" w:hAnsi="Heiti TC" w:eastAsia="Heiti TC"/>
          <w:color w:val="000000"/>
          <w:sz w:val="24"/>
        </w:rPr>
        <w:t>5. 组装 RAGPipeline 并注入 FastAPI 路由</w:t>
      </w:r>
    </w:p>
    <w:p>
      <w:pPr>
        <w:spacing w:line="336" w:lineRule="auto" w:after="80"/>
        <w:ind w:left="539" w:hanging="312"/>
      </w:pPr>
      <w:r>
        <w:rPr>
          <w:rFonts w:ascii="Heiti TC" w:hAnsi="Heiti TC" w:eastAsia="Heiti TC"/>
          <w:color w:val="000000"/>
          <w:sz w:val="24"/>
        </w:rPr>
        <w:t>6. 从向量元数据恢复 BM25 语料</w:t>
      </w:r>
    </w:p>
    <w:p>
      <w:pPr>
        <w:spacing w:line="336" w:lineRule="auto" w:after="80"/>
        <w:ind w:left="539" w:hanging="312"/>
      </w:pPr>
      <w:r>
        <w:rPr>
          <w:rFonts w:ascii="Heiti TC" w:hAnsi="Heiti TC" w:eastAsia="Heiti TC"/>
          <w:color w:val="000000"/>
          <w:sz w:val="24"/>
        </w:rPr>
        <w:t>7. USE_AGENT=true 时初始化 AgentPipeline 和 Agent 路由</w:t>
      </w:r>
    </w:p>
    <w:p>
      <w:pPr>
        <w:pStyle w:val="Heading1"/>
        <w:keepNext/>
        <w:pageBreakBefore/>
        <w:spacing w:before="300" w:after="180" w:line="276" w:lineRule="auto"/>
      </w:pPr>
      <w:r>
        <w:rPr>
          <w:rFonts w:ascii="Heiti TC" w:hAnsi="Heiti TC" w:eastAsia="Heiti TC"/>
          <w:b/>
          <w:color w:val="000000"/>
          <w:sz w:val="36"/>
        </w:rPr>
        <w:t>三 模块设计</w:t>
      </w:r>
    </w:p>
    <w:p>
      <w:pPr>
        <w:pStyle w:val="Heading2"/>
        <w:keepNext/>
        <w:spacing w:before="200" w:after="120" w:line="276" w:lineRule="auto"/>
      </w:pPr>
      <w:r>
        <w:rPr>
          <w:rFonts w:ascii="Heiti TC" w:hAnsi="Heiti TC" w:eastAsia="Heiti TC"/>
          <w:b/>
          <w:color w:val="000000"/>
          <w:sz w:val="28"/>
        </w:rPr>
        <w:t>3.1 文档加载模块</w:t>
      </w:r>
    </w:p>
    <w:p>
      <w:pPr>
        <w:spacing w:line="360" w:lineRule="auto" w:after="100"/>
        <w:ind w:firstLine="482"/>
        <w:jc w:val="both"/>
      </w:pPr>
      <w:r>
        <w:rPr>
          <w:rFonts w:ascii="Heiti TC" w:hAnsi="Heiti TC" w:eastAsia="Heiti TC"/>
          <w:color w:val="000000"/>
          <w:sz w:val="24"/>
        </w:rPr>
        <w:t>DocumentLoaderManager 根据扩展名选择加载器，并将内容转换为统一的 Document 对象。对象包含正文、来源路径、页码、总页数和元数据。PDFLoader 保留实际页码；DOCX 和纯文本格式按约 2000 字符模拟分页，因此这两类文件的引用页码表示系统分段页，不一定等于排版页。</w:t>
      </w:r>
    </w:p>
    <w:tbl>
      <w:tblPr>
        <w:tblW w:type="auto" w:w="0"/>
        <w:jc w:val="center"/>
        <w:tblLayout w:type="fixed"/>
        <w:tblLook w:firstColumn="1" w:firstRow="1" w:lastColumn="0" w:lastRow="0" w:noHBand="0" w:noVBand="1" w:val="04A0"/>
      </w:tblPr>
      <w:tblGrid>
        <w:gridCol w:w="2075"/>
        <w:gridCol w:w="2075"/>
        <w:gridCol w:w="2075"/>
        <w:gridCol w:w="2075"/>
      </w:tblGrid>
      <w:tr>
        <w:trPr>
          <w:tblHeader w:val="true"/>
          <w:cantSplit/>
        </w:trPr>
        <w:tc>
          <w:tcPr>
            <w:tcW w:type="dxa" w:w="158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加载器</w:t>
            </w:r>
          </w:p>
        </w:tc>
        <w:tc>
          <w:tcPr>
            <w:tcW w:type="dxa" w:w="181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扩展名</w:t>
            </w:r>
          </w:p>
        </w:tc>
        <w:tc>
          <w:tcPr>
            <w:tcW w:type="dxa" w:w="232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处理方式</w:t>
            </w:r>
          </w:p>
        </w:tc>
        <w:tc>
          <w:tcPr>
            <w:tcW w:type="dxa" w:w="243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设计说明</w:t>
            </w:r>
          </w:p>
        </w:tc>
      </w:tr>
      <w:tr>
        <w:trPr>
          <w:cantSplit/>
        </w:trPr>
        <w:tc>
          <w:tcPr>
            <w:tcW w:type="dxa" w:w="158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PDFLoader</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.pdf</w:t>
            </w:r>
          </w:p>
        </w:tc>
        <w:tc>
          <w:tcPr>
            <w:tcW w:type="dxa" w:w="232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逐页抽取正文和表格</w:t>
            </w:r>
          </w:p>
        </w:tc>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页码与 PDF 页面对应</w:t>
            </w:r>
          </w:p>
        </w:tc>
      </w:tr>
      <w:tr>
        <w:trPr>
          <w:cantSplit/>
        </w:trPr>
        <w:tc>
          <w:tcPr>
            <w:tcW w:type="dxa" w:w="158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DocxLoader</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.docx  .doc</w:t>
            </w:r>
          </w:p>
        </w:tc>
        <w:tc>
          <w:tcPr>
            <w:tcW w:type="dxa" w:w="232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读取段落和表格后模拟分页</w:t>
            </w:r>
          </w:p>
        </w:tc>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旧式二进制 doc 兼容性取决于 python-docx</w:t>
            </w:r>
          </w:p>
        </w:tc>
      </w:tr>
      <w:tr>
        <w:trPr>
          <w:cantSplit/>
        </w:trPr>
        <w:tc>
          <w:tcPr>
            <w:tcW w:type="dxa" w:w="158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TextLoader</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.txt  .md  .csv  .rst  .json  .yaml  .yml</w:t>
            </w:r>
          </w:p>
        </w:tc>
        <w:tc>
          <w:tcPr>
            <w:tcW w:type="dxa" w:w="232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检测编码并按段落聚合</w:t>
            </w:r>
          </w:p>
        </w:tc>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优先检测编码，失败时尝试常用编码</w:t>
            </w:r>
          </w:p>
        </w:tc>
      </w:tr>
    </w:tbl>
    <w:p>
      <w:pPr>
        <w:spacing w:before="80" w:after="180"/>
        <w:jc w:val="center"/>
      </w:pPr>
      <w:r>
        <w:rPr>
          <w:rFonts w:ascii="Heiti TC" w:hAnsi="Heiti TC" w:eastAsia="Heiti TC"/>
          <w:color w:val="666666"/>
          <w:sz w:val="21"/>
        </w:rPr>
        <w:t>表 4 文档加载器设计</w:t>
      </w:r>
    </w:p>
    <w:p>
      <w:pPr>
        <w:pStyle w:val="Heading2"/>
        <w:keepNext/>
        <w:spacing w:before="200" w:after="120" w:line="276" w:lineRule="auto"/>
      </w:pPr>
      <w:r>
        <w:rPr>
          <w:rFonts w:ascii="Heiti TC" w:hAnsi="Heiti TC" w:eastAsia="Heiti TC"/>
          <w:b/>
          <w:color w:val="000000"/>
          <w:sz w:val="28"/>
        </w:rPr>
        <w:t>3.2 分块与索引模块</w:t>
      </w:r>
    </w:p>
    <w:p>
      <w:pPr>
        <w:spacing w:line="360" w:lineRule="auto" w:after="100"/>
        <w:ind w:firstLine="482"/>
        <w:jc w:val="both"/>
      </w:pPr>
      <w:r>
        <w:rPr>
          <w:rFonts w:ascii="Heiti TC" w:hAnsi="Heiti TC" w:eastAsia="Heiti TC"/>
          <w:color w:val="000000"/>
          <w:sz w:val="24"/>
        </w:rPr>
        <w:t>服务启动时默认使用 RecursiveChunker，分块大小为 512 字符，重叠 50 字符。每个 Chunk 保存 source、page、chunk_id 和 chunk_index。VectorStore 使用 BAAI bge large zh v1.5 生成 1024 维向量，并通过 FAISS 持久化检索索引，同时在 chunks_meta.json 中保存片段正文和元数据。</w:t>
      </w:r>
    </w:p>
    <w:p>
      <w:pPr>
        <w:spacing w:line="360" w:lineRule="auto" w:after="100"/>
        <w:ind w:firstLine="482"/>
        <w:jc w:val="both"/>
      </w:pPr>
      <w:r>
        <w:rPr>
          <w:rFonts w:ascii="Heiti TC" w:hAnsi="Heiti TC" w:eastAsia="Heiti TC"/>
          <w:color w:val="000000"/>
          <w:sz w:val="24"/>
        </w:rPr>
        <w:t>上传同名文件时，系统先按规范化来源路径删除旧向量，再写入新分块；删除文档时同步删除物理文件、向量和元数据，随后重建 BM25 并清空语义缓存。该流程避免旧文档继续被检索或旧答案继续命中。</w:t>
      </w:r>
    </w:p>
    <w:p>
      <w:pPr>
        <w:pStyle w:val="Heading2"/>
        <w:keepNext/>
        <w:spacing w:before="200" w:after="120" w:line="276" w:lineRule="auto"/>
      </w:pPr>
      <w:r>
        <w:rPr>
          <w:rFonts w:ascii="Heiti TC" w:hAnsi="Heiti TC" w:eastAsia="Heiti TC"/>
          <w:b/>
          <w:color w:val="000000"/>
          <w:sz w:val="28"/>
        </w:rPr>
        <w:t>3.3 混合检索模块</w:t>
      </w:r>
    </w:p>
    <w:p>
      <w:pPr>
        <w:spacing w:line="360" w:lineRule="auto" w:after="100"/>
        <w:ind w:firstLine="482"/>
        <w:jc w:val="both"/>
      </w:pPr>
      <w:r>
        <w:rPr>
          <w:rFonts w:ascii="Heiti TC" w:hAnsi="Heiti TC" w:eastAsia="Heiti TC"/>
          <w:color w:val="000000"/>
          <w:sz w:val="24"/>
        </w:rPr>
        <w:t>HybridRetriever 并行使用向量检索和 BM25。中文问题可先通过本地术语表加入英文别名，再进入两条检索通道。两路结果用 RRF 融合，不直接比较向量分数和 BM25 分数。默认 RRF 平滑常数为 60。</w:t>
      </w:r>
    </w:p>
    <w:tbl>
      <w:tblPr>
        <w:tblW w:type="auto" w:w="0"/>
        <w:jc w:val="center"/>
        <w:tblLayout w:type="fixed"/>
        <w:tblLook w:firstColumn="1" w:firstRow="1" w:lastColumn="0" w:lastRow="0" w:noHBand="0" w:noVBand="1" w:val="04A0"/>
      </w:tblPr>
      <w:tblGrid>
        <w:gridCol w:w="8300"/>
      </w:tblGrid>
      <w:tr>
        <w:tc>
          <w:tcPr>
            <w:tcW w:type="dxa" w:w="7994"/>
            <w:shd w:fill="F5F5F5"/>
            <w:tcBorders>
              <w:top w:val="single" w:sz="6" w:space="0" w:color="D0D0D0"/>
              <w:left w:val="single" w:sz="6" w:space="0" w:color="D0D0D0"/>
              <w:bottom w:val="single" w:sz="6" w:space="0" w:color="D0D0D0"/>
              <w:right w:val="single" w:sz="6" w:space="0" w:color="D0D0D0"/>
              <w:insideH w:val="single" w:sz="6" w:space="0" w:color="D0D0D0"/>
              <w:insideV w:val="single" w:sz="6" w:space="0" w:color="D0D0D0"/>
            </w:tcBorders>
            <w:tcMar>
              <w:top w:w="140" w:type="dxa"/>
              <w:start w:w="150" w:type="dxa"/>
              <w:bottom w:w="140" w:type="dxa"/>
              <w:end w:w="150" w:type="dxa"/>
            </w:tcMar>
          </w:tcPr>
          <w:p>
            <w:pPr>
              <w:spacing w:after="20" w:line="252" w:lineRule="auto"/>
            </w:pPr>
            <w:r/>
            <w:r>
              <w:rPr>
                <w:rFonts w:ascii="Menlo" w:hAnsi="Menlo" w:eastAsia="Menlo"/>
                <w:color w:val="000000"/>
                <w:sz w:val="18"/>
              </w:rPr>
              <w:t>RRF_score(d) = sum(1 / (RRF_K + rank_i(d)))</w:t>
            </w:r>
          </w:p>
          <w:p>
            <w:pPr>
              <w:spacing w:after="20" w:line="252" w:lineRule="auto"/>
            </w:pPr>
            <w:r>
              <w:rPr>
                <w:rFonts w:ascii="Menlo" w:hAnsi="Menlo" w:eastAsia="Menlo"/>
                <w:color w:val="000000"/>
                <w:sz w:val="18"/>
              </w:rPr>
              <w:t>DEFAULT_TOP_K = 5</w:t>
            </w:r>
          </w:p>
          <w:p>
            <w:pPr>
              <w:spacing w:after="20" w:line="252" w:lineRule="auto"/>
            </w:pPr>
            <w:r>
              <w:rPr>
                <w:rFonts w:ascii="Menlo" w:hAnsi="Menlo" w:eastAsia="Menlo"/>
                <w:color w:val="000000"/>
                <w:sz w:val="18"/>
              </w:rPr>
              <w:t>HYBRID_MAX_CHUNKS_PER_SOURCE = 2</w:t>
            </w:r>
          </w:p>
          <w:p>
            <w:pPr>
              <w:spacing w:after="20" w:line="252" w:lineRule="auto"/>
            </w:pPr>
            <w:r>
              <w:rPr>
                <w:rFonts w:ascii="Menlo" w:hAnsi="Menlo" w:eastAsia="Menlo"/>
                <w:color w:val="000000"/>
                <w:sz w:val="18"/>
              </w:rPr>
              <w:t>HYBRID_VECTOR_SOURCE_RESERVE = 2</w:t>
            </w:r>
          </w:p>
        </w:tc>
      </w:tr>
    </w:tbl>
    <w:p>
      <w:pPr>
        <w:spacing w:after="0"/>
      </w:pPr>
    </w:p>
    <w:p>
      <w:pPr>
        <w:spacing w:line="360" w:lineRule="auto" w:after="100"/>
        <w:ind w:firstLine="482"/>
        <w:jc w:val="both"/>
      </w:pPr>
      <w:r>
        <w:rPr>
          <w:rFonts w:ascii="Heiti TC" w:hAnsi="Heiti TC" w:eastAsia="Heiti TC"/>
          <w:color w:val="000000"/>
          <w:sz w:val="24"/>
        </w:rPr>
        <w:t>融合阶段限制每篇论文最多保留两个片段，并优先保留向量通道前两个不同来源，减少同一论文的重复分块占满 TopK。当前 RAGPipeline 与 HybridRetriever 都执行候选倍率扩充：默认 top_k=5 时，每个基础通道最多取 80 条，RRF 输出 20 条，再由 Reranker 取 5 条。该口径与早期文档中的每路 Top20 不一致，后续应统一倍率配置。</w:t>
      </w:r>
    </w:p>
    <w:p>
      <w:pPr>
        <w:pStyle w:val="Heading2"/>
        <w:keepNext/>
        <w:spacing w:before="200" w:after="120" w:line="276" w:lineRule="auto"/>
      </w:pPr>
      <w:r>
        <w:rPr>
          <w:rFonts w:ascii="Heiti TC" w:hAnsi="Heiti TC" w:eastAsia="Heiti TC"/>
          <w:b/>
          <w:color w:val="000000"/>
          <w:sz w:val="28"/>
        </w:rPr>
        <w:t>3.4 RAG 生成模块</w:t>
      </w:r>
    </w:p>
    <w:p>
      <w:pPr>
        <w:spacing w:line="360" w:lineRule="auto" w:after="100"/>
        <w:ind w:firstLine="482"/>
        <w:jc w:val="both"/>
      </w:pPr>
      <w:r>
        <w:rPr>
          <w:rFonts w:ascii="Heiti TC" w:hAnsi="Heiti TC" w:eastAsia="Heiti TC"/>
          <w:color w:val="000000"/>
          <w:sz w:val="24"/>
        </w:rPr>
        <w:t>RAGPipeline 提供 query、query_stream、search 和 generate 四类能力。查询首先检查语义缓存；未命中时执行混合检索和可选重排序，将候选片段按文档名和页码组装进 Prompt，再调用大模型。有效回答写入缓存，错误或过短回答不缓存。</w:t>
      </w:r>
    </w:p>
    <w:tbl>
      <w:tblPr>
        <w:tblW w:type="auto" w:w="0"/>
        <w:jc w:val="center"/>
        <w:tblLayout w:type="fixed"/>
        <w:tblLook w:firstColumn="1" w:firstRow="1" w:lastColumn="0" w:lastRow="0" w:noHBand="0" w:noVBand="1" w:val="04A0"/>
      </w:tblPr>
      <w:tblGrid>
        <w:gridCol w:w="4150"/>
        <w:gridCol w:w="4150"/>
      </w:tblGrid>
      <w:tr>
        <w:trPr>
          <w:tblHeader w:val="true"/>
          <w:cantSplit/>
        </w:trPr>
        <w:tc>
          <w:tcPr>
            <w:tcW w:type="dxa" w:w="198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场景</w:t>
            </w:r>
          </w:p>
        </w:tc>
        <w:tc>
          <w:tcPr>
            <w:tcW w:type="dxa" w:w="6180"/>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处理方式</w:t>
            </w:r>
          </w:p>
        </w:tc>
      </w:tr>
      <w:tr>
        <w:trPr>
          <w:cantSplit/>
        </w:trPr>
        <w:tc>
          <w:tcPr>
            <w:tcW w:type="dxa" w:w="198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缓存命中</w:t>
            </w:r>
          </w:p>
        </w:tc>
        <w:tc>
          <w:tcPr>
            <w:tcW w:type="dxa" w:w="6180"/>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直接返回历史答案和引用，不调用模型</w:t>
            </w:r>
          </w:p>
        </w:tc>
      </w:tr>
      <w:tr>
        <w:trPr>
          <w:cantSplit/>
        </w:trPr>
        <w:tc>
          <w:tcPr>
            <w:tcW w:type="dxa" w:w="198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检索无结果</w:t>
            </w:r>
          </w:p>
        </w:tc>
        <w:tc>
          <w:tcPr>
            <w:tcW w:type="dxa" w:w="6180"/>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返回未找到相关信息的提示</w:t>
            </w:r>
          </w:p>
        </w:tc>
      </w:tr>
      <w:tr>
        <w:trPr>
          <w:cantSplit/>
        </w:trPr>
        <w:tc>
          <w:tcPr>
            <w:tcW w:type="dxa" w:w="198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Reranker 不可用</w:t>
            </w:r>
          </w:p>
        </w:tc>
        <w:tc>
          <w:tcPr>
            <w:tcW w:type="dxa" w:w="6180"/>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跳过精排，使用 RRF 顺序</w:t>
            </w:r>
          </w:p>
        </w:tc>
      </w:tr>
      <w:tr>
        <w:trPr>
          <w:cantSplit/>
        </w:trPr>
        <w:tc>
          <w:tcPr>
            <w:tcW w:type="dxa" w:w="198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模型调用失败</w:t>
            </w:r>
          </w:p>
        </w:tc>
        <w:tc>
          <w:tcPr>
            <w:tcW w:type="dxa" w:w="6180"/>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返回错误说明，并附已检索到的原文片段</w:t>
            </w:r>
          </w:p>
        </w:tc>
      </w:tr>
      <w:tr>
        <w:trPr>
          <w:cantSplit/>
        </w:trPr>
        <w:tc>
          <w:tcPr>
            <w:tcW w:type="dxa" w:w="198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文档集变化</w:t>
            </w:r>
          </w:p>
        </w:tc>
        <w:tc>
          <w:tcPr>
            <w:tcW w:type="dxa" w:w="6180"/>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清空语义缓存，避免引用已删除或已替换内容</w:t>
            </w:r>
          </w:p>
        </w:tc>
      </w:tr>
    </w:tbl>
    <w:p>
      <w:pPr>
        <w:spacing w:before="80" w:after="180"/>
        <w:jc w:val="center"/>
      </w:pPr>
      <w:r>
        <w:rPr>
          <w:rFonts w:ascii="Heiti TC" w:hAnsi="Heiti TC" w:eastAsia="Heiti TC"/>
          <w:color w:val="666666"/>
          <w:sz w:val="21"/>
        </w:rPr>
        <w:t>表 5 RAG 降级策略</w:t>
      </w:r>
    </w:p>
    <w:p>
      <w:pPr>
        <w:pStyle w:val="Heading2"/>
        <w:keepNext/>
        <w:spacing w:before="200" w:after="120" w:line="276" w:lineRule="auto"/>
      </w:pPr>
      <w:r>
        <w:rPr>
          <w:rFonts w:ascii="Heiti TC" w:hAnsi="Heiti TC" w:eastAsia="Heiti TC"/>
          <w:b/>
          <w:color w:val="000000"/>
          <w:sz w:val="28"/>
        </w:rPr>
        <w:t>3.5 Agent 决策模块</w:t>
      </w:r>
    </w:p>
    <w:p>
      <w:pPr>
        <w:spacing w:line="360" w:lineRule="auto" w:after="100"/>
        <w:ind w:firstLine="482"/>
        <w:jc w:val="both"/>
      </w:pPr>
      <w:r>
        <w:rPr>
          <w:rFonts w:ascii="Heiti TC" w:hAnsi="Heiti TC" w:eastAsia="Heiti TC"/>
          <w:color w:val="000000"/>
          <w:sz w:val="24"/>
        </w:rPr>
        <w:t>AgentPipeline 组装工具、MemoryManager 和 ReActLoop。每轮模型输出 Thought、Action 与 Args，系统执行对应工具并将 Observation 注入下一轮上下文；模型输出 Final Answer 或达到最大轮次后结束。最大轮次默认 5，可配置为 1 至 10。</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204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工具</w:t>
            </w:r>
          </w:p>
        </w:tc>
        <w:tc>
          <w:tcPr>
            <w:tcW w:type="dxa" w:w="294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用途</w:t>
            </w:r>
          </w:p>
        </w:tc>
        <w:tc>
          <w:tcPr>
            <w:tcW w:type="dxa" w:w="317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主要依赖</w:t>
            </w:r>
          </w:p>
        </w:tc>
      </w:tr>
      <w:tr>
        <w:trPr>
          <w:cantSplit/>
        </w:trPr>
        <w:tc>
          <w:tcPr>
            <w:tcW w:type="dxa" w:w="204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knowledge_search</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检索知识库片段</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RAGPipeline search</w:t>
            </w:r>
          </w:p>
        </w:tc>
      </w:tr>
      <w:tr>
        <w:trPr>
          <w:cantSplit/>
        </w:trPr>
        <w:tc>
          <w:tcPr>
            <w:tcW w:type="dxa" w:w="204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knowledge_qa</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完成一次知识库问答</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RAGPipeline query</w:t>
            </w:r>
          </w:p>
        </w:tc>
      </w:tr>
      <w:tr>
        <w:trPr>
          <w:cantSplit/>
        </w:trPr>
        <w:tc>
          <w:tcPr>
            <w:tcW w:type="dxa" w:w="204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text_generate</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基于指定上下文生成文本</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RAGPipeline generate</w:t>
            </w:r>
          </w:p>
        </w:tc>
      </w:tr>
      <w:tr>
        <w:trPr>
          <w:cantSplit/>
        </w:trPr>
        <w:tc>
          <w:tcPr>
            <w:tcW w:type="dxa" w:w="204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calculator</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执行受限数学表达式</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AST 安全解析</w:t>
            </w:r>
          </w:p>
        </w:tc>
      </w:tr>
      <w:tr>
        <w:trPr>
          <w:cantSplit/>
        </w:trPr>
        <w:tc>
          <w:tcPr>
            <w:tcW w:type="dxa" w:w="204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paper_meta</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查询论文元信息</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VectorStore 元数据</w:t>
            </w:r>
          </w:p>
        </w:tc>
      </w:tr>
      <w:tr>
        <w:trPr>
          <w:cantSplit/>
        </w:trPr>
        <w:tc>
          <w:tcPr>
            <w:tcW w:type="dxa" w:w="204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paper_compare</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比较多篇论文的指定方面</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检索与生成</w:t>
            </w:r>
          </w:p>
        </w:tc>
      </w:tr>
      <w:tr>
        <w:trPr>
          <w:cantSplit/>
        </w:trPr>
        <w:tc>
          <w:tcPr>
            <w:tcW w:type="dxa" w:w="204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text_summarize</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摘要长文本</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生成模型</w:t>
            </w:r>
          </w:p>
        </w:tc>
      </w:tr>
      <w:tr>
        <w:trPr>
          <w:cantSplit/>
        </w:trPr>
        <w:tc>
          <w:tcPr>
            <w:tcW w:type="dxa" w:w="204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9"/>
              </w:rPr>
              <w:t>keyword_extract</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提取关键词</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本地规则</w:t>
            </w:r>
          </w:p>
        </w:tc>
      </w:tr>
    </w:tbl>
    <w:p>
      <w:pPr>
        <w:spacing w:before="80" w:after="180"/>
        <w:jc w:val="center"/>
      </w:pPr>
      <w:r>
        <w:rPr>
          <w:rFonts w:ascii="Heiti TC" w:hAnsi="Heiti TC" w:eastAsia="Heiti TC"/>
          <w:color w:val="666666"/>
          <w:sz w:val="21"/>
        </w:rPr>
        <w:t>表 6 Agent 工具清单</w:t>
      </w:r>
    </w:p>
    <w:p>
      <w:pPr>
        <w:spacing w:line="360" w:lineRule="auto" w:after="100"/>
        <w:ind w:firstLine="482"/>
        <w:jc w:val="both"/>
      </w:pPr>
      <w:r>
        <w:rPr>
          <w:rFonts w:ascii="Heiti TC" w:hAnsi="Heiti TC" w:eastAsia="Heiti TC"/>
          <w:color w:val="000000"/>
          <w:sz w:val="24"/>
        </w:rPr>
        <w:t>MemoryManager 按 session_id 隔离会话，使用 10 轮滑动窗口，并在超过阈值后尝试生成摘要。引用在输出前按 chunk_id 去重；缺少 chunk_id 时使用文档名与页码作为稳定键。统计项包括总查询数、实际推理轮次、平均轮次、工具调用次数、成功率和活跃会话数。</w:t>
      </w:r>
    </w:p>
    <w:p>
      <w:pPr>
        <w:pStyle w:val="Heading2"/>
        <w:keepNext/>
        <w:spacing w:before="200" w:after="120" w:line="276" w:lineRule="auto"/>
      </w:pPr>
      <w:r>
        <w:rPr>
          <w:rFonts w:ascii="Heiti TC" w:hAnsi="Heiti TC" w:eastAsia="Heiti TC"/>
          <w:b/>
          <w:color w:val="000000"/>
          <w:sz w:val="28"/>
        </w:rPr>
        <w:t>3.6 前端集成模块</w:t>
      </w:r>
    </w:p>
    <w:p>
      <w:pPr>
        <w:spacing w:line="360" w:lineRule="auto" w:after="100"/>
        <w:ind w:firstLine="482"/>
        <w:jc w:val="both"/>
      </w:pPr>
      <w:r>
        <w:rPr>
          <w:rFonts w:ascii="Heiti TC" w:hAnsi="Heiti TC" w:eastAsia="Heiti TC"/>
          <w:color w:val="000000"/>
          <w:sz w:val="24"/>
        </w:rPr>
        <w:t>前端由 Streamlit 页面、组件和 rag_client 服务适配层组成。组件不直接发送 HTTP 请求，全部通过 rag_client 调用。服务适配层把后端 SSE 归一化为 NormalizedEvent，使 RAG 与 Agent 两种通道可以共用回答区、引用卡片和指标面板。前端会话以 JSON 文件保存在 src/frontend/sessions。</w:t>
      </w:r>
    </w:p>
    <w:p>
      <w:pPr>
        <w:pStyle w:val="Heading2"/>
        <w:keepNext/>
        <w:spacing w:before="200" w:after="120" w:line="276" w:lineRule="auto"/>
      </w:pPr>
      <w:r>
        <w:rPr>
          <w:rFonts w:ascii="Heiti TC" w:hAnsi="Heiti TC" w:eastAsia="Heiti TC"/>
          <w:b/>
          <w:color w:val="000000"/>
          <w:sz w:val="28"/>
        </w:rPr>
        <w:t>3.7 可观测性模块</w:t>
      </w:r>
    </w:p>
    <w:p>
      <w:pPr>
        <w:spacing w:line="360" w:lineRule="auto" w:after="100"/>
        <w:ind w:firstLine="482"/>
        <w:jc w:val="both"/>
      </w:pPr>
      <w:r>
        <w:rPr>
          <w:rFonts w:ascii="Heiti TC" w:hAnsi="Heiti TC" w:eastAsia="Heiti TC"/>
          <w:color w:val="000000"/>
          <w:sz w:val="24"/>
        </w:rPr>
        <w:t>RAG 统计接口提供总查询数、缓存命中、平均响应时间、Token、向量数和文档数；Agent 统计接口提供推理轮次、工具调用和活跃会话。日志由 loguru 输出，前端展示每轮引用、耗时、Token 和 Agent 轨迹。当前统计保存在进程内存中，后端重启后归零。</w:t>
      </w:r>
    </w:p>
    <w:p>
      <w:pPr>
        <w:pStyle w:val="Heading1"/>
        <w:keepNext/>
        <w:pageBreakBefore/>
        <w:spacing w:before="300" w:after="180" w:line="276" w:lineRule="auto"/>
      </w:pPr>
      <w:r>
        <w:rPr>
          <w:rFonts w:ascii="Heiti TC" w:hAnsi="Heiti TC" w:eastAsia="Heiti TC"/>
          <w:b/>
          <w:color w:val="000000"/>
          <w:sz w:val="36"/>
        </w:rPr>
        <w:t>四 核心数据流</w:t>
      </w:r>
    </w:p>
    <w:p>
      <w:pPr>
        <w:pStyle w:val="Heading2"/>
        <w:keepNext/>
        <w:spacing w:before="200" w:after="120" w:line="276" w:lineRule="auto"/>
      </w:pPr>
      <w:r>
        <w:rPr>
          <w:rFonts w:ascii="Heiti TC" w:hAnsi="Heiti TC" w:eastAsia="Heiti TC"/>
          <w:b/>
          <w:color w:val="000000"/>
          <w:sz w:val="28"/>
        </w:rPr>
        <w:t>4.1 文档写入流程</w:t>
      </w:r>
    </w:p>
    <w:p>
      <w:pPr>
        <w:spacing w:line="336" w:lineRule="auto" w:after="80"/>
        <w:ind w:left="539" w:hanging="312"/>
      </w:pPr>
      <w:r>
        <w:rPr>
          <w:rFonts w:ascii="Heiti TC" w:hAnsi="Heiti TC" w:eastAsia="Heiti TC"/>
          <w:color w:val="000000"/>
          <w:sz w:val="24"/>
        </w:rPr>
        <w:t>1. 接口校验文件名与扩展名，拒绝包含目录的文件名</w:t>
      </w:r>
    </w:p>
    <w:p>
      <w:pPr>
        <w:spacing w:line="336" w:lineRule="auto" w:after="80"/>
        <w:ind w:left="539" w:hanging="312"/>
      </w:pPr>
      <w:r>
        <w:rPr>
          <w:rFonts w:ascii="Heiti TC" w:hAnsi="Heiti TC" w:eastAsia="Heiti TC"/>
          <w:color w:val="000000"/>
          <w:sz w:val="24"/>
        </w:rPr>
        <w:t>2. 将文件写入 uploads 目录并选择对应加载器</w:t>
      </w:r>
    </w:p>
    <w:p>
      <w:pPr>
        <w:spacing w:line="336" w:lineRule="auto" w:after="80"/>
        <w:ind w:left="539" w:hanging="312"/>
      </w:pPr>
      <w:r>
        <w:rPr>
          <w:rFonts w:ascii="Heiti TC" w:hAnsi="Heiti TC" w:eastAsia="Heiti TC"/>
          <w:color w:val="000000"/>
          <w:sz w:val="24"/>
        </w:rPr>
        <w:t>3. 解析为 Document 列表并递归切分为 Chunk</w:t>
      </w:r>
    </w:p>
    <w:p>
      <w:pPr>
        <w:spacing w:line="336" w:lineRule="auto" w:after="80"/>
        <w:ind w:left="539" w:hanging="312"/>
      </w:pPr>
      <w:r>
        <w:rPr>
          <w:rFonts w:ascii="Heiti TC" w:hAnsi="Heiti TC" w:eastAsia="Heiti TC"/>
          <w:color w:val="000000"/>
          <w:sz w:val="24"/>
        </w:rPr>
        <w:t>4. 删除同名来源的旧向量后生成新向量</w:t>
      </w:r>
    </w:p>
    <w:p>
      <w:pPr>
        <w:spacing w:line="336" w:lineRule="auto" w:after="80"/>
        <w:ind w:left="539" w:hanging="312"/>
      </w:pPr>
      <w:r>
        <w:rPr>
          <w:rFonts w:ascii="Heiti TC" w:hAnsi="Heiti TC" w:eastAsia="Heiti TC"/>
          <w:color w:val="000000"/>
          <w:sz w:val="24"/>
        </w:rPr>
        <w:t>5. 更新 FAISS 和 chunks_meta.json</w:t>
      </w:r>
    </w:p>
    <w:p>
      <w:pPr>
        <w:spacing w:line="336" w:lineRule="auto" w:after="80"/>
        <w:ind w:left="539" w:hanging="312"/>
      </w:pPr>
      <w:r>
        <w:rPr>
          <w:rFonts w:ascii="Heiti TC" w:hAnsi="Heiti TC" w:eastAsia="Heiti TC"/>
          <w:color w:val="000000"/>
          <w:sz w:val="24"/>
        </w:rPr>
        <w:t>6. 按当前元数据重建 BM25 并清空语义缓存</w:t>
      </w:r>
    </w:p>
    <w:p>
      <w:pPr>
        <w:pStyle w:val="Heading2"/>
        <w:keepNext/>
        <w:spacing w:before="200" w:after="120" w:line="276" w:lineRule="auto"/>
      </w:pPr>
      <w:r>
        <w:rPr>
          <w:rFonts w:ascii="Heiti TC" w:hAnsi="Heiti TC" w:eastAsia="Heiti TC"/>
          <w:b/>
          <w:color w:val="000000"/>
          <w:sz w:val="28"/>
        </w:rPr>
        <w:t>4.2 RAG 直连流程</w:t>
      </w:r>
    </w:p>
    <w:p>
      <w:pPr>
        <w:keepNext/>
        <w:spacing w:before="100"/>
        <w:jc w:val="center"/>
      </w:pPr>
      <w:r>
        <w:drawing>
          <wp:inline xmlns:a="http://schemas.openxmlformats.org/drawingml/2006/main" xmlns:pic="http://schemas.openxmlformats.org/drawingml/2006/picture">
            <wp:extent cx="5394960" cy="2157984"/>
            <wp:docPr id="3" name="Picture 3"/>
            <wp:cNvGraphicFramePr>
              <a:graphicFrameLocks noChangeAspect="1"/>
            </wp:cNvGraphicFramePr>
            <a:graphic>
              <a:graphicData uri="http://schemas.openxmlformats.org/drawingml/2006/picture">
                <pic:pic>
                  <pic:nvPicPr>
                    <pic:cNvPr id="0" name="rag_flow.png"/>
                    <pic:cNvPicPr/>
                  </pic:nvPicPr>
                  <pic:blipFill>
                    <a:blip r:embed="rId13"/>
                    <a:stretch>
                      <a:fillRect/>
                    </a:stretch>
                  </pic:blipFill>
                  <pic:spPr>
                    <a:xfrm>
                      <a:off x="0" y="0"/>
                      <a:ext cx="5394960" cy="2157984"/>
                    </a:xfrm>
                    <a:prstGeom prst="rect"/>
                  </pic:spPr>
                </pic:pic>
              </a:graphicData>
            </a:graphic>
          </wp:inline>
        </w:drawing>
      </w:r>
    </w:p>
    <w:p>
      <w:pPr>
        <w:spacing w:before="80" w:after="180"/>
        <w:jc w:val="center"/>
      </w:pPr>
      <w:r>
        <w:rPr>
          <w:rFonts w:ascii="Heiti TC" w:hAnsi="Heiti TC" w:eastAsia="Heiti TC"/>
          <w:color w:val="666666"/>
          <w:sz w:val="21"/>
        </w:rPr>
        <w:t>图 3 RAG 直连问答流程</w:t>
      </w:r>
    </w:p>
    <w:p>
      <w:pPr>
        <w:spacing w:line="360" w:lineRule="auto" w:after="100"/>
        <w:ind w:firstLine="482"/>
        <w:jc w:val="both"/>
      </w:pPr>
      <w:r>
        <w:rPr>
          <w:rFonts w:ascii="Heiti TC" w:hAnsi="Heiti TC" w:eastAsia="Heiti TC"/>
          <w:color w:val="000000"/>
          <w:sz w:val="24"/>
        </w:rPr>
        <w:t>流式接口按 thinking、reference、chunk、done 的顺序发送事件；发生异常时发送 error。非流式接口返回完整 QueryResponse。由于流式模式直接消费模型增量输出，当前 Token 统计以模型或 done 事件能够提供的数据为准。</w:t>
      </w:r>
    </w:p>
    <w:p>
      <w:pPr>
        <w:pStyle w:val="Heading2"/>
        <w:keepNext/>
        <w:spacing w:before="200" w:after="120" w:line="276" w:lineRule="auto"/>
      </w:pPr>
      <w:r>
        <w:rPr>
          <w:rFonts w:ascii="Heiti TC" w:hAnsi="Heiti TC" w:eastAsia="Heiti TC"/>
          <w:b/>
          <w:color w:val="000000"/>
          <w:sz w:val="28"/>
        </w:rPr>
        <w:t>4.3 Agent 问答流程</w:t>
      </w:r>
    </w:p>
    <w:p>
      <w:pPr>
        <w:keepNext/>
        <w:spacing w:before="100"/>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agent_flow.png"/>
                    <pic:cNvPicPr/>
                  </pic:nvPicPr>
                  <pic:blipFill>
                    <a:blip r:embed="rId14"/>
                    <a:stretch>
                      <a:fillRect/>
                    </a:stretch>
                  </pic:blipFill>
                  <pic:spPr>
                    <a:xfrm>
                      <a:off x="0" y="0"/>
                      <a:ext cx="5303520" cy="3093720"/>
                    </a:xfrm>
                    <a:prstGeom prst="rect"/>
                  </pic:spPr>
                </pic:pic>
              </a:graphicData>
            </a:graphic>
          </wp:inline>
        </w:drawing>
      </w:r>
    </w:p>
    <w:p>
      <w:pPr>
        <w:spacing w:before="80" w:after="180"/>
        <w:jc w:val="center"/>
      </w:pPr>
      <w:r>
        <w:rPr>
          <w:rFonts w:ascii="Heiti TC" w:hAnsi="Heiti TC" w:eastAsia="Heiti TC"/>
          <w:color w:val="666666"/>
          <w:sz w:val="21"/>
        </w:rPr>
        <w:t>图 4 Agent ReAct 问答流程</w:t>
      </w:r>
    </w:p>
    <w:p>
      <w:pPr>
        <w:spacing w:line="360" w:lineRule="auto" w:after="100"/>
        <w:ind w:firstLine="482"/>
        <w:jc w:val="both"/>
      </w:pPr>
      <w:r>
        <w:rPr>
          <w:rFonts w:ascii="Heiti TC" w:hAnsi="Heiti TC" w:eastAsia="Heiti TC"/>
          <w:color w:val="000000"/>
          <w:sz w:val="24"/>
        </w:rPr>
        <w:t>Agent 在模型上下文中注入完整工具结果，前端 Observation 只显示最多 300 字摘要，避免界面过载。工具正文注入上限为 3000 字，兼顾答案依据和 Token 成本。最终回答以 20 字为一个 chunk 模拟流式输出，并附去重后的引用和 rounds_used。</w:t>
      </w:r>
    </w:p>
    <w:p>
      <w:pPr>
        <w:pStyle w:val="Heading2"/>
        <w:keepNext/>
        <w:spacing w:before="200" w:after="120" w:line="276" w:lineRule="auto"/>
      </w:pPr>
      <w:r>
        <w:rPr>
          <w:rFonts w:ascii="Heiti TC" w:hAnsi="Heiti TC" w:eastAsia="Heiti TC"/>
          <w:b/>
          <w:color w:val="000000"/>
          <w:sz w:val="28"/>
        </w:rPr>
        <w:t>4.4 文档删除与一致性流程</w:t>
      </w:r>
    </w:p>
    <w:p>
      <w:pPr>
        <w:spacing w:line="360" w:lineRule="auto" w:after="100"/>
        <w:ind w:firstLine="482"/>
        <w:jc w:val="both"/>
      </w:pPr>
      <w:r>
        <w:rPr>
          <w:rFonts w:ascii="Heiti TC" w:hAnsi="Heiti TC" w:eastAsia="Heiti TC"/>
          <w:color w:val="000000"/>
          <w:sz w:val="24"/>
        </w:rPr>
        <w:t>DELETE 请求先校验文件名和文件是否存在，再按来源删除向量元数据、重建 FAISS、重建 BM25、清空缓存并删除物理文件。任何一步抛出异常都会返回 HTTP 500；只有全部成功后才返回删除成功。当前流程没有事务日志，极端情况下仍可能出现文件与索引状态不一致，因此生产部署应增加可恢复事务或后台重建任务。</w:t>
      </w:r>
    </w:p>
    <w:p>
      <w:pPr>
        <w:pStyle w:val="Heading1"/>
        <w:keepNext/>
        <w:pageBreakBefore/>
        <w:spacing w:before="300" w:after="180" w:line="276" w:lineRule="auto"/>
      </w:pPr>
      <w:r>
        <w:rPr>
          <w:rFonts w:ascii="Heiti TC" w:hAnsi="Heiti TC" w:eastAsia="Heiti TC"/>
          <w:b/>
          <w:color w:val="000000"/>
          <w:sz w:val="36"/>
        </w:rPr>
        <w:t>五 接口设计</w:t>
      </w:r>
    </w:p>
    <w:p>
      <w:pPr>
        <w:pStyle w:val="Heading2"/>
        <w:keepNext/>
        <w:spacing w:before="200" w:after="120" w:line="276" w:lineRule="auto"/>
      </w:pPr>
      <w:r>
        <w:rPr>
          <w:rFonts w:ascii="Heiti TC" w:hAnsi="Heiti TC" w:eastAsia="Heiti TC"/>
          <w:b/>
          <w:color w:val="000000"/>
          <w:sz w:val="28"/>
        </w:rPr>
        <w:t>5.1 接口约定</w:t>
      </w:r>
    </w:p>
    <w:p>
      <w:pPr>
        <w:spacing w:line="360" w:lineRule="auto" w:after="100"/>
        <w:ind w:firstLine="482"/>
        <w:jc w:val="both"/>
      </w:pPr>
      <w:r>
        <w:rPr>
          <w:rFonts w:ascii="Heiti TC" w:hAnsi="Heiti TC" w:eastAsia="Heiti TC"/>
          <w:color w:val="000000"/>
          <w:sz w:val="24"/>
        </w:rPr>
        <w:t>后端默认监听 0.0.0.0:8000，API 文档位于 /docs 和 /redoc。普通 JSON 接口使用 application/json；文档上传使用 multipart/form-data；流式问答使用 text/event-stream。请求和响应由 Pydantic 校验。</w:t>
      </w:r>
    </w:p>
    <w:p>
      <w:pPr>
        <w:pStyle w:val="Heading2"/>
        <w:keepNext/>
        <w:spacing w:before="200" w:after="120" w:line="276" w:lineRule="auto"/>
      </w:pPr>
      <w:r>
        <w:rPr>
          <w:rFonts w:ascii="Heiti TC" w:hAnsi="Heiti TC" w:eastAsia="Heiti TC"/>
          <w:b/>
          <w:color w:val="000000"/>
          <w:sz w:val="28"/>
        </w:rPr>
        <w:t>5.2 REST 接口清单</w:t>
      </w:r>
    </w:p>
    <w:tbl>
      <w:tblPr>
        <w:tblW w:type="auto" w:w="0"/>
        <w:jc w:val="center"/>
        <w:tblLayout w:type="fixed"/>
        <w:tblLook w:firstColumn="1" w:firstRow="1" w:lastColumn="0" w:lastRow="0" w:noHBand="0" w:noVBand="1" w:val="04A0"/>
      </w:tblPr>
      <w:tblGrid>
        <w:gridCol w:w="2075"/>
        <w:gridCol w:w="2075"/>
        <w:gridCol w:w="2075"/>
        <w:gridCol w:w="2075"/>
      </w:tblGrid>
      <w:tr>
        <w:trPr>
          <w:tblHeader w:val="true"/>
          <w:cantSplit/>
        </w:trPr>
        <w:tc>
          <w:tcPr>
            <w:tcW w:type="dxa" w:w="96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方法</w:t>
            </w:r>
          </w:p>
        </w:tc>
        <w:tc>
          <w:tcPr>
            <w:tcW w:type="dxa" w:w="266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路径</w:t>
            </w:r>
          </w:p>
        </w:tc>
        <w:tc>
          <w:tcPr>
            <w:tcW w:type="dxa" w:w="181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用途</w:t>
            </w:r>
          </w:p>
        </w:tc>
        <w:tc>
          <w:tcPr>
            <w:tcW w:type="dxa" w:w="272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主要输入或输出</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POST</w:t>
            </w:r>
          </w:p>
        </w:tc>
        <w:tc>
          <w:tcPr>
            <w:tcW w:type="dxa" w:w="266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/api/query</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RAG 问答</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QueryRequest 或 SSE</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POST</w:t>
            </w:r>
          </w:p>
        </w:tc>
        <w:tc>
          <w:tcPr>
            <w:tcW w:type="dxa" w:w="266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/api/search</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纯检索</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SearchRequest  返回 results</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POST</w:t>
            </w:r>
          </w:p>
        </w:tc>
        <w:tc>
          <w:tcPr>
            <w:tcW w:type="dxa" w:w="266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/api/generate</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纯生成</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GenerateRequest  返回 answer</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POST</w:t>
            </w:r>
          </w:p>
        </w:tc>
        <w:tc>
          <w:tcPr>
            <w:tcW w:type="dxa" w:w="266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/api/documents/upload</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上传并索引文档</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file  返回页数和分块数</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GET</w:t>
            </w:r>
          </w:p>
        </w:tc>
        <w:tc>
          <w:tcPr>
            <w:tcW w:type="dxa" w:w="266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/api/documents</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列出文档</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documents 和 total</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DELETE</w:t>
            </w:r>
          </w:p>
        </w:tc>
        <w:tc>
          <w:tcPr>
            <w:tcW w:type="dxa" w:w="266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/api/documents/{filename}</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删除文档与索引</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status 和删除向量数</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GET</w:t>
            </w:r>
          </w:p>
        </w:tc>
        <w:tc>
          <w:tcPr>
            <w:tcW w:type="dxa" w:w="266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/health</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健康检查</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文档数  向量数  缓存数</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GET</w:t>
            </w:r>
          </w:p>
        </w:tc>
        <w:tc>
          <w:tcPr>
            <w:tcW w:type="dxa" w:w="266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/api/stats</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RAG 统计</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查询  缓存  耗时  Token</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POST</w:t>
            </w:r>
          </w:p>
        </w:tc>
        <w:tc>
          <w:tcPr>
            <w:tcW w:type="dxa" w:w="266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/api/agent/query</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Agent 问答</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QueryRequest 或 Agent SSE</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7"/>
              </w:rPr>
              <w:t>GET</w:t>
            </w:r>
          </w:p>
        </w:tc>
        <w:tc>
          <w:tcPr>
            <w:tcW w:type="dxa" w:w="266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/api/agent/stats</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Agent 统计</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轮次  工具调用  会话</w:t>
            </w:r>
          </w:p>
        </w:tc>
      </w:tr>
    </w:tbl>
    <w:p>
      <w:pPr>
        <w:spacing w:before="80" w:after="180"/>
        <w:jc w:val="center"/>
      </w:pPr>
      <w:r>
        <w:rPr>
          <w:rFonts w:ascii="Heiti TC" w:hAnsi="Heiti TC" w:eastAsia="Heiti TC"/>
          <w:color w:val="666666"/>
          <w:sz w:val="21"/>
        </w:rPr>
        <w:t>表 7 REST 接口清单</w:t>
      </w:r>
    </w:p>
    <w:p>
      <w:pPr>
        <w:pStyle w:val="Heading2"/>
        <w:keepNext/>
        <w:spacing w:before="200" w:after="120" w:line="276" w:lineRule="auto"/>
      </w:pPr>
      <w:r>
        <w:rPr>
          <w:rFonts w:ascii="Heiti TC" w:hAnsi="Heiti TC" w:eastAsia="Heiti TC"/>
          <w:b/>
          <w:color w:val="000000"/>
          <w:sz w:val="28"/>
        </w:rPr>
        <w:t>5.3 核心请求与响应</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70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模型</w:t>
            </w:r>
          </w:p>
        </w:tc>
        <w:tc>
          <w:tcPr>
            <w:tcW w:type="dxa" w:w="255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字段</w:t>
            </w:r>
          </w:p>
        </w:tc>
        <w:tc>
          <w:tcPr>
            <w:tcW w:type="dxa" w:w="391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规则</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QueryRequest</w:t>
            </w:r>
          </w:p>
        </w:tc>
        <w:tc>
          <w:tcPr>
            <w:tcW w:type="dxa" w:w="255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question</w:t>
            </w:r>
          </w:p>
        </w:tc>
        <w:tc>
          <w:tcPr>
            <w:tcW w:type="dxa" w:w="391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必填  至少 1 个字符</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QueryRequest</w:t>
            </w:r>
          </w:p>
        </w:tc>
        <w:tc>
          <w:tcPr>
            <w:tcW w:type="dxa" w:w="255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session_id</w:t>
            </w:r>
          </w:p>
        </w:tc>
        <w:tc>
          <w:tcPr>
            <w:tcW w:type="dxa" w:w="391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默认 default  Agent 会话隔离键</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QueryRequest</w:t>
            </w:r>
          </w:p>
        </w:tc>
        <w:tc>
          <w:tcPr>
            <w:tcW w:type="dxa" w:w="255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top_k</w:t>
            </w:r>
          </w:p>
        </w:tc>
        <w:tc>
          <w:tcPr>
            <w:tcW w:type="dxa" w:w="391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默认 5  允许 1 至 20</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QueryRequest</w:t>
            </w:r>
          </w:p>
        </w:tc>
        <w:tc>
          <w:tcPr>
            <w:tcW w:type="dxa" w:w="255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stream</w:t>
            </w:r>
          </w:p>
        </w:tc>
        <w:tc>
          <w:tcPr>
            <w:tcW w:type="dxa" w:w="391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默认 true</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SearchRequest</w:t>
            </w:r>
          </w:p>
        </w:tc>
        <w:tc>
          <w:tcPr>
            <w:tcW w:type="dxa" w:w="255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query 和 top_k</w:t>
            </w:r>
          </w:p>
        </w:tc>
        <w:tc>
          <w:tcPr>
            <w:tcW w:type="dxa" w:w="391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query 必填  top_k 允许 1 至 20</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GenerateRequest</w:t>
            </w:r>
          </w:p>
        </w:tc>
        <w:tc>
          <w:tcPr>
            <w:tcW w:type="dxa" w:w="255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question 和 context</w:t>
            </w:r>
          </w:p>
        </w:tc>
        <w:tc>
          <w:tcPr>
            <w:tcW w:type="dxa" w:w="391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context 为片段对象列表</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QueryResponse</w:t>
            </w:r>
          </w:p>
        </w:tc>
        <w:tc>
          <w:tcPr>
            <w:tcW w:type="dxa" w:w="255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answer 和 references</w:t>
            </w:r>
          </w:p>
        </w:tc>
        <w:tc>
          <w:tcPr>
            <w:tcW w:type="dxa" w:w="391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回答与引用列表</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QueryResponse</w:t>
            </w:r>
          </w:p>
        </w:tc>
        <w:tc>
          <w:tcPr>
            <w:tcW w:type="dxa" w:w="255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retrieval_count</w:t>
            </w:r>
          </w:p>
        </w:tc>
        <w:tc>
          <w:tcPr>
            <w:tcW w:type="dxa" w:w="391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返回的引用数量</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QueryResponse</w:t>
            </w:r>
          </w:p>
        </w:tc>
        <w:tc>
          <w:tcPr>
            <w:tcW w:type="dxa" w:w="255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from_cache 和 elapsed_time</w:t>
            </w:r>
          </w:p>
        </w:tc>
        <w:tc>
          <w:tcPr>
            <w:tcW w:type="dxa" w:w="391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缓存标志与秒级耗时</w:t>
            </w:r>
          </w:p>
        </w:tc>
      </w:tr>
    </w:tbl>
    <w:p>
      <w:pPr>
        <w:spacing w:before="80" w:after="180"/>
        <w:jc w:val="center"/>
      </w:pPr>
      <w:r>
        <w:rPr>
          <w:rFonts w:ascii="Heiti TC" w:hAnsi="Heiti TC" w:eastAsia="Heiti TC"/>
          <w:color w:val="666666"/>
          <w:sz w:val="21"/>
        </w:rPr>
        <w:t>表 8 核心数据模型</w:t>
      </w:r>
    </w:p>
    <w:tbl>
      <w:tblPr>
        <w:tblW w:type="auto" w:w="0"/>
        <w:jc w:val="center"/>
        <w:tblLayout w:type="fixed"/>
        <w:tblLook w:firstColumn="1" w:firstRow="1" w:lastColumn="0" w:lastRow="0" w:noHBand="0" w:noVBand="1" w:val="04A0"/>
      </w:tblPr>
      <w:tblGrid>
        <w:gridCol w:w="8300"/>
      </w:tblGrid>
      <w:tr>
        <w:tc>
          <w:tcPr>
            <w:tcW w:type="dxa" w:w="7994"/>
            <w:shd w:fill="F5F5F5"/>
            <w:tcBorders>
              <w:top w:val="single" w:sz="6" w:space="0" w:color="D0D0D0"/>
              <w:left w:val="single" w:sz="6" w:space="0" w:color="D0D0D0"/>
              <w:bottom w:val="single" w:sz="6" w:space="0" w:color="D0D0D0"/>
              <w:right w:val="single" w:sz="6" w:space="0" w:color="D0D0D0"/>
              <w:insideH w:val="single" w:sz="6" w:space="0" w:color="D0D0D0"/>
              <w:insideV w:val="single" w:sz="6" w:space="0" w:color="D0D0D0"/>
            </w:tcBorders>
            <w:tcMar>
              <w:top w:w="140" w:type="dxa"/>
              <w:start w:w="150" w:type="dxa"/>
              <w:bottom w:w="140" w:type="dxa"/>
              <w:end w:w="150" w:type="dxa"/>
            </w:tcMar>
          </w:tcPr>
          <w:p>
            <w:pPr>
              <w:spacing w:after="20" w:line="252" w:lineRule="auto"/>
            </w:pPr>
            <w:r/>
            <w:r>
              <w:rPr>
                <w:rFonts w:ascii="Menlo" w:hAnsi="Menlo" w:eastAsia="Menlo"/>
                <w:color w:val="000000"/>
                <w:sz w:val="18"/>
              </w:rPr>
              <w:t>{</w:t>
            </w:r>
          </w:p>
          <w:p>
            <w:pPr>
              <w:spacing w:after="20" w:line="252" w:lineRule="auto"/>
            </w:pPr>
            <w:r>
              <w:rPr>
                <w:rFonts w:ascii="Menlo" w:hAnsi="Menlo" w:eastAsia="Menlo"/>
                <w:color w:val="000000"/>
                <w:sz w:val="18"/>
              </w:rPr>
              <w:t xml:space="preserve">  "question": "论文采用了什么数据集",</w:t>
            </w:r>
          </w:p>
          <w:p>
            <w:pPr>
              <w:spacing w:after="20" w:line="252" w:lineRule="auto"/>
            </w:pPr>
            <w:r>
              <w:rPr>
                <w:rFonts w:ascii="Menlo" w:hAnsi="Menlo" w:eastAsia="Menlo"/>
                <w:color w:val="000000"/>
                <w:sz w:val="18"/>
              </w:rPr>
              <w:t xml:space="preserve">  "session_id": "s_example",</w:t>
            </w:r>
          </w:p>
          <w:p>
            <w:pPr>
              <w:spacing w:after="20" w:line="252" w:lineRule="auto"/>
            </w:pPr>
            <w:r>
              <w:rPr>
                <w:rFonts w:ascii="Menlo" w:hAnsi="Menlo" w:eastAsia="Menlo"/>
                <w:color w:val="000000"/>
                <w:sz w:val="18"/>
              </w:rPr>
              <w:t xml:space="preserve">  "top_k": 5,</w:t>
            </w:r>
          </w:p>
          <w:p>
            <w:pPr>
              <w:spacing w:after="20" w:line="252" w:lineRule="auto"/>
            </w:pPr>
            <w:r>
              <w:rPr>
                <w:rFonts w:ascii="Menlo" w:hAnsi="Menlo" w:eastAsia="Menlo"/>
                <w:color w:val="000000"/>
                <w:sz w:val="18"/>
              </w:rPr>
              <w:t xml:space="preserve">  "stream": true</w:t>
            </w:r>
          </w:p>
          <w:p>
            <w:pPr>
              <w:spacing w:after="20" w:line="252" w:lineRule="auto"/>
            </w:pPr>
            <w:r>
              <w:rPr>
                <w:rFonts w:ascii="Menlo" w:hAnsi="Menlo" w:eastAsia="Menlo"/>
                <w:color w:val="000000"/>
                <w:sz w:val="18"/>
              </w:rPr>
              <w:t>}</w:t>
            </w:r>
          </w:p>
        </w:tc>
      </w:tr>
    </w:tbl>
    <w:p>
      <w:pPr>
        <w:spacing w:after="0"/>
      </w:pPr>
    </w:p>
    <w:p>
      <w:pPr>
        <w:pStyle w:val="Heading2"/>
        <w:keepNext/>
        <w:spacing w:before="200" w:after="120" w:line="276" w:lineRule="auto"/>
      </w:pPr>
      <w:r>
        <w:rPr>
          <w:rFonts w:ascii="Heiti TC" w:hAnsi="Heiti TC" w:eastAsia="Heiti TC"/>
          <w:b/>
          <w:color w:val="000000"/>
          <w:sz w:val="28"/>
        </w:rPr>
        <w:t>5.4 SSE 事件协议</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70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后端事件</w:t>
            </w:r>
          </w:p>
        </w:tc>
        <w:tc>
          <w:tcPr>
            <w:tcW w:type="dxa" w:w="226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前端归一化类型</w:t>
            </w:r>
          </w:p>
        </w:tc>
        <w:tc>
          <w:tcPr>
            <w:tcW w:type="dxa" w:w="419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用途</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thinking</w:t>
            </w:r>
          </w:p>
        </w:tc>
        <w:tc>
          <w:tcPr>
            <w:tcW w:type="dxa" w:w="226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status</w:t>
            </w:r>
          </w:p>
        </w:tc>
        <w:tc>
          <w:tcPr>
            <w:tcW w:type="dxa" w:w="419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显示检索或生成状态</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reference</w:t>
            </w:r>
          </w:p>
        </w:tc>
        <w:tc>
          <w:tcPr>
            <w:tcW w:type="dxa" w:w="226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reference</w:t>
            </w:r>
          </w:p>
        </w:tc>
        <w:tc>
          <w:tcPr>
            <w:tcW w:type="dxa" w:w="419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显示文档名  页码  片段和分数</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chunk</w:t>
            </w:r>
          </w:p>
        </w:tc>
        <w:tc>
          <w:tcPr>
            <w:tcW w:type="dxa" w:w="226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delta</w:t>
            </w:r>
          </w:p>
        </w:tc>
        <w:tc>
          <w:tcPr>
            <w:tcW w:type="dxa" w:w="419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追加回答文本</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done</w:t>
            </w:r>
          </w:p>
        </w:tc>
        <w:tc>
          <w:tcPr>
            <w:tcW w:type="dxa" w:w="226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final</w:t>
            </w:r>
          </w:p>
        </w:tc>
        <w:tc>
          <w:tcPr>
            <w:tcW w:type="dxa" w:w="419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结束并携带耗时  Token 和引用数量</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error</w:t>
            </w:r>
          </w:p>
        </w:tc>
        <w:tc>
          <w:tcPr>
            <w:tcW w:type="dxa" w:w="226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error</w:t>
            </w:r>
          </w:p>
        </w:tc>
        <w:tc>
          <w:tcPr>
            <w:tcW w:type="dxa" w:w="419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显示可见错误并结束当前流</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thought</w:t>
            </w:r>
          </w:p>
        </w:tc>
        <w:tc>
          <w:tcPr>
            <w:tcW w:type="dxa" w:w="226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thought</w:t>
            </w:r>
          </w:p>
        </w:tc>
        <w:tc>
          <w:tcPr>
            <w:tcW w:type="dxa" w:w="419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 Agent 思考摘要</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action</w:t>
            </w:r>
          </w:p>
        </w:tc>
        <w:tc>
          <w:tcPr>
            <w:tcW w:type="dxa" w:w="226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action</w:t>
            </w:r>
          </w:p>
        </w:tc>
        <w:tc>
          <w:tcPr>
            <w:tcW w:type="dxa" w:w="419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显示工具名和参数</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observation</w:t>
            </w:r>
          </w:p>
        </w:tc>
        <w:tc>
          <w:tcPr>
            <w:tcW w:type="dxa" w:w="226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observation</w:t>
            </w:r>
          </w:p>
        </w:tc>
        <w:tc>
          <w:tcPr>
            <w:tcW w:type="dxa" w:w="419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显示工具结果摘要</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其他类型</w:t>
            </w:r>
          </w:p>
        </w:tc>
        <w:tc>
          <w:tcPr>
            <w:tcW w:type="dxa" w:w="226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unknown</w:t>
            </w:r>
          </w:p>
        </w:tc>
        <w:tc>
          <w:tcPr>
            <w:tcW w:type="dxa" w:w="419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原样降级展示  前端不崩溃</w:t>
            </w:r>
          </w:p>
        </w:tc>
      </w:tr>
    </w:tbl>
    <w:p>
      <w:pPr>
        <w:spacing w:before="80" w:after="180"/>
        <w:jc w:val="center"/>
      </w:pPr>
      <w:r>
        <w:rPr>
          <w:rFonts w:ascii="Heiti TC" w:hAnsi="Heiti TC" w:eastAsia="Heiti TC"/>
          <w:color w:val="666666"/>
          <w:sz w:val="21"/>
        </w:rPr>
        <w:t>表 9 SSE 事件与前端映射</w:t>
      </w:r>
    </w:p>
    <w:p>
      <w:pPr>
        <w:spacing w:line="360" w:lineRule="auto" w:after="100"/>
        <w:ind w:firstLine="482"/>
        <w:jc w:val="both"/>
      </w:pPr>
      <w:r>
        <w:rPr>
          <w:rFonts w:ascii="Heiti TC" w:hAnsi="Heiti TC" w:eastAsia="Heiti TC"/>
          <w:color w:val="000000"/>
          <w:sz w:val="24"/>
        </w:rPr>
        <w:t>Agent 非流式内部结果包含 trace 和 token_count，但当前 /api/agent/query 的非流式响应被映射为 QueryResponse，不返回这两个字段。因此需要展示推理轨迹时应使用 stream=true。若后续需要非流式轨迹，应扩展专用 AgentResponse 模型。</w:t>
      </w:r>
    </w:p>
    <w:p>
      <w:pPr>
        <w:pStyle w:val="Heading2"/>
        <w:keepNext/>
        <w:spacing w:before="200" w:after="120" w:line="276" w:lineRule="auto"/>
      </w:pPr>
      <w:r>
        <w:rPr>
          <w:rFonts w:ascii="Heiti TC" w:hAnsi="Heiti TC" w:eastAsia="Heiti TC"/>
          <w:b/>
          <w:color w:val="000000"/>
          <w:sz w:val="28"/>
        </w:rPr>
        <w:t>5.5 HTTP 错误语义</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24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状态码</w:t>
            </w:r>
          </w:p>
        </w:tc>
        <w:tc>
          <w:tcPr>
            <w:tcW w:type="dxa" w:w="340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触发条件</w:t>
            </w:r>
          </w:p>
        </w:tc>
        <w:tc>
          <w:tcPr>
            <w:tcW w:type="dxa" w:w="351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处理建议</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400</w:t>
            </w:r>
          </w:p>
        </w:tc>
        <w:tc>
          <w:tcPr>
            <w:tcW w:type="dxa" w:w="340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文件名或扩展名不合法</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修正文件名或格式</w:t>
            </w:r>
          </w:p>
        </w:tc>
      </w:tr>
      <w:tr>
        <w:trPr>
          <w:cantSplit/>
        </w:trPr>
        <w:tc>
          <w:tcPr>
            <w:tcW w:type="dxa" w:w="124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404</w:t>
            </w:r>
          </w:p>
        </w:tc>
        <w:tc>
          <w:tcPr>
            <w:tcW w:type="dxa" w:w="340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删除目标不存在</w:t>
            </w:r>
          </w:p>
        </w:tc>
        <w:tc>
          <w:tcPr>
            <w:tcW w:type="dxa" w:w="351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刷新文档列表后重试</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422</w:t>
            </w:r>
          </w:p>
        </w:tc>
        <w:tc>
          <w:tcPr>
            <w:tcW w:type="dxa" w:w="340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请求字段校验失败</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检查 question  top_k 和数据类型</w:t>
            </w:r>
          </w:p>
        </w:tc>
      </w:tr>
      <w:tr>
        <w:trPr>
          <w:cantSplit/>
        </w:trPr>
        <w:tc>
          <w:tcPr>
            <w:tcW w:type="dxa" w:w="124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500</w:t>
            </w:r>
          </w:p>
        </w:tc>
        <w:tc>
          <w:tcPr>
            <w:tcW w:type="dxa" w:w="340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文档处理  删除或内部逻辑异常</w:t>
            </w:r>
          </w:p>
        </w:tc>
        <w:tc>
          <w:tcPr>
            <w:tcW w:type="dxa" w:w="351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查看日志并保留原文件</w:t>
            </w:r>
          </w:p>
        </w:tc>
      </w:tr>
      <w:tr>
        <w:trPr>
          <w:cantSplit/>
        </w:trPr>
        <w:tc>
          <w:tcPr>
            <w:tcW w:type="dxa" w:w="124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503</w:t>
            </w:r>
          </w:p>
        </w:tc>
        <w:tc>
          <w:tcPr>
            <w:tcW w:type="dxa" w:w="340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RAG  向量服务或 Agent 未初始化</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检查索引  配置和启动日志</w:t>
            </w:r>
          </w:p>
        </w:tc>
      </w:tr>
    </w:tbl>
    <w:p>
      <w:pPr>
        <w:spacing w:before="80" w:after="180"/>
        <w:jc w:val="center"/>
      </w:pPr>
      <w:r>
        <w:rPr>
          <w:rFonts w:ascii="Heiti TC" w:hAnsi="Heiti TC" w:eastAsia="Heiti TC"/>
          <w:color w:val="666666"/>
          <w:sz w:val="21"/>
        </w:rPr>
        <w:t>表 10 主要 HTTP 错误</w:t>
      </w:r>
    </w:p>
    <w:p>
      <w:pPr>
        <w:pStyle w:val="Heading1"/>
        <w:keepNext/>
        <w:pageBreakBefore/>
        <w:spacing w:before="300" w:after="180" w:line="276" w:lineRule="auto"/>
      </w:pPr>
      <w:r>
        <w:rPr>
          <w:rFonts w:ascii="Heiti TC" w:hAnsi="Heiti TC" w:eastAsia="Heiti TC"/>
          <w:b/>
          <w:color w:val="000000"/>
          <w:sz w:val="36"/>
        </w:rPr>
        <w:t>六 配置参数</w:t>
      </w:r>
    </w:p>
    <w:p>
      <w:pPr>
        <w:pStyle w:val="Heading2"/>
        <w:keepNext/>
        <w:spacing w:before="200" w:after="120" w:line="276" w:lineRule="auto"/>
      </w:pPr>
      <w:r>
        <w:rPr>
          <w:rFonts w:ascii="Heiti TC" w:hAnsi="Heiti TC" w:eastAsia="Heiti TC"/>
          <w:b/>
          <w:color w:val="000000"/>
          <w:sz w:val="28"/>
        </w:rPr>
        <w:t>6.1 模型与服务配置</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243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参数</w:t>
            </w:r>
          </w:p>
        </w:tc>
        <w:tc>
          <w:tcPr>
            <w:tcW w:type="dxa" w:w="272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默认值或示例</w:t>
            </w:r>
          </w:p>
        </w:tc>
        <w:tc>
          <w:tcPr>
            <w:tcW w:type="dxa" w:w="300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说明</w:t>
            </w:r>
          </w:p>
        </w:tc>
      </w:tr>
      <w:tr>
        <w:trPr>
          <w:cantSplit/>
        </w:trPr>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SILICONFLOW_API_KEY</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无</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外部大模型密钥  必填且不得提交到代码仓库</w:t>
            </w:r>
          </w:p>
        </w:tc>
      </w:tr>
      <w:tr>
        <w:trPr>
          <w:cantSplit/>
        </w:trPr>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SILICONFLOW_BASE_URL</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https://api.siliconflow.cn/v1</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OpenAI 兼容服务地址</w:t>
            </w:r>
          </w:p>
        </w:tc>
      </w:tr>
      <w:tr>
        <w:trPr>
          <w:cantSplit/>
        </w:trPr>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CHAT_MODEL</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Qwen/Qwen2.5-7B-Instruct</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模型名必须与服务商可用模型一致</w:t>
            </w:r>
          </w:p>
        </w:tc>
      </w:tr>
      <w:tr>
        <w:trPr>
          <w:cantSplit/>
        </w:trPr>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EMBEDDING_MODEL</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BAAI/bge-large-zh-v1.5</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本地向量模型</w:t>
            </w:r>
          </w:p>
        </w:tc>
      </w:tr>
      <w:tr>
        <w:trPr>
          <w:cantSplit/>
        </w:trPr>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RERANKER_MODEL</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cross-encoder/ms-marco-MiniLM-L-6-v2</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本地精排模型</w:t>
            </w:r>
          </w:p>
        </w:tc>
      </w:tr>
      <w:tr>
        <w:trPr>
          <w:cantSplit/>
        </w:trPr>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VECTOR_DIMENSION</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1024</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必须与 Embedding 输出维度一致</w:t>
            </w:r>
          </w:p>
        </w:tc>
      </w:tr>
      <w:tr>
        <w:trPr>
          <w:cantSplit/>
        </w:trPr>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HOST</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0.0.0.0</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FastAPI 监听地址</w:t>
            </w:r>
          </w:p>
        </w:tc>
      </w:tr>
      <w:tr>
        <w:trPr>
          <w:cantSplit/>
        </w:trPr>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PORT</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8000</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FastAPI 端口</w:t>
            </w:r>
          </w:p>
        </w:tc>
      </w:tr>
      <w:tr>
        <w:trPr>
          <w:cantSplit/>
        </w:trPr>
        <w:tc>
          <w:tcPr>
            <w:tcW w:type="dxa" w:w="243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7"/>
              </w:rPr>
              <w:t>UPLOAD_DIR</w:t>
            </w:r>
          </w:p>
        </w:tc>
        <w:tc>
          <w:tcPr>
            <w:tcW w:type="dxa" w:w="272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uploads</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原始文档目录  代码支持但示例文件未列出</w:t>
            </w:r>
          </w:p>
        </w:tc>
      </w:tr>
      <w:tr>
        <w:trPr>
          <w:cantSplit/>
        </w:trPr>
        <w:tc>
          <w:tcPr>
            <w:tcW w:type="dxa" w:w="243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7"/>
              </w:rPr>
              <w:t>INDEX_DIR</w:t>
            </w:r>
          </w:p>
        </w:tc>
        <w:tc>
          <w:tcPr>
            <w:tcW w:type="dxa" w:w="272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index</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索引目录  代码支持但示例文件未列出</w:t>
            </w:r>
          </w:p>
        </w:tc>
      </w:tr>
    </w:tbl>
    <w:p>
      <w:pPr>
        <w:spacing w:before="80" w:after="180"/>
        <w:jc w:val="center"/>
      </w:pPr>
      <w:r>
        <w:rPr>
          <w:rFonts w:ascii="Heiti TC" w:hAnsi="Heiti TC" w:eastAsia="Heiti TC"/>
          <w:color w:val="666666"/>
          <w:sz w:val="21"/>
        </w:rPr>
        <w:t>表 11 模型与后端服务配置</w:t>
      </w:r>
    </w:p>
    <w:p>
      <w:pPr>
        <w:pStyle w:val="Heading2"/>
        <w:keepNext/>
        <w:spacing w:before="200" w:after="120" w:line="276" w:lineRule="auto"/>
      </w:pPr>
      <w:r>
        <w:rPr>
          <w:rFonts w:ascii="Heiti TC" w:hAnsi="Heiti TC" w:eastAsia="Heiti TC"/>
          <w:b/>
          <w:color w:val="000000"/>
          <w:sz w:val="28"/>
        </w:rPr>
        <w:t>6.2 检索配置</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306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参数</w:t>
            </w:r>
          </w:p>
        </w:tc>
        <w:tc>
          <w:tcPr>
            <w:tcW w:type="dxa" w:w="141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默认值</w:t>
            </w:r>
          </w:p>
        </w:tc>
        <w:tc>
          <w:tcPr>
            <w:tcW w:type="dxa" w:w="368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作用</w:t>
            </w:r>
          </w:p>
        </w:tc>
      </w:tr>
      <w:tr>
        <w:trPr>
          <w:cantSplit/>
        </w:trPr>
        <w:tc>
          <w:tcPr>
            <w:tcW w:type="dxa" w:w="30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DEFAULT_CHUNK_SIZE</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512</w:t>
            </w:r>
          </w:p>
        </w:tc>
        <w:tc>
          <w:tcPr>
            <w:tcW w:type="dxa" w:w="368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分块字符数</w:t>
            </w:r>
          </w:p>
        </w:tc>
      </w:tr>
      <w:tr>
        <w:trPr>
          <w:cantSplit/>
        </w:trPr>
        <w:tc>
          <w:tcPr>
            <w:tcW w:type="dxa" w:w="30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DEFAULT_CHUNK_OVERLAP</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50</w:t>
            </w:r>
          </w:p>
        </w:tc>
        <w:tc>
          <w:tcPr>
            <w:tcW w:type="dxa" w:w="368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相邻分块重叠字符数</w:t>
            </w:r>
          </w:p>
        </w:tc>
      </w:tr>
      <w:tr>
        <w:trPr>
          <w:cantSplit/>
        </w:trPr>
        <w:tc>
          <w:tcPr>
            <w:tcW w:type="dxa" w:w="30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DEFAULT_TOP_K</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5</w:t>
            </w:r>
          </w:p>
        </w:tc>
        <w:tc>
          <w:tcPr>
            <w:tcW w:type="dxa" w:w="368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默认返回引用数</w:t>
            </w:r>
          </w:p>
        </w:tc>
      </w:tr>
      <w:tr>
        <w:trPr>
          <w:cantSplit/>
        </w:trPr>
        <w:tc>
          <w:tcPr>
            <w:tcW w:type="dxa" w:w="30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RRF_K</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60</w:t>
            </w:r>
          </w:p>
        </w:tc>
        <w:tc>
          <w:tcPr>
            <w:tcW w:type="dxa" w:w="368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RRF 排名平滑常数</w:t>
            </w:r>
          </w:p>
        </w:tc>
      </w:tr>
      <w:tr>
        <w:trPr>
          <w:cantSplit/>
        </w:trPr>
        <w:tc>
          <w:tcPr>
            <w:tcW w:type="dxa" w:w="30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ENABLE_CROSS_LANGUAGE_EXPANSION</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true</w:t>
            </w:r>
          </w:p>
        </w:tc>
        <w:tc>
          <w:tcPr>
            <w:tcW w:type="dxa" w:w="368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启用本地双语术语扩展</w:t>
            </w:r>
          </w:p>
        </w:tc>
      </w:tr>
      <w:tr>
        <w:trPr>
          <w:cantSplit/>
        </w:trPr>
        <w:tc>
          <w:tcPr>
            <w:tcW w:type="dxa" w:w="306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HYBRID_MAX_CHUNKS_PER_SOURCE</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2</w:t>
            </w:r>
          </w:p>
        </w:tc>
        <w:tc>
          <w:tcPr>
            <w:tcW w:type="dxa" w:w="368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每篇论文最多进入 TopK 的分块数</w:t>
            </w:r>
          </w:p>
        </w:tc>
      </w:tr>
      <w:tr>
        <w:trPr>
          <w:cantSplit/>
        </w:trPr>
        <w:tc>
          <w:tcPr>
            <w:tcW w:type="dxa" w:w="306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9"/>
              </w:rPr>
              <w:t>HYBRID_VECTOR_SOURCE_RESERVE</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2</w:t>
            </w:r>
          </w:p>
        </w:tc>
        <w:tc>
          <w:tcPr>
            <w:tcW w:type="dxa" w:w="368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优先保留的向量检索不同来源数</w:t>
            </w:r>
          </w:p>
        </w:tc>
      </w:tr>
    </w:tbl>
    <w:p>
      <w:pPr>
        <w:spacing w:before="80" w:after="180"/>
        <w:jc w:val="center"/>
      </w:pPr>
      <w:r>
        <w:rPr>
          <w:rFonts w:ascii="Heiti TC" w:hAnsi="Heiti TC" w:eastAsia="Heiti TC"/>
          <w:color w:val="666666"/>
          <w:sz w:val="21"/>
        </w:rPr>
        <w:t>表 12 检索配置</w:t>
      </w:r>
    </w:p>
    <w:p>
      <w:pPr>
        <w:pStyle w:val="Heading2"/>
        <w:keepNext/>
        <w:spacing w:before="200" w:after="120" w:line="276" w:lineRule="auto"/>
      </w:pPr>
      <w:r>
        <w:rPr>
          <w:rFonts w:ascii="Heiti TC" w:hAnsi="Heiti TC" w:eastAsia="Heiti TC"/>
          <w:b/>
          <w:color w:val="000000"/>
          <w:sz w:val="28"/>
        </w:rPr>
        <w:t>6.3 Agent 与前端配置</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260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参数</w:t>
            </w:r>
          </w:p>
        </w:tc>
        <w:tc>
          <w:tcPr>
            <w:tcW w:type="dxa" w:w="175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默认值</w:t>
            </w:r>
          </w:p>
        </w:tc>
        <w:tc>
          <w:tcPr>
            <w:tcW w:type="dxa" w:w="379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作用</w:t>
            </w:r>
          </w:p>
        </w:tc>
      </w:tr>
      <w:tr>
        <w:trPr>
          <w:cantSplit/>
        </w:trPr>
        <w:tc>
          <w:tcPr>
            <w:tcW w:type="dxa" w:w="260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USE_AGENT</w:t>
            </w:r>
          </w:p>
        </w:tc>
        <w:tc>
          <w:tcPr>
            <w:tcW w:type="dxa" w:w="175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false</w:t>
            </w:r>
          </w:p>
        </w:tc>
        <w:tc>
          <w:tcPr>
            <w:tcW w:type="dxa" w:w="379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true 使用 Agent 端点  false 使用 RAG 直连</w:t>
            </w:r>
          </w:p>
        </w:tc>
      </w:tr>
      <w:tr>
        <w:trPr>
          <w:cantSplit/>
        </w:trPr>
        <w:tc>
          <w:tcPr>
            <w:tcW w:type="dxa" w:w="260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AGENT_MAX_ROUNDS</w:t>
            </w:r>
          </w:p>
        </w:tc>
        <w:tc>
          <w:tcPr>
            <w:tcW w:type="dxa" w:w="175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5</w:t>
            </w:r>
          </w:p>
        </w:tc>
        <w:tc>
          <w:tcPr>
            <w:tcW w:type="dxa" w:w="379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最大推理轮次  代码限制为 1 至 10</w:t>
            </w:r>
          </w:p>
        </w:tc>
      </w:tr>
      <w:tr>
        <w:trPr>
          <w:cantSplit/>
        </w:trPr>
        <w:tc>
          <w:tcPr>
            <w:tcW w:type="dxa" w:w="260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RAG_API_BASE_URL</w:t>
            </w:r>
          </w:p>
        </w:tc>
        <w:tc>
          <w:tcPr>
            <w:tcW w:type="dxa" w:w="175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http://127.0.0.1:8000</w:t>
            </w:r>
          </w:p>
        </w:tc>
        <w:tc>
          <w:tcPr>
            <w:tcW w:type="dxa" w:w="379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前端访问后端的地址</w:t>
            </w:r>
          </w:p>
        </w:tc>
      </w:tr>
      <w:tr>
        <w:trPr>
          <w:cantSplit/>
        </w:trPr>
        <w:tc>
          <w:tcPr>
            <w:tcW w:type="dxa" w:w="260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RAG_TIMEOUT_CONNECT</w:t>
            </w:r>
          </w:p>
        </w:tc>
        <w:tc>
          <w:tcPr>
            <w:tcW w:type="dxa" w:w="175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10</w:t>
            </w:r>
          </w:p>
        </w:tc>
        <w:tc>
          <w:tcPr>
            <w:tcW w:type="dxa" w:w="379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连接超时秒数</w:t>
            </w:r>
          </w:p>
        </w:tc>
      </w:tr>
      <w:tr>
        <w:trPr>
          <w:cantSplit/>
        </w:trPr>
        <w:tc>
          <w:tcPr>
            <w:tcW w:type="dxa" w:w="260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9"/>
              </w:rPr>
              <w:t>RAG_TIMEOUT_READ</w:t>
            </w:r>
          </w:p>
        </w:tc>
        <w:tc>
          <w:tcPr>
            <w:tcW w:type="dxa" w:w="175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120</w:t>
            </w:r>
          </w:p>
        </w:tc>
        <w:tc>
          <w:tcPr>
            <w:tcW w:type="dxa" w:w="379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流式读取超时秒数</w:t>
            </w:r>
          </w:p>
        </w:tc>
      </w:tr>
    </w:tbl>
    <w:p>
      <w:pPr>
        <w:spacing w:before="80" w:after="180"/>
        <w:jc w:val="center"/>
      </w:pPr>
      <w:r>
        <w:rPr>
          <w:rFonts w:ascii="Heiti TC" w:hAnsi="Heiti TC" w:eastAsia="Heiti TC"/>
          <w:color w:val="666666"/>
          <w:sz w:val="21"/>
        </w:rPr>
        <w:t>表 13 Agent 与前端配置</w:t>
      </w:r>
    </w:p>
    <w:p>
      <w:pPr>
        <w:spacing w:line="360" w:lineRule="auto" w:after="100"/>
        <w:ind w:firstLine="482"/>
        <w:jc w:val="both"/>
      </w:pPr>
      <w:r>
        <w:rPr>
          <w:rFonts w:ascii="Heiti TC" w:hAnsi="Heiti TC" w:eastAsia="Heiti TC"/>
          <w:color w:val="000000"/>
          <w:sz w:val="24"/>
        </w:rPr>
        <w:t>当前 .env.example 未列出 USE_AGENT、AGENT_MAX_ROUNDS、RAG_API_BASE_URL 和两个超时参数，正式交付前应补齐。虽然部分代码注释称修改 USE_AGENT 后刷新页面即可生效，但 python dotenv 默认只在模块加载时读取且不覆盖已有环境变量。为避免环境差异，本文档统一要求修改 .env 后重启后端和前端。</w:t>
      </w:r>
    </w:p>
    <w:p>
      <w:pPr>
        <w:pStyle w:val="Heading2"/>
        <w:keepNext/>
        <w:spacing w:before="200" w:after="120" w:line="276" w:lineRule="auto"/>
      </w:pPr>
      <w:r>
        <w:rPr>
          <w:rFonts w:ascii="Heiti TC" w:hAnsi="Heiti TC" w:eastAsia="Heiti TC"/>
          <w:b/>
          <w:color w:val="000000"/>
          <w:sz w:val="28"/>
        </w:rPr>
        <w:t>6.4 配置一致性要求</w:t>
      </w:r>
    </w:p>
    <w:p>
      <w:pPr>
        <w:spacing w:line="336" w:lineRule="auto" w:after="80"/>
        <w:ind w:left="454" w:hanging="238"/>
      </w:pPr>
      <w:r>
        <w:rPr>
          <w:rFonts w:ascii="Heiti TC" w:hAnsi="Heiti TC" w:eastAsia="Heiti TC"/>
          <w:color w:val="000000"/>
          <w:sz w:val="24"/>
        </w:rPr>
        <w:t>• BASE_URL 与 CHAT_MODEL 必须来自同一模型服务商的有效配置，不混用 DeepSeek 与 SiliconFlow 示例。</w:t>
      </w:r>
    </w:p>
    <w:p>
      <w:pPr>
        <w:spacing w:line="336" w:lineRule="auto" w:after="80"/>
        <w:ind w:left="454" w:hanging="238"/>
      </w:pPr>
      <w:r>
        <w:rPr>
          <w:rFonts w:ascii="Heiti TC" w:hAnsi="Heiti TC" w:eastAsia="Heiti TC"/>
          <w:color w:val="000000"/>
          <w:sz w:val="24"/>
        </w:rPr>
        <w:t>• VECTOR_DIMENSION 必须与 Embedding 模型一致，更换模型后应重建全部向量索引。</w:t>
      </w:r>
    </w:p>
    <w:p>
      <w:pPr>
        <w:spacing w:line="336" w:lineRule="auto" w:after="80"/>
        <w:ind w:left="454" w:hanging="238"/>
      </w:pPr>
      <w:r>
        <w:rPr>
          <w:rFonts w:ascii="Heiti TC" w:hAnsi="Heiti TC" w:eastAsia="Heiti TC"/>
          <w:color w:val="000000"/>
          <w:sz w:val="24"/>
        </w:rPr>
        <w:t>• 密钥只保存在本地 .env，不写入截图、报告、日志或版本库。</w:t>
      </w:r>
    </w:p>
    <w:p>
      <w:pPr>
        <w:spacing w:line="336" w:lineRule="auto" w:after="80"/>
        <w:ind w:left="454" w:hanging="238"/>
      </w:pPr>
      <w:r>
        <w:rPr>
          <w:rFonts w:ascii="Heiti TC" w:hAnsi="Heiti TC" w:eastAsia="Heiti TC"/>
          <w:color w:val="000000"/>
          <w:sz w:val="24"/>
        </w:rPr>
        <w:t>• 修改分块、Embedding 或来源约束参数后，应重建索引并重新运行检索评测。</w:t>
      </w:r>
    </w:p>
    <w:p>
      <w:pPr>
        <w:pStyle w:val="Heading1"/>
        <w:keepNext/>
        <w:pageBreakBefore/>
        <w:spacing w:before="300" w:after="180" w:line="276" w:lineRule="auto"/>
      </w:pPr>
      <w:r>
        <w:rPr>
          <w:rFonts w:ascii="Heiti TC" w:hAnsi="Heiti TC" w:eastAsia="Heiti TC"/>
          <w:b/>
          <w:color w:val="000000"/>
          <w:sz w:val="36"/>
        </w:rPr>
        <w:t>七 数据与存储设计</w:t>
      </w:r>
    </w:p>
    <w:p>
      <w:pPr>
        <w:pStyle w:val="Heading2"/>
        <w:keepNext/>
        <w:spacing w:before="200" w:after="120" w:line="276" w:lineRule="auto"/>
      </w:pPr>
      <w:r>
        <w:rPr>
          <w:rFonts w:ascii="Heiti TC" w:hAnsi="Heiti TC" w:eastAsia="Heiti TC"/>
          <w:b/>
          <w:color w:val="000000"/>
          <w:sz w:val="28"/>
        </w:rPr>
        <w:t>7.1 核心数据对象</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92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对象</w:t>
            </w:r>
          </w:p>
        </w:tc>
        <w:tc>
          <w:tcPr>
            <w:tcW w:type="dxa" w:w="374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关键字段</w:t>
            </w:r>
          </w:p>
        </w:tc>
        <w:tc>
          <w:tcPr>
            <w:tcW w:type="dxa" w:w="249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生命周期</w:t>
            </w:r>
          </w:p>
        </w:tc>
      </w:tr>
      <w:tr>
        <w:trPr>
          <w:cantSplit/>
        </w:trPr>
        <w:tc>
          <w:tcPr>
            <w:tcW w:type="dxa" w:w="192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Document</w:t>
            </w:r>
          </w:p>
        </w:tc>
        <w:tc>
          <w:tcPr>
            <w:tcW w:type="dxa" w:w="374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content  source  page  total_pages  metadata</w:t>
            </w:r>
          </w:p>
        </w:tc>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文件解析后进入分块</w:t>
            </w:r>
          </w:p>
        </w:tc>
      </w:tr>
      <w:tr>
        <w:trPr>
          <w:cantSplit/>
        </w:trPr>
        <w:tc>
          <w:tcPr>
            <w:tcW w:type="dxa" w:w="192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Chunk</w:t>
            </w:r>
          </w:p>
        </w:tc>
        <w:tc>
          <w:tcPr>
            <w:tcW w:type="dxa" w:w="374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content  source  page  chunk_id  chunk_index</w:t>
            </w:r>
          </w:p>
        </w:tc>
        <w:tc>
          <w:tcPr>
            <w:tcW w:type="dxa" w:w="249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写入向量和元数据</w:t>
            </w:r>
          </w:p>
        </w:tc>
      </w:tr>
      <w:tr>
        <w:trPr>
          <w:cantSplit/>
        </w:trPr>
        <w:tc>
          <w:tcPr>
            <w:tcW w:type="dxa" w:w="192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ReferenceResponse</w:t>
            </w:r>
          </w:p>
        </w:tc>
        <w:tc>
          <w:tcPr>
            <w:tcW w:type="dxa" w:w="374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source  filename  page  content  score</w:t>
            </w:r>
          </w:p>
        </w:tc>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随回答返回前端</w:t>
            </w:r>
          </w:p>
        </w:tc>
      </w:tr>
      <w:tr>
        <w:trPr>
          <w:cantSplit/>
        </w:trPr>
        <w:tc>
          <w:tcPr>
            <w:tcW w:type="dxa" w:w="192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Session</w:t>
            </w:r>
          </w:p>
        </w:tc>
        <w:tc>
          <w:tcPr>
            <w:tcW w:type="dxa" w:w="374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session_id  messages  summary</w:t>
            </w:r>
          </w:p>
        </w:tc>
        <w:tc>
          <w:tcPr>
            <w:tcW w:type="dxa" w:w="249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后端内存会话</w:t>
            </w:r>
          </w:p>
        </w:tc>
      </w:tr>
      <w:tr>
        <w:trPr>
          <w:cantSplit/>
        </w:trPr>
        <w:tc>
          <w:tcPr>
            <w:tcW w:type="dxa" w:w="192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NormalizedEvent</w:t>
            </w:r>
          </w:p>
        </w:tc>
        <w:tc>
          <w:tcPr>
            <w:tcW w:type="dxa" w:w="374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kind  text  payload  引用和指标字段</w:t>
            </w:r>
          </w:p>
        </w:tc>
        <w:tc>
          <w:tcPr>
            <w:tcW w:type="dxa" w:w="249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前端消费 SSE 时创建</w:t>
            </w:r>
          </w:p>
        </w:tc>
      </w:tr>
    </w:tbl>
    <w:p>
      <w:pPr>
        <w:spacing w:before="80" w:after="180"/>
        <w:jc w:val="center"/>
      </w:pPr>
      <w:r>
        <w:rPr>
          <w:rFonts w:ascii="Heiti TC" w:hAnsi="Heiti TC" w:eastAsia="Heiti TC"/>
          <w:color w:val="666666"/>
          <w:sz w:val="21"/>
        </w:rPr>
        <w:t>表 14 核心数据对象</w:t>
      </w:r>
    </w:p>
    <w:p>
      <w:pPr>
        <w:pStyle w:val="Heading2"/>
        <w:keepNext/>
        <w:spacing w:before="200" w:after="120" w:line="276" w:lineRule="auto"/>
      </w:pPr>
      <w:r>
        <w:rPr>
          <w:rFonts w:ascii="Heiti TC" w:hAnsi="Heiti TC" w:eastAsia="Heiti TC"/>
          <w:b/>
          <w:color w:val="000000"/>
          <w:sz w:val="28"/>
        </w:rPr>
        <w:t>7.2 持久化目录</w:t>
      </w:r>
    </w:p>
    <w:tbl>
      <w:tblPr>
        <w:tblW w:type="auto" w:w="0"/>
        <w:jc w:val="center"/>
        <w:tblLayout w:type="fixed"/>
        <w:tblLook w:firstColumn="1" w:firstRow="1" w:lastColumn="0" w:lastRow="0" w:noHBand="0" w:noVBand="1" w:val="04A0"/>
      </w:tblPr>
      <w:tblGrid>
        <w:gridCol w:w="8300"/>
      </w:tblGrid>
      <w:tr>
        <w:tc>
          <w:tcPr>
            <w:tcW w:type="dxa" w:w="7994"/>
            <w:shd w:fill="F5F5F5"/>
            <w:tcBorders>
              <w:top w:val="single" w:sz="6" w:space="0" w:color="D0D0D0"/>
              <w:left w:val="single" w:sz="6" w:space="0" w:color="D0D0D0"/>
              <w:bottom w:val="single" w:sz="6" w:space="0" w:color="D0D0D0"/>
              <w:right w:val="single" w:sz="6" w:space="0" w:color="D0D0D0"/>
              <w:insideH w:val="single" w:sz="6" w:space="0" w:color="D0D0D0"/>
              <w:insideV w:val="single" w:sz="6" w:space="0" w:color="D0D0D0"/>
            </w:tcBorders>
            <w:tcMar>
              <w:top w:w="140" w:type="dxa"/>
              <w:start w:w="150" w:type="dxa"/>
              <w:bottom w:w="140" w:type="dxa"/>
              <w:end w:w="150" w:type="dxa"/>
            </w:tcMar>
          </w:tcPr>
          <w:p>
            <w:pPr>
              <w:spacing w:after="20" w:line="252" w:lineRule="auto"/>
            </w:pPr>
            <w:r/>
            <w:r>
              <w:rPr>
                <w:rFonts w:ascii="Menlo" w:hAnsi="Menlo" w:eastAsia="Menlo"/>
                <w:color w:val="000000"/>
                <w:sz w:val="18"/>
              </w:rPr>
              <w:t>uploads/                         原始上传文档</w:t>
            </w:r>
          </w:p>
          <w:p>
            <w:pPr>
              <w:spacing w:after="20" w:line="252" w:lineRule="auto"/>
            </w:pPr>
            <w:r>
              <w:rPr>
                <w:rFonts w:ascii="Menlo" w:hAnsi="Menlo" w:eastAsia="Menlo"/>
                <w:color w:val="000000"/>
                <w:sz w:val="18"/>
              </w:rPr>
              <w:t>index/vector/faiss.index         FAISS 向量索引</w:t>
            </w:r>
          </w:p>
          <w:p>
            <w:pPr>
              <w:spacing w:after="20" w:line="252" w:lineRule="auto"/>
            </w:pPr>
            <w:r>
              <w:rPr>
                <w:rFonts w:ascii="Menlo" w:hAnsi="Menlo" w:eastAsia="Menlo"/>
                <w:color w:val="000000"/>
                <w:sz w:val="18"/>
              </w:rPr>
              <w:t>index/vector/chunks_meta.json    分块正文与元数据</w:t>
            </w:r>
          </w:p>
          <w:p>
            <w:pPr>
              <w:spacing w:after="20" w:line="252" w:lineRule="auto"/>
            </w:pPr>
            <w:r>
              <w:rPr>
                <w:rFonts w:ascii="Menlo" w:hAnsi="Menlo" w:eastAsia="Menlo"/>
                <w:color w:val="000000"/>
                <w:sz w:val="18"/>
              </w:rPr>
              <w:t>src/frontend/sessions/*.json     前端会话记录</w:t>
            </w:r>
          </w:p>
          <w:p>
            <w:pPr>
              <w:spacing w:after="20" w:line="252" w:lineRule="auto"/>
            </w:pPr>
            <w:r>
              <w:rPr>
                <w:rFonts w:ascii="Menlo" w:hAnsi="Menlo" w:eastAsia="Menlo"/>
                <w:color w:val="000000"/>
                <w:sz w:val="18"/>
              </w:rPr>
              <w:t>logs/                            运行日志</w:t>
            </w:r>
          </w:p>
        </w:tc>
      </w:tr>
    </w:tbl>
    <w:p>
      <w:pPr>
        <w:spacing w:after="0"/>
      </w:pPr>
    </w:p>
    <w:p>
      <w:pPr>
        <w:pStyle w:val="Heading2"/>
        <w:keepNext/>
        <w:spacing w:before="200" w:after="120" w:line="276" w:lineRule="auto"/>
      </w:pPr>
      <w:r>
        <w:rPr>
          <w:rFonts w:ascii="Heiti TC" w:hAnsi="Heiti TC" w:eastAsia="Heiti TC"/>
          <w:b/>
          <w:color w:val="000000"/>
          <w:sz w:val="28"/>
        </w:rPr>
        <w:t>7.3 缓存与会话</w:t>
      </w:r>
    </w:p>
    <w:p>
      <w:pPr>
        <w:spacing w:line="360" w:lineRule="auto" w:after="100"/>
        <w:ind w:firstLine="482"/>
        <w:jc w:val="both"/>
      </w:pPr>
      <w:r>
        <w:rPr>
          <w:rFonts w:ascii="Heiti TC" w:hAnsi="Heiti TC" w:eastAsia="Heiti TC"/>
          <w:color w:val="000000"/>
          <w:sz w:val="24"/>
        </w:rPr>
        <w:t>语义缓存在后端进程内存中保存问题向量、回答和引用，相似度阈值为 0.95。Agent 记忆也保存在后端内存中；后端重启后会丢失摘要和工具上下文。前端会话 JSON 可以恢复界面历史，但不能恢复 Agent 内存状态。若需要长期会话，应将 MemoryManager 和统计数据迁移到持久化存储。</w:t>
      </w:r>
    </w:p>
    <w:p>
      <w:pPr>
        <w:pStyle w:val="Heading2"/>
        <w:keepNext/>
        <w:pageBreakBefore/>
        <w:spacing w:before="200" w:after="120" w:line="276" w:lineRule="auto"/>
      </w:pPr>
      <w:r>
        <w:rPr>
          <w:rFonts w:ascii="Heiti TC" w:hAnsi="Heiti TC" w:eastAsia="Heiti TC"/>
          <w:b/>
          <w:color w:val="000000"/>
          <w:sz w:val="28"/>
        </w:rPr>
        <w:t>7.4 一致性规则</w:t>
      </w:r>
    </w:p>
    <w:tbl>
      <w:tblPr>
        <w:tblW w:type="auto" w:w="0"/>
        <w:jc w:val="center"/>
        <w:tblLayout w:type="fixed"/>
        <w:tblLook w:firstColumn="1" w:firstRow="1" w:lastColumn="0" w:lastRow="0" w:noHBand="0" w:noVBand="1" w:val="04A0"/>
      </w:tblPr>
      <w:tblGrid>
        <w:gridCol w:w="1660"/>
        <w:gridCol w:w="1660"/>
        <w:gridCol w:w="1660"/>
        <w:gridCol w:w="1660"/>
        <w:gridCol w:w="1660"/>
      </w:tblGrid>
      <w:tr>
        <w:trPr>
          <w:tblHeader w:val="true"/>
          <w:cantSplit/>
        </w:trPr>
        <w:tc>
          <w:tcPr>
            <w:tcW w:type="dxa" w:w="170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操作</w:t>
            </w:r>
          </w:p>
        </w:tc>
        <w:tc>
          <w:tcPr>
            <w:tcW w:type="dxa" w:w="181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向量索引</w:t>
            </w:r>
          </w:p>
        </w:tc>
        <w:tc>
          <w:tcPr>
            <w:tcW w:type="dxa" w:w="181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BM25</w:t>
            </w:r>
          </w:p>
        </w:tc>
        <w:tc>
          <w:tcPr>
            <w:tcW w:type="dxa" w:w="141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语义缓存</w:t>
            </w:r>
          </w:p>
        </w:tc>
        <w:tc>
          <w:tcPr>
            <w:tcW w:type="dxa" w:w="1417"/>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物理文件</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首次上传</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增量添加</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按元数据重建</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清空</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新增</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同名替换</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先删旧再添加</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按元数据重建</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清空</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覆盖</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9"/>
              </w:rPr>
              <w:t>删除文档</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删除对应来源</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按元数据重建</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清空</w:t>
            </w:r>
          </w:p>
        </w:tc>
        <w:tc>
          <w:tcPr>
            <w:tcW w:type="dxa" w:w="1417"/>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color w:val="000000"/>
                <w:sz w:val="19"/>
              </w:rPr>
              <w:t>删除</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9"/>
              </w:rPr>
              <w:t>服务重启</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从磁盘加载</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从元数据重建</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丢失</w:t>
            </w:r>
          </w:p>
        </w:tc>
        <w:tc>
          <w:tcPr>
            <w:tcW w:type="dxa" w:w="1417"/>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color w:val="000000"/>
                <w:sz w:val="19"/>
              </w:rPr>
              <w:t>保留</w:t>
            </w:r>
          </w:p>
        </w:tc>
      </w:tr>
    </w:tbl>
    <w:p>
      <w:pPr>
        <w:spacing w:before="80" w:after="180"/>
        <w:jc w:val="center"/>
      </w:pPr>
      <w:r>
        <w:rPr>
          <w:rFonts w:ascii="Heiti TC" w:hAnsi="Heiti TC" w:eastAsia="Heiti TC"/>
          <w:color w:val="666666"/>
          <w:sz w:val="21"/>
        </w:rPr>
        <w:t>表 15 数据一致性规则</w:t>
      </w:r>
    </w:p>
    <w:p>
      <w:pPr>
        <w:pStyle w:val="Heading1"/>
        <w:keepNext/>
        <w:pageBreakBefore/>
        <w:spacing w:before="300" w:after="180" w:line="276" w:lineRule="auto"/>
      </w:pPr>
      <w:r>
        <w:rPr>
          <w:rFonts w:ascii="Heiti TC" w:hAnsi="Heiti TC" w:eastAsia="Heiti TC"/>
          <w:b/>
          <w:color w:val="000000"/>
          <w:sz w:val="36"/>
        </w:rPr>
        <w:t>八 安全性与可靠性</w:t>
      </w:r>
    </w:p>
    <w:p>
      <w:pPr>
        <w:pStyle w:val="Heading2"/>
        <w:keepNext/>
        <w:spacing w:before="200" w:after="120" w:line="276" w:lineRule="auto"/>
      </w:pPr>
      <w:r>
        <w:rPr>
          <w:rFonts w:ascii="Heiti TC" w:hAnsi="Heiti TC" w:eastAsia="Heiti TC"/>
          <w:b/>
          <w:color w:val="000000"/>
          <w:sz w:val="28"/>
        </w:rPr>
        <w:t>8.1 数据外发边界</w:t>
      </w:r>
    </w:p>
    <w:p>
      <w:pPr>
        <w:spacing w:line="360" w:lineRule="auto" w:after="100"/>
        <w:ind w:firstLine="482"/>
        <w:jc w:val="both"/>
      </w:pPr>
      <w:r>
        <w:rPr>
          <w:rFonts w:ascii="Heiti TC" w:hAnsi="Heiti TC" w:eastAsia="Heiti TC"/>
          <w:color w:val="000000"/>
          <w:sz w:val="24"/>
        </w:rPr>
        <w:t>文档原文件、FAISS 索引和 BM25 语料默认保留在本地。RAG 和 Agent 调用外部模型时会发送用户问题、系统提示词、检索片段及必要的会话上下文。部署者应确认论文数据允许发送给所选服务商，并根据服务商隐私政策决定是否采用本地模型。</w:t>
      </w:r>
    </w:p>
    <w:p>
      <w:pPr>
        <w:pStyle w:val="Heading2"/>
        <w:keepNext/>
        <w:spacing w:before="200" w:after="120" w:line="276" w:lineRule="auto"/>
      </w:pPr>
      <w:r>
        <w:rPr>
          <w:rFonts w:ascii="Heiti TC" w:hAnsi="Heiti TC" w:eastAsia="Heiti TC"/>
          <w:b/>
          <w:color w:val="000000"/>
          <w:sz w:val="28"/>
        </w:rPr>
        <w:t>8.2 已实现的保护</w:t>
      </w:r>
    </w:p>
    <w:p>
      <w:pPr>
        <w:spacing w:line="336" w:lineRule="auto" w:after="80"/>
        <w:ind w:left="454" w:hanging="238"/>
      </w:pPr>
      <w:r>
        <w:rPr>
          <w:rFonts w:ascii="Heiti TC" w:hAnsi="Heiti TC" w:eastAsia="Heiti TC"/>
          <w:color w:val="000000"/>
          <w:sz w:val="24"/>
        </w:rPr>
        <w:t>• 上传和删除接口通过 Path.name 校验文件名，拒绝目录穿越。</w:t>
      </w:r>
    </w:p>
    <w:p>
      <w:pPr>
        <w:spacing w:line="336" w:lineRule="auto" w:after="80"/>
        <w:ind w:left="454" w:hanging="238"/>
      </w:pPr>
      <w:r>
        <w:rPr>
          <w:rFonts w:ascii="Heiti TC" w:hAnsi="Heiti TC" w:eastAsia="Heiti TC"/>
          <w:color w:val="000000"/>
          <w:sz w:val="24"/>
        </w:rPr>
        <w:t>• calculator 使用 AST 白名单解析表达式，不直接执行任意 Python 代码。</w:t>
      </w:r>
    </w:p>
    <w:p>
      <w:pPr>
        <w:spacing w:line="336" w:lineRule="auto" w:after="80"/>
        <w:ind w:left="454" w:hanging="238"/>
      </w:pPr>
      <w:r>
        <w:rPr>
          <w:rFonts w:ascii="Heiti TC" w:hAnsi="Heiti TC" w:eastAsia="Heiti TC"/>
          <w:color w:val="000000"/>
          <w:sz w:val="24"/>
        </w:rPr>
        <w:t>• Agent 最大轮次限制为 1 至 10，达到上限后强制生成最终回答。</w:t>
      </w:r>
    </w:p>
    <w:p>
      <w:pPr>
        <w:spacing w:line="336" w:lineRule="auto" w:after="80"/>
        <w:ind w:left="454" w:hanging="238"/>
      </w:pPr>
      <w:r>
        <w:rPr>
          <w:rFonts w:ascii="Heiti TC" w:hAnsi="Heiti TC" w:eastAsia="Heiti TC"/>
          <w:color w:val="000000"/>
          <w:sz w:val="24"/>
        </w:rPr>
        <w:t>• Agent 初始化被 try except 包裹，失败时不影响 RAG 直连。</w:t>
      </w:r>
    </w:p>
    <w:p>
      <w:pPr>
        <w:spacing w:line="336" w:lineRule="auto" w:after="80"/>
        <w:ind w:left="454" w:hanging="238"/>
      </w:pPr>
      <w:r>
        <w:rPr>
          <w:rFonts w:ascii="Heiti TC" w:hAnsi="Heiti TC" w:eastAsia="Heiti TC"/>
          <w:color w:val="000000"/>
          <w:sz w:val="24"/>
        </w:rPr>
        <w:t>• 无效回答不写入语义缓存，文档变化后主动清空缓存。</w:t>
      </w:r>
    </w:p>
    <w:p>
      <w:pPr>
        <w:pStyle w:val="Heading2"/>
        <w:keepNext/>
        <w:spacing w:before="200" w:after="120" w:line="276" w:lineRule="auto"/>
      </w:pPr>
      <w:r>
        <w:rPr>
          <w:rFonts w:ascii="Heiti TC" w:hAnsi="Heiti TC" w:eastAsia="Heiti TC"/>
          <w:b/>
          <w:color w:val="000000"/>
          <w:sz w:val="28"/>
        </w:rPr>
        <w:t>8.3 当前风险</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70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风险</w:t>
            </w:r>
          </w:p>
        </w:tc>
        <w:tc>
          <w:tcPr>
            <w:tcW w:type="dxa" w:w="294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现状</w:t>
            </w:r>
          </w:p>
        </w:tc>
        <w:tc>
          <w:tcPr>
            <w:tcW w:type="dxa" w:w="351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建议</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无身份认证</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所有接口均可直接访问</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增加登录  API Token 和角色权限</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CORS 过宽</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allow_origins 为星号</w:t>
            </w:r>
          </w:p>
        </w:tc>
        <w:tc>
          <w:tcPr>
            <w:tcW w:type="dxa" w:w="351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生产环境限定前端域名</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上传无限额</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文件整体读入内存</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限制大小  类型并增加流式保存</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会话明文</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前端 JSON 保存问答内容</w:t>
            </w:r>
          </w:p>
        </w:tc>
        <w:tc>
          <w:tcPr>
            <w:tcW w:type="dxa" w:w="351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限制目录权限并提供清理功能</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外部模型数据</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问题与片段会发送到第三方</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获得授权或切换本地模型</w:t>
            </w:r>
          </w:p>
        </w:tc>
      </w:tr>
      <w:tr>
        <w:trPr>
          <w:cantSplit/>
        </w:trPr>
        <w:tc>
          <w:tcPr>
            <w:tcW w:type="dxa" w:w="170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内存统计</w:t>
            </w:r>
          </w:p>
        </w:tc>
        <w:tc>
          <w:tcPr>
            <w:tcW w:type="dxa" w:w="294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重启后清零</w:t>
            </w:r>
          </w:p>
        </w:tc>
        <w:tc>
          <w:tcPr>
            <w:tcW w:type="dxa" w:w="351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写入数据库或时序监控</w:t>
            </w:r>
          </w:p>
        </w:tc>
      </w:tr>
      <w:tr>
        <w:trPr>
          <w:cantSplit/>
        </w:trPr>
        <w:tc>
          <w:tcPr>
            <w:tcW w:type="dxa" w:w="170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7"/>
              </w:rPr>
              <w:t>并发共享状态</w:t>
            </w:r>
          </w:p>
        </w:tc>
        <w:tc>
          <w:tcPr>
            <w:tcW w:type="dxa" w:w="294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缓存  统计和会话使用进程内对象</w:t>
            </w:r>
          </w:p>
        </w:tc>
        <w:tc>
          <w:tcPr>
            <w:tcW w:type="dxa" w:w="351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增加锁  隔离或外部状态服务</w:t>
            </w:r>
          </w:p>
        </w:tc>
      </w:tr>
    </w:tbl>
    <w:p>
      <w:pPr>
        <w:spacing w:before="80" w:after="180"/>
        <w:jc w:val="center"/>
      </w:pPr>
      <w:r>
        <w:rPr>
          <w:rFonts w:ascii="Heiti TC" w:hAnsi="Heiti TC" w:eastAsia="Heiti TC"/>
          <w:color w:val="666666"/>
          <w:sz w:val="21"/>
        </w:rPr>
        <w:t>表 16 当前安全与可靠性风险</w:t>
      </w:r>
    </w:p>
    <w:p>
      <w:pPr>
        <w:pStyle w:val="Heading1"/>
        <w:keepNext/>
        <w:pageBreakBefore/>
        <w:spacing w:before="300" w:after="180" w:line="276" w:lineRule="auto"/>
      </w:pPr>
      <w:r>
        <w:rPr>
          <w:rFonts w:ascii="Heiti TC" w:hAnsi="Heiti TC" w:eastAsia="Heiti TC"/>
          <w:b/>
          <w:color w:val="000000"/>
          <w:sz w:val="36"/>
        </w:rPr>
        <w:t>九 部署与验证</w:t>
      </w:r>
    </w:p>
    <w:p>
      <w:pPr>
        <w:pStyle w:val="Heading2"/>
        <w:keepNext/>
        <w:spacing w:before="200" w:after="120" w:line="276" w:lineRule="auto"/>
      </w:pPr>
      <w:r>
        <w:rPr>
          <w:rFonts w:ascii="Heiti TC" w:hAnsi="Heiti TC" w:eastAsia="Heiti TC"/>
          <w:b/>
          <w:color w:val="000000"/>
          <w:sz w:val="28"/>
        </w:rPr>
        <w:t>9.1 环境要求</w:t>
      </w:r>
    </w:p>
    <w:p>
      <w:pPr>
        <w:spacing w:line="360" w:lineRule="auto" w:after="100"/>
        <w:ind w:firstLine="482"/>
        <w:jc w:val="both"/>
      </w:pPr>
      <w:r>
        <w:rPr>
          <w:rFonts w:ascii="Heiti TC" w:hAnsi="Heiti TC" w:eastAsia="Heiti TC"/>
          <w:color w:val="000000"/>
          <w:sz w:val="24"/>
        </w:rPr>
        <w:t>项目文档建议使用 Python 3.10。后端依赖 FastAPI、Uvicorn、OpenAI SDK、sentence transformers、FAISS、rank bm25、jieba 和 loguru；前端依赖 Streamlit 与 requests。Embedding 模型首次运行需要下载约 1.2 GB 的权重，CPU 环境下上传大文档可能需要数分钟。</w:t>
      </w:r>
    </w:p>
    <w:p>
      <w:pPr>
        <w:pStyle w:val="Heading2"/>
        <w:keepNext/>
        <w:spacing w:before="200" w:after="120" w:line="276" w:lineRule="auto"/>
      </w:pPr>
      <w:r>
        <w:rPr>
          <w:rFonts w:ascii="Heiti TC" w:hAnsi="Heiti TC" w:eastAsia="Heiti TC"/>
          <w:b/>
          <w:color w:val="000000"/>
          <w:sz w:val="28"/>
        </w:rPr>
        <w:t>9.2 启动顺序</w:t>
      </w:r>
    </w:p>
    <w:tbl>
      <w:tblPr>
        <w:tblW w:type="auto" w:w="0"/>
        <w:jc w:val="center"/>
        <w:tblLayout w:type="fixed"/>
        <w:tblLook w:firstColumn="1" w:firstRow="1" w:lastColumn="0" w:lastRow="0" w:noHBand="0" w:noVBand="1" w:val="04A0"/>
      </w:tblPr>
      <w:tblGrid>
        <w:gridCol w:w="8300"/>
      </w:tblGrid>
      <w:tr>
        <w:tc>
          <w:tcPr>
            <w:tcW w:type="dxa" w:w="7994"/>
            <w:shd w:fill="F5F5F5"/>
            <w:tcBorders>
              <w:top w:val="single" w:sz="6" w:space="0" w:color="D0D0D0"/>
              <w:left w:val="single" w:sz="6" w:space="0" w:color="D0D0D0"/>
              <w:bottom w:val="single" w:sz="6" w:space="0" w:color="D0D0D0"/>
              <w:right w:val="single" w:sz="6" w:space="0" w:color="D0D0D0"/>
              <w:insideH w:val="single" w:sz="6" w:space="0" w:color="D0D0D0"/>
              <w:insideV w:val="single" w:sz="6" w:space="0" w:color="D0D0D0"/>
            </w:tcBorders>
            <w:tcMar>
              <w:top w:w="140" w:type="dxa"/>
              <w:start w:w="150" w:type="dxa"/>
              <w:bottom w:w="140" w:type="dxa"/>
              <w:end w:w="150" w:type="dxa"/>
            </w:tcMar>
          </w:tcPr>
          <w:p>
            <w:pPr>
              <w:spacing w:after="20" w:line="252" w:lineRule="auto"/>
            </w:pPr>
            <w:r/>
            <w:r>
              <w:rPr>
                <w:rFonts w:ascii="Menlo" w:hAnsi="Menlo" w:eastAsia="Menlo"/>
                <w:color w:val="000000"/>
                <w:sz w:val="18"/>
              </w:rPr>
              <w:t># 终端一</w:t>
            </w:r>
          </w:p>
          <w:p>
            <w:pPr>
              <w:spacing w:after="20" w:line="252" w:lineRule="auto"/>
            </w:pPr>
            <w:r>
              <w:rPr>
                <w:rFonts w:ascii="Menlo" w:hAnsi="Menlo" w:eastAsia="Menlo"/>
                <w:color w:val="000000"/>
                <w:sz w:val="18"/>
              </w:rPr>
              <w:t>python main.py</w:t>
            </w:r>
          </w:p>
          <w:p>
            <w:pPr>
              <w:spacing w:after="20" w:line="252" w:lineRule="auto"/>
            </w:pPr>
            <w:r>
              <w:rPr>
                <w:rFonts w:ascii="Menlo" w:hAnsi="Menlo" w:eastAsia="Menlo"/>
                <w:color w:val="000000"/>
                <w:sz w:val="18"/>
              </w:rPr>
            </w:r>
          </w:p>
          <w:p>
            <w:pPr>
              <w:spacing w:after="20" w:line="252" w:lineRule="auto"/>
            </w:pPr>
            <w:r>
              <w:rPr>
                <w:rFonts w:ascii="Menlo" w:hAnsi="Menlo" w:eastAsia="Menlo"/>
                <w:color w:val="000000"/>
                <w:sz w:val="18"/>
              </w:rPr>
              <w:t># 终端二</w:t>
            </w:r>
          </w:p>
          <w:p>
            <w:pPr>
              <w:spacing w:after="20" w:line="252" w:lineRule="auto"/>
            </w:pPr>
            <w:r>
              <w:rPr>
                <w:rFonts w:ascii="Menlo" w:hAnsi="Menlo" w:eastAsia="Menlo"/>
                <w:color w:val="000000"/>
                <w:sz w:val="18"/>
              </w:rPr>
              <w:t>streamlit run src/frontend/app.py</w:t>
            </w:r>
          </w:p>
          <w:p>
            <w:pPr>
              <w:spacing w:after="20" w:line="252" w:lineRule="auto"/>
            </w:pPr>
            <w:r>
              <w:rPr>
                <w:rFonts w:ascii="Menlo" w:hAnsi="Menlo" w:eastAsia="Menlo"/>
                <w:color w:val="000000"/>
                <w:sz w:val="18"/>
              </w:rPr>
            </w:r>
          </w:p>
          <w:p>
            <w:pPr>
              <w:spacing w:after="20" w:line="252" w:lineRule="auto"/>
            </w:pPr>
            <w:r>
              <w:rPr>
                <w:rFonts w:ascii="Menlo" w:hAnsi="Menlo" w:eastAsia="Menlo"/>
                <w:color w:val="000000"/>
                <w:sz w:val="18"/>
              </w:rPr>
              <w:t># 浏览器</w:t>
            </w:r>
          </w:p>
          <w:p>
            <w:pPr>
              <w:spacing w:after="20" w:line="252" w:lineRule="auto"/>
            </w:pPr>
            <w:r>
              <w:rPr>
                <w:rFonts w:ascii="Menlo" w:hAnsi="Menlo" w:eastAsia="Menlo"/>
                <w:color w:val="000000"/>
                <w:sz w:val="18"/>
              </w:rPr>
              <w:t>http://127.0.0.1:8501</w:t>
            </w:r>
          </w:p>
        </w:tc>
      </w:tr>
    </w:tbl>
    <w:p>
      <w:pPr>
        <w:spacing w:after="0"/>
      </w:pPr>
    </w:p>
    <w:p>
      <w:pPr>
        <w:spacing w:line="360" w:lineRule="auto" w:after="100"/>
        <w:ind w:firstLine="482"/>
        <w:jc w:val="both"/>
      </w:pPr>
      <w:r>
        <w:rPr>
          <w:rFonts w:ascii="Heiti TC" w:hAnsi="Heiti TC" w:eastAsia="Heiti TC"/>
          <w:color w:val="000000"/>
          <w:sz w:val="24"/>
        </w:rPr>
        <w:t>启动前应从 .env.example 复制生成 .env，填写真实模型密钥和与服务商匹配的模型名。修改 .env 后重启两个进程。</w:t>
      </w:r>
    </w:p>
    <w:p>
      <w:pPr>
        <w:pStyle w:val="Heading2"/>
        <w:keepNext/>
        <w:spacing w:before="200" w:after="120" w:line="276" w:lineRule="auto"/>
      </w:pPr>
      <w:r>
        <w:rPr>
          <w:rFonts w:ascii="Heiti TC" w:hAnsi="Heiti TC" w:eastAsia="Heiti TC"/>
          <w:b/>
          <w:color w:val="000000"/>
          <w:sz w:val="28"/>
        </w:rPr>
        <w:t>9.3 验证顺序</w:t>
      </w:r>
    </w:p>
    <w:p>
      <w:pPr>
        <w:spacing w:line="336" w:lineRule="auto" w:after="80"/>
        <w:ind w:left="539" w:hanging="312"/>
      </w:pPr>
      <w:r>
        <w:rPr>
          <w:rFonts w:ascii="Heiti TC" w:hAnsi="Heiti TC" w:eastAsia="Heiti TC"/>
          <w:color w:val="000000"/>
          <w:sz w:val="24"/>
        </w:rPr>
        <w:t>1. 访问 /health，确认 status 为 ok 且向量数和文档数符合预期</w:t>
      </w:r>
    </w:p>
    <w:p>
      <w:pPr>
        <w:spacing w:line="336" w:lineRule="auto" w:after="80"/>
        <w:ind w:left="539" w:hanging="312"/>
      </w:pPr>
      <w:r>
        <w:rPr>
          <w:rFonts w:ascii="Heiti TC" w:hAnsi="Heiti TC" w:eastAsia="Heiti TC"/>
          <w:color w:val="000000"/>
          <w:sz w:val="24"/>
        </w:rPr>
        <w:t>2. 访问 /docs，确认十个业务接口已经注册</w:t>
      </w:r>
    </w:p>
    <w:p>
      <w:pPr>
        <w:spacing w:line="336" w:lineRule="auto" w:after="80"/>
        <w:ind w:left="539" w:hanging="312"/>
      </w:pPr>
      <w:r>
        <w:rPr>
          <w:rFonts w:ascii="Heiti TC" w:hAnsi="Heiti TC" w:eastAsia="Heiti TC"/>
          <w:color w:val="000000"/>
          <w:sz w:val="24"/>
        </w:rPr>
        <w:t>3. 上传小型文档，确认文档列表状态为 indexed</w:t>
      </w:r>
    </w:p>
    <w:p>
      <w:pPr>
        <w:spacing w:line="336" w:lineRule="auto" w:after="80"/>
        <w:ind w:left="539" w:hanging="312"/>
      </w:pPr>
      <w:r>
        <w:rPr>
          <w:rFonts w:ascii="Heiti TC" w:hAnsi="Heiti TC" w:eastAsia="Heiti TC"/>
          <w:color w:val="000000"/>
          <w:sz w:val="24"/>
        </w:rPr>
        <w:t>4. 在 RAG 模式提问，确认流式回答和引用卡片出现</w:t>
      </w:r>
    </w:p>
    <w:p>
      <w:pPr>
        <w:spacing w:line="336" w:lineRule="auto" w:after="80"/>
        <w:ind w:left="539" w:hanging="312"/>
      </w:pPr>
      <w:r>
        <w:rPr>
          <w:rFonts w:ascii="Heiti TC" w:hAnsi="Heiti TC" w:eastAsia="Heiti TC"/>
          <w:color w:val="000000"/>
          <w:sz w:val="24"/>
        </w:rPr>
        <w:t>5. 在 Agent 模式提问，确认 Thought  Action  Observation 和 done 完整出现</w:t>
      </w:r>
    </w:p>
    <w:p>
      <w:pPr>
        <w:spacing w:line="336" w:lineRule="auto" w:after="80"/>
        <w:ind w:left="539" w:hanging="312"/>
      </w:pPr>
      <w:r>
        <w:rPr>
          <w:rFonts w:ascii="Heiti TC" w:hAnsi="Heiti TC" w:eastAsia="Heiti TC"/>
          <w:color w:val="000000"/>
          <w:sz w:val="24"/>
        </w:rPr>
        <w:t>6. 删除测试文档，确认物理文件  向量和 BM25 均不再命中</w:t>
      </w:r>
    </w:p>
    <w:p>
      <w:pPr>
        <w:pStyle w:val="Heading2"/>
        <w:keepNext/>
        <w:spacing w:before="200" w:after="120" w:line="276" w:lineRule="auto"/>
      </w:pPr>
      <w:r>
        <w:rPr>
          <w:rFonts w:ascii="Heiti TC" w:hAnsi="Heiti TC" w:eastAsia="Heiti TC"/>
          <w:b/>
          <w:color w:val="000000"/>
          <w:sz w:val="28"/>
        </w:rPr>
        <w:t>9.4 测试现状</w:t>
      </w:r>
    </w:p>
    <w:p>
      <w:pPr>
        <w:spacing w:line="300" w:lineRule="auto" w:after="100"/>
        <w:ind w:firstLine="482"/>
        <w:jc w:val="both"/>
      </w:pPr>
      <w:r>
        <w:rPr>
          <w:rFonts w:ascii="Arial Unicode MS" w:hAnsi="Arial Unicode MS" w:eastAsia="Arial Unicode MS"/>
          <w:color w:val="000000"/>
          <w:sz w:val="24"/>
        </w:rPr>
        <w:t>2026 年 10 月 10 日复核时，检索、索引删除、Agent 协议防泄漏、重复调用抑制、引用过滤与页级证据回查共 15 项单元测试通过。端到端结果以本轮单独保存的修复后评测文件为准；原始 52 题基线保留。</w:t>
      </w:r>
    </w:p>
    <w:p>
      <w:pPr>
        <w:pStyle w:val="Heading1"/>
        <w:keepNext/>
        <w:pageBreakBefore/>
        <w:spacing w:before="300" w:after="180" w:line="276" w:lineRule="auto"/>
      </w:pPr>
      <w:r>
        <w:rPr>
          <w:rFonts w:ascii="Heiti TC" w:hAnsi="Heiti TC" w:eastAsia="Heiti TC"/>
          <w:b/>
          <w:color w:val="000000"/>
          <w:sz w:val="36"/>
        </w:rPr>
        <w:t>十 当前限制与迭代建议</w:t>
      </w:r>
    </w:p>
    <w:tbl>
      <w:tblPr>
        <w:tblW w:type="auto" w:w="0"/>
        <w:jc w:val="center"/>
        <w:tblLayout w:type="fixed"/>
        <w:tblLook w:firstColumn="1" w:firstRow="1" w:lastColumn="0" w:lastRow="0" w:noHBand="0" w:noVBand="1" w:val="04A0"/>
      </w:tblPr>
      <w:tblGrid>
        <w:gridCol w:w="2075"/>
        <w:gridCol w:w="2075"/>
        <w:gridCol w:w="2075"/>
        <w:gridCol w:w="2075"/>
      </w:tblGrid>
      <w:tr>
        <w:trPr>
          <w:tblHeader w:val="true"/>
          <w:cantSplit/>
        </w:trPr>
        <w:tc>
          <w:tcPr>
            <w:tcW w:type="dxa" w:w="96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优先级</w:t>
            </w:r>
          </w:p>
        </w:tc>
        <w:tc>
          <w:tcPr>
            <w:tcW w:type="dxa" w:w="238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问题</w:t>
            </w:r>
          </w:p>
        </w:tc>
        <w:tc>
          <w:tcPr>
            <w:tcW w:type="dxa" w:w="300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迭代建议</w:t>
            </w:r>
          </w:p>
        </w:tc>
        <w:tc>
          <w:tcPr>
            <w:tcW w:type="dxa" w:w="1814"/>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验收方式</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P0</w:t>
            </w:r>
          </w:p>
        </w:tc>
        <w:tc>
          <w:tcPr>
            <w:tcW w:type="dxa" w:w="238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示例配置不完整且服务商口径混杂</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统一 .env.example 和 README  只保留可验证示例</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新环境按文档一次启动成功</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P0</w:t>
            </w:r>
          </w:p>
        </w:tc>
        <w:tc>
          <w:tcPr>
            <w:tcW w:type="dxa" w:w="238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缺少鉴权和生产 CORS</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增加认证  权限和域名白名单</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未授权请求返回 401 或 403</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P1</w:t>
            </w:r>
          </w:p>
        </w:tc>
        <w:tc>
          <w:tcPr>
            <w:tcW w:type="dxa" w:w="238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两层候选倍率叠加</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统一一个 candidate_multiplier 参数</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默认每路候选数与文档一致</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P1</w:t>
            </w:r>
          </w:p>
        </w:tc>
        <w:tc>
          <w:tcPr>
            <w:tcW w:type="dxa" w:w="238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Agent 非流式响应丢失 trace 和 Token</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新增 AgentResponse 数据模型</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stream=false 返回完整轨迹和指标</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P1</w:t>
            </w:r>
          </w:p>
        </w:tc>
        <w:tc>
          <w:tcPr>
            <w:tcW w:type="dxa" w:w="238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后端会话与统计不持久</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迁移到 SQLite 或 Redis</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重启后会话和统计可恢复</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P1</w:t>
            </w:r>
          </w:p>
        </w:tc>
        <w:tc>
          <w:tcPr>
            <w:tcW w:type="dxa" w:w="238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上传文件无限额</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增加大小  MIME 和页数限制</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超限文件返回明确 4xx</w:t>
            </w:r>
          </w:p>
        </w:tc>
      </w:tr>
      <w:tr>
        <w:trPr>
          <w:cantSplit/>
        </w:trPr>
        <w:tc>
          <w:tcPr>
            <w:tcW w:type="dxa" w:w="96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P2</w:t>
            </w:r>
          </w:p>
        </w:tc>
        <w:tc>
          <w:tcPr>
            <w:tcW w:type="dxa" w:w="238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DOCX 页码为模拟页</w:t>
            </w:r>
          </w:p>
        </w:tc>
        <w:tc>
          <w:tcPr>
            <w:tcW w:type="dxa" w:w="300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保存段落定位或转换 PDF 后解析</w:t>
            </w:r>
          </w:p>
        </w:tc>
        <w:tc>
          <w:tcPr>
            <w:tcW w:type="dxa" w:w="1814"/>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引用可映射到稳定位置</w:t>
            </w:r>
          </w:p>
        </w:tc>
      </w:tr>
      <w:tr>
        <w:trPr>
          <w:cantSplit/>
        </w:trPr>
        <w:tc>
          <w:tcPr>
            <w:tcW w:type="dxa" w:w="96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7"/>
              </w:rPr>
              <w:t>P2</w:t>
            </w:r>
          </w:p>
        </w:tc>
        <w:tc>
          <w:tcPr>
            <w:tcW w:type="dxa" w:w="238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Reranker 与模型可用性缺少启动自检</w:t>
            </w:r>
          </w:p>
        </w:tc>
        <w:tc>
          <w:tcPr>
            <w:tcW w:type="dxa" w:w="300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增加模型健康状态和降级标志</w:t>
            </w:r>
          </w:p>
        </w:tc>
        <w:tc>
          <w:tcPr>
            <w:tcW w:type="dxa" w:w="1814"/>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health 返回组件级状态</w:t>
            </w:r>
          </w:p>
        </w:tc>
      </w:tr>
    </w:tbl>
    <w:p>
      <w:pPr>
        <w:spacing w:before="80" w:after="180"/>
        <w:jc w:val="center"/>
      </w:pPr>
      <w:r>
        <w:rPr>
          <w:rFonts w:ascii="Heiti TC" w:hAnsi="Heiti TC" w:eastAsia="Heiti TC"/>
          <w:color w:val="666666"/>
          <w:sz w:val="21"/>
        </w:rPr>
        <w:t>表 17 技术迭代建议</w:t>
      </w:r>
    </w:p>
    <w:p>
      <w:pPr>
        <w:spacing w:line="360" w:lineRule="auto" w:after="100"/>
        <w:ind w:firstLine="482"/>
        <w:jc w:val="both"/>
      </w:pPr>
      <w:r>
        <w:rPr>
          <w:rFonts w:ascii="Arial Unicode MS" w:hAnsi="Arial Unicode MS" w:eastAsia="Arial Unicode MS"/>
          <w:color w:val="000000"/>
          <w:sz w:val="24"/>
        </w:rPr>
        <w:t>系统已完成真实模型端到端基线与修复复测，并形成独立的用户手册和回归测试。尚未完成的质量工作集中在完整表格结构化抽取、跨论文证据与指代核验、跟踪参数语义核验、独立人工双评与公网部署安全加固；这些问题不得被表述为已修复。</w:t>
      </w:r>
    </w:p>
    <w:p>
      <w:pPr>
        <w:pStyle w:val="Heading1"/>
        <w:keepNext/>
        <w:pageBreakBefore/>
        <w:spacing w:before="300" w:after="180" w:line="276" w:lineRule="auto"/>
      </w:pPr>
      <w:r>
        <w:rPr>
          <w:rFonts w:ascii="Heiti TC" w:hAnsi="Heiti TC" w:eastAsia="Heiti TC"/>
          <w:b/>
          <w:color w:val="000000"/>
          <w:sz w:val="36"/>
        </w:rPr>
        <w:t>附录 代码与文档索引</w:t>
      </w:r>
    </w:p>
    <w:tbl>
      <w:tblPr>
        <w:tblW w:type="auto" w:w="0"/>
        <w:jc w:val="center"/>
        <w:tblLayout w:type="fixed"/>
        <w:tblLook w:firstColumn="1" w:firstRow="1" w:lastColumn="0" w:lastRow="0" w:noHBand="0" w:noVBand="1" w:val="04A0"/>
      </w:tblPr>
      <w:tblGrid>
        <w:gridCol w:w="2767"/>
        <w:gridCol w:w="2767"/>
        <w:gridCol w:w="2767"/>
      </w:tblGrid>
      <w:tr>
        <w:trPr>
          <w:tblHeader w:val="true"/>
          <w:cantSplit/>
        </w:trPr>
        <w:tc>
          <w:tcPr>
            <w:tcW w:type="dxa" w:w="1531"/>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主题</w:t>
            </w:r>
          </w:p>
        </w:tc>
        <w:tc>
          <w:tcPr>
            <w:tcW w:type="dxa" w:w="3458"/>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主要路径</w:t>
            </w:r>
          </w:p>
        </w:tc>
        <w:tc>
          <w:tcPr>
            <w:tcW w:type="dxa" w:w="3175"/>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8"/>
              </w:rPr>
              <w:t>说明</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应用入口</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main.py</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后端启动  CLI 和基础自检</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服务装配</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src/api/app.py</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FastAPI  路由  启动初始化</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接口与模型</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src/api/routes.py  src/api/schemas.py</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RAG  文档管理  健康与统计</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文档处理</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src/data_loader  src/chunking</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加载与分块</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检索</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src/retrieval</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FAISS  BM25  RRF  Reranker  查询扩展</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生成</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src/generation</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RAG  Prompt  缓存  SSE</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Agent</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src/agent</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ReAct  工具  记忆  Agent 路由</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前端</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src/frontend</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Streamlit  组件  会话  服务适配</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架构素材</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src/frontend/docs/system_architecture.md</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五层架构和两条数据流</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前端设计</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src/frontend/docs/module4_design.md</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界面与事件归一化</w:t>
            </w:r>
          </w:p>
        </w:tc>
      </w:tr>
      <w:tr>
        <w:trPr>
          <w:cantSplit/>
        </w:trPr>
        <w:tc>
          <w:tcPr>
            <w:tcW w:type="dxa" w:w="1531"/>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center"/>
            </w:pPr>
            <w:r>
              <w:rPr>
                <w:rFonts w:ascii="Heiti TC" w:hAnsi="Heiti TC" w:eastAsia="Heiti TC"/>
                <w:b/>
                <w:color w:val="000000"/>
                <w:sz w:val="17"/>
              </w:rPr>
              <w:t>接口说明</w:t>
            </w:r>
          </w:p>
        </w:tc>
        <w:tc>
          <w:tcPr>
            <w:tcW w:type="dxa" w:w="3458"/>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README.md  相关使用说明书.md</w:t>
            </w:r>
          </w:p>
        </w:tc>
        <w:tc>
          <w:tcPr>
            <w:tcW w:type="dxa" w:w="3175"/>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7"/>
              </w:rPr>
              <w:t>启动和 API 示例</w:t>
            </w:r>
          </w:p>
        </w:tc>
      </w:tr>
      <w:tr>
        <w:trPr>
          <w:cantSplit/>
        </w:trPr>
        <w:tc>
          <w:tcPr>
            <w:tcW w:type="dxa" w:w="1531"/>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center"/>
            </w:pPr>
            <w:r>
              <w:rPr>
                <w:rFonts w:ascii="Heiti TC" w:hAnsi="Heiti TC" w:eastAsia="Heiti TC"/>
                <w:b/>
                <w:color w:val="000000"/>
                <w:sz w:val="17"/>
              </w:rPr>
              <w:t>测试</w:t>
            </w:r>
          </w:p>
        </w:tc>
        <w:tc>
          <w:tcPr>
            <w:tcW w:type="dxa" w:w="3458"/>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tests</w:t>
            </w:r>
          </w:p>
        </w:tc>
        <w:tc>
          <w:tcPr>
            <w:tcW w:type="dxa" w:w="3175"/>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7"/>
              </w:rPr>
              <w:t>检索  删除  Agent 指标和会话并发</w:t>
            </w:r>
          </w:p>
        </w:tc>
      </w:tr>
    </w:tbl>
    <w:p>
      <w:pPr>
        <w:spacing w:before="80" w:after="180"/>
        <w:jc w:val="center"/>
      </w:pPr>
      <w:r>
        <w:rPr>
          <w:rFonts w:ascii="Heiti TC" w:hAnsi="Heiti TC" w:eastAsia="Heiti TC"/>
          <w:color w:val="666666"/>
          <w:sz w:val="21"/>
        </w:rPr>
        <w:t>表 18 技术事实来源索引</w:t>
      </w:r>
    </w:p>
    <w:p>
      <w:pPr>
        <w:pStyle w:val="Heading2"/>
        <w:keepNext/>
        <w:spacing w:before="200" w:after="120" w:line="276" w:lineRule="auto"/>
      </w:pPr>
      <w:r>
        <w:rPr>
          <w:rFonts w:ascii="Heiti TC" w:hAnsi="Heiti TC" w:eastAsia="Heiti TC"/>
          <w:b/>
          <w:color w:val="000000"/>
          <w:sz w:val="28"/>
        </w:rPr>
        <w:t>文档校准记录</w:t>
      </w:r>
    </w:p>
    <w:tbl>
      <w:tblPr>
        <w:tblW w:type="auto" w:w="0"/>
        <w:jc w:val="center"/>
        <w:tblLayout w:type="fixed"/>
        <w:tblLook w:firstColumn="1" w:firstRow="1" w:lastColumn="0" w:lastRow="0" w:noHBand="0" w:noVBand="1" w:val="04A0"/>
      </w:tblPr>
      <w:tblGrid>
        <w:gridCol w:w="4150"/>
        <w:gridCol w:w="4150"/>
      </w:tblGrid>
      <w:tr>
        <w:trPr>
          <w:tblHeader w:val="true"/>
          <w:cantSplit/>
        </w:trPr>
        <w:tc>
          <w:tcPr>
            <w:tcW w:type="dxa" w:w="357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旧描述</w:t>
            </w:r>
          </w:p>
        </w:tc>
        <w:tc>
          <w:tcPr>
            <w:tcW w:type="dxa" w:w="4592"/>
            <w:vAlign w:val="center"/>
            <w:shd w:fill="F2F2F2"/>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tcMar>
              <w:top w:w="100" w:type="dxa"/>
              <w:start w:w="110" w:type="dxa"/>
              <w:bottom w:w="100" w:type="dxa"/>
              <w:end w:w="110" w:type="dxa"/>
            </w:tcMar>
          </w:tcPr>
          <w:p>
            <w:pPr>
              <w:spacing w:after="0" w:line="264" w:lineRule="auto"/>
              <w:jc w:val="center"/>
            </w:pPr>
            <w:r>
              <w:rPr>
                <w:rFonts w:ascii="Heiti TC" w:hAnsi="Heiti TC" w:eastAsia="Heiti TC"/>
                <w:b/>
                <w:color w:val="000000"/>
                <w:sz w:val="19"/>
              </w:rPr>
              <w:t>当前代码事实</w:t>
            </w:r>
          </w:p>
        </w:tc>
      </w:tr>
      <w:tr>
        <w:trPr>
          <w:cantSplit/>
        </w:trPr>
        <w:tc>
          <w:tcPr>
            <w:tcW w:type="dxa" w:w="357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session_id 尚未被后端消费</w:t>
            </w:r>
          </w:p>
        </w:tc>
        <w:tc>
          <w:tcPr>
            <w:tcW w:type="dxa" w:w="459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Agent MemoryManager 已按 session_id 隔离会话</w:t>
            </w:r>
          </w:p>
        </w:tc>
      </w:tr>
      <w:tr>
        <w:trPr>
          <w:cantSplit/>
        </w:trPr>
        <w:tc>
          <w:tcPr>
            <w:tcW w:type="dxa" w:w="357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删除文档只删除物理文件</w:t>
            </w:r>
          </w:p>
        </w:tc>
        <w:tc>
          <w:tcPr>
            <w:tcW w:type="dxa" w:w="459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删除接口会同步删除向量  重建 BM25 并清缓存</w:t>
            </w:r>
          </w:p>
        </w:tc>
      </w:tr>
      <w:tr>
        <w:trPr>
          <w:cantSplit/>
        </w:trPr>
        <w:tc>
          <w:tcPr>
            <w:tcW w:type="dxa" w:w="357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Agent 引用重复和轮次统计待修复</w:t>
            </w:r>
          </w:p>
        </w:tc>
        <w:tc>
          <w:tcPr>
            <w:tcW w:type="dxa" w:w="459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引用去重和逐轮累计代码已经存在并有回归测试</w:t>
            </w:r>
          </w:p>
        </w:tc>
      </w:tr>
      <w:tr>
        <w:trPr>
          <w:cantSplit/>
        </w:trPr>
        <w:tc>
          <w:tcPr>
            <w:tcW w:type="dxa" w:w="357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b/>
                <w:color w:val="000000"/>
                <w:sz w:val="19"/>
              </w:rPr>
              <w:t>修改 USE_AGENT 后无需重启</w:t>
            </w:r>
          </w:p>
        </w:tc>
        <w:tc>
          <w:tcPr>
            <w:tcW w:type="dxa" w:w="4592"/>
            <w:vAlign w:val="center"/>
            <w:shd w:fill="F8FAFC"/>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spacing w:after="0" w:line="269" w:lineRule="auto"/>
              <w:jc w:val="left"/>
            </w:pPr>
            <w:r>
              <w:rPr>
                <w:rFonts w:ascii="Heiti TC" w:hAnsi="Heiti TC" w:eastAsia="Heiti TC"/>
                <w:color w:val="000000"/>
                <w:sz w:val="19"/>
              </w:rPr>
              <w:t>为避免 dotenv 与进程环境差异  统一要求重启</w:t>
            </w:r>
          </w:p>
        </w:tc>
      </w:tr>
      <w:tr>
        <w:trPr>
          <w:cantSplit/>
        </w:trPr>
        <w:tc>
          <w:tcPr>
            <w:tcW w:type="dxa" w:w="357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b/>
                <w:color w:val="000000"/>
                <w:sz w:val="19"/>
              </w:rPr>
              <w:t>默认模型服务固定为 DeepSeek</w:t>
            </w:r>
          </w:p>
        </w:tc>
        <w:tc>
          <w:tcPr>
            <w:tcW w:type="dxa" w:w="4592"/>
            <w:vAlign w:val="center"/>
            <w:shd w:fill="FFFFFF"/>
            <w:tcBorders>
              <w:top w:val="single" w:sz="7" w:space="0" w:color="D9D9D9"/>
              <w:left w:val="single" w:sz="7" w:space="0" w:color="D9D9D9"/>
              <w:bottom w:val="single" w:sz="7" w:space="0" w:color="D9D9D9"/>
              <w:right w:val="single" w:sz="7" w:space="0" w:color="D9D9D9"/>
              <w:insideH w:val="single" w:sz="7" w:space="0" w:color="D9D9D9"/>
              <w:insideV w:val="single" w:sz="7" w:space="0" w:color="D9D9D9"/>
            </w:tcBorders>
            <w:tcMar>
              <w:top w:w="100" w:type="dxa"/>
              <w:start w:w="110" w:type="dxa"/>
              <w:bottom w:w="100" w:type="dxa"/>
              <w:end w:w="110" w:type="dxa"/>
            </w:tcMar>
          </w:tcPr>
          <w:p>
            <w:pPr>
              <w:keepNext/>
              <w:spacing w:after="0" w:line="269" w:lineRule="auto"/>
              <w:jc w:val="left"/>
            </w:pPr>
            <w:r>
              <w:rPr>
                <w:rFonts w:ascii="Heiti TC" w:hAnsi="Heiti TC" w:eastAsia="Heiti TC"/>
                <w:color w:val="000000"/>
                <w:sz w:val="19"/>
              </w:rPr>
              <w:t>当前 .env.example 使用 SiliconFlow  模型与地址必须配套</w:t>
            </w:r>
          </w:p>
        </w:tc>
      </w:tr>
    </w:tbl>
    <w:p>
      <w:pPr>
        <w:spacing w:before="80" w:after="180"/>
        <w:jc w:val="center"/>
      </w:pPr>
      <w:r>
        <w:rPr>
          <w:rFonts w:ascii="Heiti TC" w:hAnsi="Heiti TC" w:eastAsia="Heiti TC"/>
          <w:color w:val="666666"/>
          <w:sz w:val="21"/>
        </w:rPr>
        <w:t>表 19 本文档相对旧资料的校准</w:t>
      </w:r>
    </w:p>
    <w:p>
      <w:pPr>
        <w:pStyle w:val="Heading1"/>
      </w:pPr>
      <w:r>
        <w:rPr>
          <w:rFonts w:ascii="Arial Unicode MS" w:hAnsi="Arial Unicode MS" w:eastAsia="Arial Unicode MS"/>
        </w:rPr>
        <w:t>十一 2026 年 10 月修订</w:t>
      </w:r>
    </w:p>
    <w:p>
      <w:pPr>
        <w:spacing w:line="259" w:lineRule="auto" w:after="80"/>
        <w:jc w:val="left"/>
      </w:pPr>
      <w:r>
        <w:rPr>
          <w:rFonts w:ascii="Arial Unicode MS" w:hAnsi="Arial Unicode MS" w:eastAsia="Arial Unicode MS"/>
          <w:color w:val="000000"/>
          <w:sz w:val="22"/>
        </w:rPr>
        <w:t>本节记录交付前的确定性修复及其接口影响。原架构图、模块边界和基础 API 路径保持不变；详细变更见项目 docs/技术设计更新说明.md。</w:t>
      </w:r>
    </w:p>
    <w:p>
      <w:pPr>
        <w:pStyle w:val="Heading2"/>
      </w:pPr>
      <w:r>
        <w:rPr>
          <w:rFonts w:ascii="Arial Unicode MS" w:hAnsi="Arial Unicode MS" w:eastAsia="Arial Unicode MS"/>
        </w:rPr>
        <w:t>11.1 最终答案与引用保护</w:t>
      </w:r>
    </w:p>
    <w:p>
      <w:pPr>
        <w:spacing w:line="259" w:lineRule="auto" w:after="80"/>
        <w:jc w:val="left"/>
      </w:pPr>
      <w:r>
        <w:rPr>
          <w:rFonts w:ascii="Arial Unicode MS" w:hAnsi="Arial Unicode MS" w:eastAsia="Arial Unicode MS"/>
          <w:color w:val="000000"/>
          <w:sz w:val="22"/>
        </w:rPr>
        <w:t>Agent 对最终答案进行有效性检查，拒绝空答案、工具协议文本和明显未完成的规划句；若剩余轮次允许，要求模型重写，强制收敛仍失败时发送 error。相同工具与参数不会重复执行。RAG 与 Agent 的引用卡片只保留答案实际标注且在已检索证据中存在的文档与页码。</w:t>
      </w:r>
    </w:p>
    <w:p>
      <w:pPr>
        <w:spacing w:line="259" w:lineRule="auto" w:after="80"/>
        <w:jc w:val="left"/>
      </w:pPr>
      <w:r>
        <w:rPr>
          <w:rFonts w:ascii="Arial Unicode MS" w:hAnsi="Arial Unicode MS" w:eastAsia="Arial Unicode MS"/>
          <w:color w:val="000000"/>
          <w:sz w:val="22"/>
        </w:rPr>
        <w:t>RAG 流式输出的引用事件可在答案文本之后到达。前端必须按 SSE 事件类型处理，不能假定 reference 总在 chunk 之前。retrieval_count 表示候选分块数量，不等同于最终引用数。</w:t>
      </w:r>
    </w:p>
    <w:p>
      <w:pPr>
        <w:spacing w:line="259" w:lineRule="auto" w:after="80"/>
        <w:jc w:val="left"/>
      </w:pPr>
      <w:r>
        <w:rPr>
          <w:rFonts w:ascii="Arial Unicode MS" w:hAnsi="Arial Unicode MS" w:eastAsia="Arial Unicode MS"/>
          <w:color w:val="000000"/>
          <w:sz w:val="22"/>
        </w:rPr>
        <w:t>对指标、处理速度和历史帧阈值等问题，检索层从已有索引回查高匹配文档页，并以整页文本替换弱候选；明确跨论文的问题可分别保留两篇文献的证据。该机制不使用评测题号或标准答案，但尚不是完整表格结构化解析。</w:t>
      </w:r>
    </w:p>
    <w:p>
      <w:pPr>
        <w:pStyle w:val="Heading2"/>
      </w:pPr>
      <w:r>
        <w:rPr>
          <w:rFonts w:ascii="Arial Unicode MS" w:hAnsi="Arial Unicode MS" w:eastAsia="Arial Unicode MS"/>
        </w:rPr>
        <w:t>11.2 本机部署参数</w:t>
      </w:r>
    </w:p>
    <w:p>
      <w:pPr>
        <w:spacing w:line="259" w:lineRule="auto" w:after="80"/>
        <w:jc w:val="left"/>
      </w:pPr>
      <w:r>
        <w:rPr>
          <w:rFonts w:ascii="Arial Unicode MS" w:hAnsi="Arial Unicode MS" w:eastAsia="Arial Unicode MS"/>
          <w:color w:val="000000"/>
          <w:sz w:val="22"/>
        </w:rPr>
        <w:t>正式评测使用无热重载的 Uvicorn 进程，并设置 SEMANTIC_CACHE_ENABLED=false 保持题目独立。本机可用 EMBEDDING_DEVICE=cpu、RERANKER_DEVICE=cpu 与 OMP_NUM_THREADS=1 规避本地原生推理异常；这些是运行环境参数，未改变检索算法和索引内容。硬件与线程配置变更后的响应时延不可直接归因为算法优化。</w:t>
      </w:r>
    </w:p>
    <w:p>
      <w:pPr>
        <w:pStyle w:val="Heading2"/>
      </w:pPr>
      <w:r>
        <w:rPr>
          <w:rFonts w:ascii="Arial Unicode MS" w:hAnsi="Arial Unicode MS" w:eastAsia="Arial Unicode MS"/>
        </w:rPr>
        <w:t>11.3 同条件复测范围与开放项</w:t>
      </w:r>
    </w:p>
    <w:p>
      <w:pPr>
        <w:spacing w:line="259" w:lineRule="auto" w:after="80"/>
        <w:jc w:val="left"/>
      </w:pPr>
      <w:r>
        <w:rPr>
          <w:rFonts w:ascii="Arial Unicode MS" w:hAnsi="Arial Unicode MS" w:eastAsia="Arial Unicode MS"/>
          <w:color w:val="000000"/>
          <w:sz w:val="22"/>
        </w:rPr>
        <w:t>RAG 修复后复测使用原 52 题、10 篇论文、1013 个向量、top_k=5、同一模型与 Reranker。已完成 52 题，成功 52 题；平均响应 14.3858 秒。</w:t>
      </w:r>
    </w:p>
    <w:p>
      <w:pPr>
        <w:spacing w:line="259" w:lineRule="auto" w:after="80"/>
        <w:jc w:val="left"/>
      </w:pPr>
      <w:r>
        <w:rPr>
          <w:rFonts w:ascii="Arial Unicode MS" w:hAnsi="Arial Unicode MS" w:eastAsia="Arial Unicode MS"/>
          <w:color w:val="000000"/>
          <w:sz w:val="22"/>
        </w:rPr>
        <w:t>Agent 修复后复测已完成 52 题，成功 52 题；平均推理轮次 3.7692，工具调用 156 次。</w:t>
      </w:r>
    </w:p>
    <w:p>
      <w:pPr>
        <w:spacing w:line="259" w:lineRule="auto" w:after="80"/>
        <w:jc w:val="left"/>
      </w:pPr>
      <w:r>
        <w:rPr>
          <w:rFonts w:ascii="Arial Unicode MS" w:hAnsi="Arial Unicode MS" w:eastAsia="Arial Unicode MS"/>
          <w:color w:val="000000"/>
          <w:sz w:val="22"/>
        </w:rPr>
        <w:t>问题集另存有 12 道指代消解版本，便于未来独立题目复测；它不是原 52 题基线的同条件替代。自动评分属于 AI 单评，不等于独立人工双评。完整 PDF 表格结构化抽取、留出集验证及人工双评仍需继续。</w:t>
      </w:r>
    </w:p>
    <w:sectPr w:rsidR="00FC693F" w:rsidRPr="0006063C" w:rsidSect="00034616">
      <w:headerReference w:type="default" r:id="rId9"/>
      <w:footerReference w:type="default" r:id="rId10"/>
      <w:pgSz w:w="11906" w:h="16838"/>
      <w:pgMar w:top="1440" w:right="1803" w:bottom="1440" w:left="1803"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iti TC" w:hAnsi="Heiti TC" w:eastAsia="Heiti TC"/>
        <w:color w:val="666666"/>
        <w:sz w:val="19"/>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eiti TC" w:hAnsi="Heiti TC" w:eastAsia="Heiti TC"/>
        <w:color w:val="666666"/>
        <w:sz w:val="19"/>
      </w:rPr>
      <w:t>智能科研助理技术设计文档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Heiti TC" w:hAnsi="Heiti TC" w:eastAsia="Heiti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TC" w:hAnsi="Heiti TC" w:eastAsia="Heiti T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TC" w:hAnsi="Heiti TC" w:eastAsia="Heiti T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TC" w:hAnsi="Heiti TC" w:eastAsia="Heiti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TC" w:hAnsi="Heiti TC" w:eastAsia="Heiti T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智能科研助理技术设计文档</dc:title>
  <dc:subject>基于 RAG 与 Agent 的论文知识库问答系统技术设计</dc:subject>
  <dc:creator>项目组</dc:creator>
  <cp:keywords>技术设计, RAG, Agent, FastAPI, Streamlit, FAISS, API</cp:keywords>
  <dc:description>依据 2026 年 10 月 8 日 T7 本地代码和项目文档整理</dc:description>
  <cp:lastModifiedBy/>
  <cp:revision>1</cp:revision>
  <dcterms:created xsi:type="dcterms:W3CDTF">2013-12-23T23:15:00Z</dcterms:created>
  <dcterms:modified xsi:type="dcterms:W3CDTF">2013-12-23T23:15:00Z</dcterms:modified>
  <cp:category/>
</cp:coreProperties>
</file>