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Memo: Pivot from Cross-Domain Mapping to Behavioral Alignment Framework</w:t>
      </w:r>
    </w:p>
    <w:p>
      <w:r>
        <w:t>Date: 2025-09-24</w:t>
      </w:r>
    </w:p>
    <w:p>
      <w:r>
        <w:t>To: Synchrony Advisory Committee</w:t>
      </w:r>
    </w:p>
    <w:p>
      <w:r>
        <w:t>From: Will Flower</w:t>
      </w:r>
    </w:p>
    <w:p>
      <w:pPr>
        <w:pStyle w:val="Heading1"/>
      </w:pPr>
      <w:r>
        <w:t>Purpose</w:t>
      </w:r>
    </w:p>
    <w:p>
      <w:r>
        <w:t>This memo summarizes why the original T0.4 cross-domain mapping approach did not pass review, and why the new Behavioral Alignment Framework provides a stronger, more defensible path forward.</w:t>
      </w:r>
    </w:p>
    <w:p>
      <w:pPr>
        <w:pStyle w:val="Heading1"/>
      </w:pPr>
      <w:r>
        <w:t>Original Approach: Cross-Domain Kinematic Mapping</w:t>
      </w:r>
    </w:p>
    <w:p>
      <w:r>
        <w:t>- Attempted to map human joint/stride dynamics directly to quadruped limb dynamics.</w:t>
        <w:br/>
        <w:t>- Relied on biomechanical correspondence that could not be rigorously validated.</w:t>
        <w:br/>
        <w:t>- Failed review due to unprovable invariants and risk of invalid mappings.</w:t>
      </w:r>
    </w:p>
    <w:p>
      <w:pPr>
        <w:pStyle w:val="Heading1"/>
      </w:pPr>
      <w:r>
        <w:t>New Approach: Behavioral Alignment Framework</w:t>
      </w:r>
    </w:p>
    <w:p>
      <w:r>
        <w:t>- Shifts focus from kinematic similarity to semantic intent alignment.</w:t>
        <w:br/>
        <w:t>- Maps human behavioral intents (rest, steady, rapid, transition) into species-native quadruped behaviors (walk, trot, canter, gallop).</w:t>
        <w:br/>
        <w:t>- Leverages curated behavior library with duty, phase, and spectral priors.</w:t>
        <w:br/>
        <w:t>- Explicitly models and reports uncertainty, ensuring clinical and research interpretability.</w:t>
      </w:r>
    </w:p>
    <w:p>
      <w:pPr>
        <w:pStyle w:val="Heading1"/>
      </w:pPr>
      <w:r>
        <w:t>Why This Pivot is Better</w:t>
      </w:r>
    </w:p>
    <w:p>
      <w:r>
        <w:t>1. **Valid Invariants**: Works in task/intent space rather than joint space, where invariants are provable.</w:t>
        <w:br/>
        <w:t>2. **Species-Native**: Outputs quadruped behaviors directly interpretable by trainers and clinicians.</w:t>
        <w:br/>
        <w:t>3. **Uncertainty-Aware**: Provides calibrated uncertainty and flags ambiguous cases.</w:t>
        <w:br/>
        <w:t>4. **Testable**: Tiered validation metrics (accuracy, plausibility, distributional match) are objective and preregisterable.</w:t>
        <w:br/>
        <w:t>5. **Practical**: Requires smaller curated libraries instead of impossible biomechanical mappings.</w:t>
      </w:r>
    </w:p>
    <w:p>
      <w:pPr>
        <w:pStyle w:val="Heading1"/>
      </w:pPr>
      <w:r>
        <w:t>Recommendation</w:t>
      </w:r>
    </w:p>
    <w:p>
      <w:r>
        <w:t>Proceed with the Behavioral Alignment Framework for D1 review. Retire the original cross-domain mapping path. Emphasize uncertainty, plausibility, and alignment with species-native behavior to reviewers.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