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IntelliCam Subscription Feature Plan</w:t>
      </w:r>
    </w:p>
    <w:p>
      <w:pPr>
        <w:pStyle w:val="Subtitle"/>
      </w:pPr>
      <w:r>
        <w:t>Product proposal for Android and iOS</w:t>
      </w:r>
    </w:p>
    <w:p>
      <w:r>
        <w:t>19 September 2026  |  Proposed for approval</w:t>
      </w:r>
    </w:p>
    <w:p>
      <w:pPr>
        <w:pStyle w:val="Heading1"/>
      </w:pPr>
      <w:r>
        <w:t>Recommended launch model</w:t>
      </w:r>
    </w:p>
    <w:p>
      <w:r>
        <w:t>Keep IntelliCam’s dependable camera experience free. Introduce one paid entitlement, IntelliCam Pro, only after new premium tools produce a clear benefit on supported devices. Offer monthly and annual billing, without requiring an IntelliCam account.</w:t>
      </w:r>
    </w:p>
    <w:p>
      <w:r>
        <w:t>The subscription should fund continuing smart assistance, premium presets and editing improvements. It should not charge users to recover failed saves, unlock their existing photos or receive camera reliability fixes. If recurring improvements cannot be sustained, reassess a one-time purchase before launch.</w:t>
      </w:r>
    </w:p>
    <w:p>
      <w:pPr>
        <w:pStyle w:val="Heading2"/>
      </w:pPr>
      <w:r>
        <w:t>Current product baseline</w:t>
      </w:r>
    </w:p>
    <w:p>
      <w:r>
        <w:t>The shared camera engine already supports Auto, Star, Light Trail, Waterfall, Beauty and Product, with a Portrait toggle inside Auto. Zoom, focus, exposure, supported HDR, timer, local gallery and portable photo information are implemented. Device quality validation remains pending, and the reported Portrait activation crash is not yet confirmed resolved on a device.</w:t>
      </w:r>
    </w:p>
    <w:p>
      <w:r>
        <w:t>Capture review and save-failure recovery, custom presets, non-destructive editing and advanced on-device assistance are still roadmap items. No billing SDK, IntelliCam login, subscription backend or SQLite database is currently installed.</w:t>
      </w:r>
    </w:p>
    <w:p>
      <w:pPr>
        <w:pStyle w:val="Heading2"/>
      </w:pPr>
      <w:r>
        <w:t>Proposed Malaysia pricing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664"/>
        <w:gridCol w:w="5328"/>
      </w:tblGrid>
      <w:tr>
        <w:trPr>
          <w:cantSplit/>
          <w:tblHeader/>
        </w:trPr>
        <w:tc>
          <w:tcPr>
            <w:tcW w:type="dxa" w:w="1944"/>
            <w:vAlign w:val="center"/>
            <w:shd w:fill="253B50"/>
            <w:tcMar>
              <w:top w:w="90" w:type="dxa"/>
              <w:left w:w="110" w:type="dxa"/>
              <w:bottom w:w="90" w:type="dxa"/>
              <w:right w:w="110" w:type="dxa"/>
            </w:tcMar>
          </w:tcPr>
          <w:p>
            <w:pPr>
              <w:spacing w:after="0" w:line="250" w:lineRule="auto"/>
            </w:pPr>
            <w:r>
              <w:rPr>
                <w:b/>
                <w:color w:val="FFFFFF"/>
                <w:sz w:val="20"/>
              </w:rPr>
              <w:t>Plan</w:t>
            </w:r>
          </w:p>
        </w:tc>
        <w:tc>
          <w:tcPr>
            <w:tcW w:type="dxa" w:w="2664"/>
            <w:vAlign w:val="center"/>
            <w:shd w:fill="253B50"/>
            <w:tcMar>
              <w:top w:w="90" w:type="dxa"/>
              <w:left w:w="110" w:type="dxa"/>
              <w:bottom w:w="90" w:type="dxa"/>
              <w:right w:w="110" w:type="dxa"/>
            </w:tcMar>
          </w:tcPr>
          <w:p>
            <w:pPr>
              <w:spacing w:after="0" w:line="250" w:lineRule="auto"/>
            </w:pPr>
            <w:r>
              <w:rPr>
                <w:b/>
                <w:color w:val="FFFFFF"/>
                <w:sz w:val="20"/>
              </w:rPr>
              <w:t>Price hypothesis</w:t>
            </w:r>
          </w:p>
        </w:tc>
        <w:tc>
          <w:tcPr>
            <w:tcW w:type="dxa" w:w="5328"/>
            <w:vAlign w:val="center"/>
            <w:shd w:fill="253B50"/>
            <w:tcMar>
              <w:top w:w="90" w:type="dxa"/>
              <w:left w:w="110" w:type="dxa"/>
              <w:bottom w:w="90" w:type="dxa"/>
              <w:right w:w="110" w:type="dxa"/>
            </w:tcMar>
          </w:tcPr>
          <w:p>
            <w:pPr>
              <w:spacing w:after="0" w:line="250" w:lineRule="auto"/>
            </w:pPr>
            <w:r>
              <w:rPr>
                <w:b/>
                <w:color w:val="FFFFFF"/>
                <w:sz w:val="20"/>
              </w:rPr>
              <w:t>Access</w:t>
            </w:r>
          </w:p>
        </w:tc>
      </w:tr>
      <w:tr>
        <w:trPr>
          <w:cantSplit/>
        </w:trPr>
        <w:tc>
          <w:tcPr>
            <w:tcW w:type="dxa" w:w="1944"/>
            <w:vAlign w:val="center"/>
            <w:shd w:fill="FFFFFF"/>
            <w:tcMar>
              <w:top w:w="90" w:type="dxa"/>
              <w:left w:w="110" w:type="dxa"/>
              <w:bottom w:w="90" w:type="dxa"/>
              <w:right w:w="110" w:type="dxa"/>
            </w:tcMar>
          </w:tcPr>
          <w:p>
            <w:pPr>
              <w:spacing w:after="0" w:line="250" w:lineRule="auto"/>
            </w:pPr>
            <w:r>
              <w:rPr>
                <w:sz w:val="20"/>
              </w:rPr>
              <w:t>Free</w:t>
            </w:r>
          </w:p>
        </w:tc>
        <w:tc>
          <w:tcPr>
            <w:tcW w:type="dxa" w:w="2664"/>
            <w:vAlign w:val="center"/>
            <w:shd w:fill="FFFFFF"/>
            <w:tcMar>
              <w:top w:w="90" w:type="dxa"/>
              <w:left w:w="110" w:type="dxa"/>
              <w:bottom w:w="90" w:type="dxa"/>
              <w:right w:w="110" w:type="dxa"/>
            </w:tcMar>
          </w:tcPr>
          <w:p>
            <w:pPr>
              <w:spacing w:after="0" w:line="250" w:lineRule="auto"/>
            </w:pPr>
            <w:r>
              <w:rPr>
                <w:sz w:val="20"/>
              </w:rPr>
              <w:t>RM0</w:t>
            </w:r>
          </w:p>
        </w:tc>
        <w:tc>
          <w:tcPr>
            <w:tcW w:type="dxa" w:w="5328"/>
            <w:vAlign w:val="center"/>
            <w:shd w:fill="FFFFFF"/>
            <w:tcMar>
              <w:top w:w="90" w:type="dxa"/>
              <w:left w:w="110" w:type="dxa"/>
              <w:bottom w:w="90" w:type="dxa"/>
              <w:right w:w="110" w:type="dxa"/>
            </w:tcMar>
          </w:tcPr>
          <w:p>
            <w:pPr>
              <w:spacing w:after="0" w:line="250" w:lineRule="auto"/>
            </w:pPr>
            <w:r>
              <w:rPr>
                <w:sz w:val="20"/>
              </w:rPr>
              <w:t>Core camera and local photo workflow</w:t>
            </w:r>
          </w:p>
        </w:tc>
      </w:tr>
      <w:tr>
        <w:trPr>
          <w:cantSplit/>
        </w:trPr>
        <w:tc>
          <w:tcPr>
            <w:tcW w:type="dxa" w:w="1944"/>
            <w:vAlign w:val="center"/>
            <w:shd w:fill="F2F5F8"/>
            <w:tcMar>
              <w:top w:w="90" w:type="dxa"/>
              <w:left w:w="110" w:type="dxa"/>
              <w:bottom w:w="90" w:type="dxa"/>
              <w:right w:w="110" w:type="dxa"/>
            </w:tcMar>
          </w:tcPr>
          <w:p>
            <w:pPr>
              <w:spacing w:after="0" w:line="250" w:lineRule="auto"/>
            </w:pPr>
            <w:r>
              <w:rPr>
                <w:sz w:val="20"/>
              </w:rPr>
              <w:t>Pro Monthly</w:t>
            </w:r>
          </w:p>
        </w:tc>
        <w:tc>
          <w:tcPr>
            <w:tcW w:type="dxa" w:w="2664"/>
            <w:vAlign w:val="center"/>
            <w:shd w:fill="F2F5F8"/>
            <w:tcMar>
              <w:top w:w="90" w:type="dxa"/>
              <w:left w:w="110" w:type="dxa"/>
              <w:bottom w:w="90" w:type="dxa"/>
              <w:right w:w="110" w:type="dxa"/>
            </w:tcMar>
          </w:tcPr>
          <w:p>
            <w:pPr>
              <w:spacing w:after="0" w:line="250" w:lineRule="auto"/>
            </w:pPr>
            <w:r>
              <w:rPr>
                <w:sz w:val="20"/>
              </w:rPr>
              <w:t>RM8.90 per month</w:t>
            </w:r>
          </w:p>
        </w:tc>
        <w:tc>
          <w:tcPr>
            <w:tcW w:type="dxa" w:w="5328"/>
            <w:vAlign w:val="center"/>
            <w:shd w:fill="F2F5F8"/>
            <w:tcMar>
              <w:top w:w="90" w:type="dxa"/>
              <w:left w:w="110" w:type="dxa"/>
              <w:bottom w:w="90" w:type="dxa"/>
              <w:right w:w="110" w:type="dxa"/>
            </w:tcMar>
          </w:tcPr>
          <w:p>
            <w:pPr>
              <w:spacing w:after="0" w:line="250" w:lineRule="auto"/>
            </w:pPr>
            <w:r>
              <w:rPr>
                <w:sz w:val="20"/>
              </w:rPr>
              <w:t>All released Pro features</w:t>
            </w:r>
          </w:p>
        </w:tc>
      </w:tr>
      <w:tr>
        <w:trPr>
          <w:cantSplit/>
        </w:trPr>
        <w:tc>
          <w:tcPr>
            <w:tcW w:type="dxa" w:w="1944"/>
            <w:vAlign w:val="center"/>
            <w:shd w:fill="FFFFFF"/>
            <w:tcMar>
              <w:top w:w="90" w:type="dxa"/>
              <w:left w:w="110" w:type="dxa"/>
              <w:bottom w:w="90" w:type="dxa"/>
              <w:right w:w="110" w:type="dxa"/>
            </w:tcMar>
          </w:tcPr>
          <w:p>
            <w:pPr>
              <w:spacing w:after="0" w:line="250" w:lineRule="auto"/>
            </w:pPr>
            <w:r>
              <w:rPr>
                <w:sz w:val="20"/>
              </w:rPr>
              <w:t>Pro Annual</w:t>
            </w:r>
          </w:p>
        </w:tc>
        <w:tc>
          <w:tcPr>
            <w:tcW w:type="dxa" w:w="2664"/>
            <w:vAlign w:val="center"/>
            <w:shd w:fill="FFFFFF"/>
            <w:tcMar>
              <w:top w:w="90" w:type="dxa"/>
              <w:left w:w="110" w:type="dxa"/>
              <w:bottom w:w="90" w:type="dxa"/>
              <w:right w:w="110" w:type="dxa"/>
            </w:tcMar>
          </w:tcPr>
          <w:p>
            <w:pPr>
              <w:spacing w:after="0" w:line="250" w:lineRule="auto"/>
            </w:pPr>
            <w:r>
              <w:rPr>
                <w:sz w:val="20"/>
              </w:rPr>
              <w:t>RM59.90 per year</w:t>
            </w:r>
          </w:p>
        </w:tc>
        <w:tc>
          <w:tcPr>
            <w:tcW w:type="dxa" w:w="5328"/>
            <w:vAlign w:val="center"/>
            <w:shd w:fill="FFFFFF"/>
            <w:tcMar>
              <w:top w:w="90" w:type="dxa"/>
              <w:left w:w="110" w:type="dxa"/>
              <w:bottom w:w="90" w:type="dxa"/>
              <w:right w:w="110" w:type="dxa"/>
            </w:tcMar>
          </w:tcPr>
          <w:p>
            <w:pPr>
              <w:spacing w:after="0" w:line="250" w:lineRule="auto"/>
            </w:pPr>
            <w:r>
              <w:rPr>
                <w:sz w:val="20"/>
              </w:rPr>
              <w:t>Same features and eligible 7-day trial</w:t>
            </w:r>
          </w:p>
        </w:tc>
      </w:tr>
    </w:tbl>
    <w:p>
      <w:pPr>
        <w:spacing w:after="20"/>
      </w:pPr>
    </w:p>
    <w:p>
      <w:r>
        <w:t>Annual billing is approximately RM4.99 per month and 44% less than twelve monthly payments. These are proposed prices, not validated demand estimates. Show the localized store price and actual trial eligibility; do not hardcode currency or promise a trial to every user.</w:t>
      </w:r>
    </w:p>
    <w:p>
      <w:pPr>
        <w:pStyle w:val="Heading1"/>
        <w:pageBreakBefore/>
      </w:pPr>
      <w:r>
        <w:t>Free and Pro feature allocation</w:t>
      </w:r>
    </w:p>
    <w:p>
      <w:r>
        <w:t>Preserve the free MVP described in the existing proposal. The paid layer adds new tools; it does not relabel the existing rule-based adaptive engine as paid AI. Every feature below is an allocation recommendation, not an implementation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3960"/>
      </w:tblGrid>
      <w:tr>
        <w:trPr>
          <w:cantSplit/>
          <w:tblHeader/>
        </w:trPr>
        <w:tc>
          <w:tcPr>
            <w:tcW w:type="dxa" w:w="1944"/>
            <w:vAlign w:val="center"/>
            <w:shd w:fill="253B50"/>
            <w:tcMar>
              <w:top w:w="90" w:type="dxa"/>
              <w:left w:w="110" w:type="dxa"/>
              <w:bottom w:w="90" w:type="dxa"/>
              <w:right w:w="110" w:type="dxa"/>
            </w:tcMar>
          </w:tcPr>
          <w:p>
            <w:pPr>
              <w:spacing w:after="0" w:line="250" w:lineRule="auto"/>
            </w:pPr>
            <w:r>
              <w:rPr>
                <w:b/>
                <w:color w:val="FFFFFF"/>
                <w:sz w:val="20"/>
              </w:rPr>
              <w:t>Feature group</w:t>
            </w:r>
          </w:p>
        </w:tc>
        <w:tc>
          <w:tcPr>
            <w:tcW w:type="dxa" w:w="4032"/>
            <w:vAlign w:val="center"/>
            <w:shd w:fill="253B50"/>
            <w:tcMar>
              <w:top w:w="90" w:type="dxa"/>
              <w:left w:w="110" w:type="dxa"/>
              <w:bottom w:w="90" w:type="dxa"/>
              <w:right w:w="110" w:type="dxa"/>
            </w:tcMar>
          </w:tcPr>
          <w:p>
            <w:pPr>
              <w:spacing w:after="0" w:line="250" w:lineRule="auto"/>
            </w:pPr>
            <w:r>
              <w:rPr>
                <w:b/>
                <w:color w:val="FFFFFF"/>
                <w:sz w:val="20"/>
              </w:rPr>
              <w:t>Free boundary</w:t>
            </w:r>
          </w:p>
        </w:tc>
        <w:tc>
          <w:tcPr>
            <w:tcW w:type="dxa" w:w="3960"/>
            <w:vAlign w:val="center"/>
            <w:shd w:fill="253B50"/>
            <w:tcMar>
              <w:top w:w="90" w:type="dxa"/>
              <w:left w:w="110" w:type="dxa"/>
              <w:bottom w:w="90" w:type="dxa"/>
              <w:right w:w="110" w:type="dxa"/>
            </w:tcMar>
          </w:tcPr>
          <w:p>
            <w:pPr>
              <w:spacing w:after="0" w:line="250" w:lineRule="auto"/>
            </w:pPr>
            <w:r>
              <w:rPr>
                <w:b/>
                <w:color w:val="FFFFFF"/>
                <w:sz w:val="20"/>
              </w:rPr>
              <w:t>Pro addition</w:t>
            </w:r>
          </w:p>
        </w:tc>
      </w:tr>
      <w:tr>
        <w:trPr>
          <w:cantSplit/>
        </w:trPr>
        <w:tc>
          <w:tcPr>
            <w:tcW w:type="dxa" w:w="1944"/>
            <w:vAlign w:val="center"/>
            <w:shd w:fill="FFFFFF"/>
            <w:tcMar>
              <w:top w:w="90" w:type="dxa"/>
              <w:left w:w="110" w:type="dxa"/>
              <w:bottom w:w="90" w:type="dxa"/>
              <w:right w:w="110" w:type="dxa"/>
            </w:tcMar>
          </w:tcPr>
          <w:p>
            <w:pPr>
              <w:spacing w:after="0" w:line="250" w:lineRule="auto"/>
            </w:pPr>
            <w:r>
              <w:rPr>
                <w:sz w:val="20"/>
              </w:rPr>
              <w:t>Existing camera modes</w:t>
            </w:r>
          </w:p>
        </w:tc>
        <w:tc>
          <w:tcPr>
            <w:tcW w:type="dxa" w:w="4032"/>
            <w:vAlign w:val="center"/>
            <w:shd w:fill="FFFFFF"/>
            <w:tcMar>
              <w:top w:w="90" w:type="dxa"/>
              <w:left w:w="110" w:type="dxa"/>
              <w:bottom w:w="90" w:type="dxa"/>
              <w:right w:w="110" w:type="dxa"/>
            </w:tcMar>
          </w:tcPr>
          <w:p>
            <w:pPr>
              <w:spacing w:after="0" w:line="250" w:lineRule="auto"/>
            </w:pPr>
            <w:r>
              <w:rPr>
                <w:sz w:val="20"/>
              </w:rPr>
              <w:t>Auto and all five special modes; Portrait inside Auto</w:t>
            </w:r>
          </w:p>
        </w:tc>
        <w:tc>
          <w:tcPr>
            <w:tcW w:type="dxa" w:w="3960"/>
            <w:vAlign w:val="center"/>
            <w:shd w:fill="FFFFFF"/>
            <w:tcMar>
              <w:top w:w="90" w:type="dxa"/>
              <w:left w:w="110" w:type="dxa"/>
              <w:bottom w:w="90" w:type="dxa"/>
              <w:right w:w="110" w:type="dxa"/>
            </w:tcMar>
          </w:tcPr>
          <w:p>
            <w:pPr>
              <w:spacing w:after="0" w:line="250" w:lineRule="auto"/>
            </w:pPr>
            <w:r>
              <w:rPr>
                <w:sz w:val="20"/>
              </w:rPr>
              <w:t>New premium modes only after validation</w:t>
            </w:r>
          </w:p>
        </w:tc>
      </w:tr>
      <w:tr>
        <w:trPr>
          <w:cantSplit/>
        </w:trPr>
        <w:tc>
          <w:tcPr>
            <w:tcW w:type="dxa" w:w="1944"/>
            <w:vAlign w:val="center"/>
            <w:shd w:fill="F2F5F8"/>
            <w:tcMar>
              <w:top w:w="90" w:type="dxa"/>
              <w:left w:w="110" w:type="dxa"/>
              <w:bottom w:w="90" w:type="dxa"/>
              <w:right w:w="110" w:type="dxa"/>
            </w:tcMar>
          </w:tcPr>
          <w:p>
            <w:pPr>
              <w:spacing w:after="0" w:line="250" w:lineRule="auto"/>
            </w:pPr>
            <w:r>
              <w:rPr>
                <w:sz w:val="20"/>
              </w:rPr>
              <w:t>Camera controls</w:t>
            </w:r>
          </w:p>
        </w:tc>
        <w:tc>
          <w:tcPr>
            <w:tcW w:type="dxa" w:w="4032"/>
            <w:vAlign w:val="center"/>
            <w:shd w:fill="F2F5F8"/>
            <w:tcMar>
              <w:top w:w="90" w:type="dxa"/>
              <w:left w:w="110" w:type="dxa"/>
              <w:bottom w:w="90" w:type="dxa"/>
              <w:right w:w="110" w:type="dxa"/>
            </w:tcMar>
          </w:tcPr>
          <w:p>
            <w:pPr>
              <w:spacing w:after="0" w:line="250" w:lineRule="auto"/>
            </w:pPr>
            <w:r>
              <w:rPr>
                <w:sz w:val="20"/>
              </w:rPr>
              <w:t>Zoom, focus, exposure, supported HDR, timer and ratios</w:t>
            </w:r>
          </w:p>
        </w:tc>
        <w:tc>
          <w:tcPr>
            <w:tcW w:type="dxa" w:w="3960"/>
            <w:vAlign w:val="center"/>
            <w:shd w:fill="F2F5F8"/>
            <w:tcMar>
              <w:top w:w="90" w:type="dxa"/>
              <w:left w:w="110" w:type="dxa"/>
              <w:bottom w:w="90" w:type="dxa"/>
              <w:right w:w="110" w:type="dxa"/>
            </w:tcMar>
          </w:tcPr>
          <w:p>
            <w:pPr>
              <w:spacing w:after="0" w:line="250" w:lineRule="auto"/>
            </w:pPr>
            <w:r>
              <w:rPr>
                <w:sz w:val="20"/>
              </w:rPr>
              <w:t>No artificial control or quality limits</w:t>
            </w:r>
          </w:p>
        </w:tc>
      </w:tr>
      <w:tr>
        <w:trPr>
          <w:cantSplit/>
        </w:trPr>
        <w:tc>
          <w:tcPr>
            <w:tcW w:type="dxa" w:w="1944"/>
            <w:vAlign w:val="center"/>
            <w:shd w:fill="FFFFFF"/>
            <w:tcMar>
              <w:top w:w="90" w:type="dxa"/>
              <w:left w:w="110" w:type="dxa"/>
              <w:bottom w:w="90" w:type="dxa"/>
              <w:right w:w="110" w:type="dxa"/>
            </w:tcMar>
          </w:tcPr>
          <w:p>
            <w:pPr>
              <w:spacing w:after="0" w:line="250" w:lineRule="auto"/>
            </w:pPr>
            <w:r>
              <w:rPr>
                <w:sz w:val="20"/>
              </w:rPr>
              <w:t>Adaptive capture</w:t>
            </w:r>
          </w:p>
        </w:tc>
        <w:tc>
          <w:tcPr>
            <w:tcW w:type="dxa" w:w="4032"/>
            <w:vAlign w:val="center"/>
            <w:shd w:fill="FFFFFF"/>
            <w:tcMar>
              <w:top w:w="90" w:type="dxa"/>
              <w:left w:w="110" w:type="dxa"/>
              <w:bottom w:w="90" w:type="dxa"/>
              <w:right w:w="110" w:type="dxa"/>
            </w:tcMar>
          </w:tcPr>
          <w:p>
            <w:pPr>
              <w:spacing w:after="0" w:line="250" w:lineRule="auto"/>
            </w:pPr>
            <w:r>
              <w:rPr>
                <w:sz w:val="20"/>
              </w:rPr>
              <w:t>Current rule-based scene and stability adaptation</w:t>
            </w:r>
          </w:p>
        </w:tc>
        <w:tc>
          <w:tcPr>
            <w:tcW w:type="dxa" w:w="3960"/>
            <w:vAlign w:val="center"/>
            <w:shd w:fill="FFFFFF"/>
            <w:tcMar>
              <w:top w:w="90" w:type="dxa"/>
              <w:left w:w="110" w:type="dxa"/>
              <w:bottom w:w="90" w:type="dxa"/>
              <w:right w:w="110" w:type="dxa"/>
            </w:tcMar>
          </w:tcPr>
          <w:p>
            <w:pPr>
              <w:spacing w:after="0" w:line="250" w:lineRule="auto"/>
            </w:pPr>
            <w:r>
              <w:rPr>
                <w:sz w:val="20"/>
              </w:rPr>
              <w:t>New explainable mode recommendations</w:t>
            </w:r>
          </w:p>
        </w:tc>
      </w:tr>
      <w:tr>
        <w:trPr>
          <w:cantSplit/>
        </w:trPr>
        <w:tc>
          <w:tcPr>
            <w:tcW w:type="dxa" w:w="1944"/>
            <w:vAlign w:val="center"/>
            <w:shd w:fill="F2F5F8"/>
            <w:tcMar>
              <w:top w:w="90" w:type="dxa"/>
              <w:left w:w="110" w:type="dxa"/>
              <w:bottom w:w="90" w:type="dxa"/>
              <w:right w:w="110" w:type="dxa"/>
            </w:tcMar>
          </w:tcPr>
          <w:p>
            <w:pPr>
              <w:spacing w:after="0" w:line="250" w:lineRule="auto"/>
            </w:pPr>
            <w:r>
              <w:rPr>
                <w:sz w:val="20"/>
              </w:rPr>
              <w:t>Photo workflow</w:t>
            </w:r>
          </w:p>
        </w:tc>
        <w:tc>
          <w:tcPr>
            <w:tcW w:type="dxa" w:w="4032"/>
            <w:vAlign w:val="center"/>
            <w:shd w:fill="F2F5F8"/>
            <w:tcMar>
              <w:top w:w="90" w:type="dxa"/>
              <w:left w:w="110" w:type="dxa"/>
              <w:bottom w:w="90" w:type="dxa"/>
              <w:right w:w="110" w:type="dxa"/>
            </w:tcMar>
          </w:tcPr>
          <w:p>
            <w:pPr>
              <w:spacing w:after="0" w:line="250" w:lineRule="auto"/>
            </w:pPr>
            <w:r>
              <w:rPr>
                <w:sz w:val="20"/>
              </w:rPr>
              <w:t>Gallery, metadata, saving and failure recovery</w:t>
            </w:r>
          </w:p>
        </w:tc>
        <w:tc>
          <w:tcPr>
            <w:tcW w:type="dxa" w:w="3960"/>
            <w:vAlign w:val="center"/>
            <w:shd w:fill="F2F5F8"/>
            <w:tcMar>
              <w:top w:w="90" w:type="dxa"/>
              <w:left w:w="110" w:type="dxa"/>
              <w:bottom w:w="90" w:type="dxa"/>
              <w:right w:w="110" w:type="dxa"/>
            </w:tcMar>
          </w:tcPr>
          <w:p>
            <w:pPr>
              <w:spacing w:after="0" w:line="250" w:lineRule="auto"/>
            </w:pPr>
            <w:r>
              <w:rPr>
                <w:sz w:val="20"/>
              </w:rPr>
              <w:t>No paywall on existing photos or export</w:t>
            </w:r>
          </w:p>
        </w:tc>
      </w:tr>
      <w:tr>
        <w:trPr>
          <w:cantSplit/>
        </w:trPr>
        <w:tc>
          <w:tcPr>
            <w:tcW w:type="dxa" w:w="1944"/>
            <w:vAlign w:val="center"/>
            <w:shd w:fill="FFFFFF"/>
            <w:tcMar>
              <w:top w:w="90" w:type="dxa"/>
              <w:left w:w="110" w:type="dxa"/>
              <w:bottom w:w="90" w:type="dxa"/>
              <w:right w:w="110" w:type="dxa"/>
            </w:tcMar>
          </w:tcPr>
          <w:p>
            <w:pPr>
              <w:spacing w:after="0" w:line="250" w:lineRule="auto"/>
            </w:pPr>
            <w:r>
              <w:rPr>
                <w:sz w:val="20"/>
              </w:rPr>
              <w:t>Presets</w:t>
            </w:r>
          </w:p>
        </w:tc>
        <w:tc>
          <w:tcPr>
            <w:tcW w:type="dxa" w:w="4032"/>
            <w:vAlign w:val="center"/>
            <w:shd w:fill="FFFFFF"/>
            <w:tcMar>
              <w:top w:w="90" w:type="dxa"/>
              <w:left w:w="110" w:type="dxa"/>
              <w:bottom w:w="90" w:type="dxa"/>
              <w:right w:w="110" w:type="dxa"/>
            </w:tcMar>
          </w:tcPr>
          <w:p>
            <w:pPr>
              <w:spacing w:after="0" w:line="250" w:lineRule="auto"/>
            </w:pPr>
            <w:r>
              <w:rPr>
                <w:sz w:val="20"/>
              </w:rPr>
              <w:t>Built-in presets and future basic local presets</w:t>
            </w:r>
          </w:p>
        </w:tc>
        <w:tc>
          <w:tcPr>
            <w:tcW w:type="dxa" w:w="3960"/>
            <w:vAlign w:val="center"/>
            <w:shd w:fill="FFFFFF"/>
            <w:tcMar>
              <w:top w:w="90" w:type="dxa"/>
              <w:left w:w="110" w:type="dxa"/>
              <w:bottom w:w="90" w:type="dxa"/>
              <w:right w:w="110" w:type="dxa"/>
            </w:tcMar>
          </w:tcPr>
          <w:p>
            <w:pPr>
              <w:spacing w:after="0" w:line="250" w:lineRule="auto"/>
            </w:pPr>
            <w:r>
              <w:rPr>
                <w:sz w:val="20"/>
              </w:rPr>
              <w:t>Custom preset creation and curated Pro packs</w:t>
            </w:r>
          </w:p>
        </w:tc>
      </w:tr>
      <w:tr>
        <w:trPr>
          <w:cantSplit/>
        </w:trPr>
        <w:tc>
          <w:tcPr>
            <w:tcW w:type="dxa" w:w="1944"/>
            <w:vAlign w:val="center"/>
            <w:shd w:fill="F2F5F8"/>
            <w:tcMar>
              <w:top w:w="90" w:type="dxa"/>
              <w:left w:w="110" w:type="dxa"/>
              <w:bottom w:w="90" w:type="dxa"/>
              <w:right w:w="110" w:type="dxa"/>
            </w:tcMar>
          </w:tcPr>
          <w:p>
            <w:pPr>
              <w:spacing w:after="0" w:line="250" w:lineRule="auto"/>
            </w:pPr>
            <w:r>
              <w:rPr>
                <w:sz w:val="20"/>
              </w:rPr>
              <w:t>Editing</w:t>
            </w:r>
          </w:p>
        </w:tc>
        <w:tc>
          <w:tcPr>
            <w:tcW w:type="dxa" w:w="4032"/>
            <w:vAlign w:val="center"/>
            <w:shd w:fill="F2F5F8"/>
            <w:tcMar>
              <w:top w:w="90" w:type="dxa"/>
              <w:left w:w="110" w:type="dxa"/>
              <w:bottom w:w="90" w:type="dxa"/>
              <w:right w:w="110" w:type="dxa"/>
            </w:tcMar>
          </w:tcPr>
          <w:p>
            <w:pPr>
              <w:spacing w:after="0" w:line="250" w:lineRule="auto"/>
            </w:pPr>
            <w:r>
              <w:rPr>
                <w:sz w:val="20"/>
              </w:rPr>
              <w:t>Future basic crop, rotate and adjustment history</w:t>
            </w:r>
          </w:p>
        </w:tc>
        <w:tc>
          <w:tcPr>
            <w:tcW w:type="dxa" w:w="3960"/>
            <w:vAlign w:val="center"/>
            <w:shd w:fill="F2F5F8"/>
            <w:tcMar>
              <w:top w:w="90" w:type="dxa"/>
              <w:left w:w="110" w:type="dxa"/>
              <w:bottom w:w="90" w:type="dxa"/>
              <w:right w:w="110" w:type="dxa"/>
            </w:tcMar>
          </w:tcPr>
          <w:p>
            <w:pPr>
              <w:spacing w:after="0" w:line="250" w:lineRule="auto"/>
            </w:pPr>
            <w:r>
              <w:rPr>
                <w:sz w:val="20"/>
              </w:rPr>
              <w:t>Future selective edits and advanced denoise</w:t>
            </w:r>
          </w:p>
        </w:tc>
      </w:tr>
      <w:tr>
        <w:trPr>
          <w:cantSplit/>
        </w:trPr>
        <w:tc>
          <w:tcPr>
            <w:tcW w:type="dxa" w:w="1944"/>
            <w:vAlign w:val="center"/>
            <w:shd w:fill="FFFFFF"/>
            <w:tcMar>
              <w:top w:w="90" w:type="dxa"/>
              <w:left w:w="110" w:type="dxa"/>
              <w:bottom w:w="90" w:type="dxa"/>
              <w:right w:w="110" w:type="dxa"/>
            </w:tcMar>
          </w:tcPr>
          <w:p>
            <w:pPr>
              <w:spacing w:after="0" w:line="250" w:lineRule="auto"/>
            </w:pPr>
            <w:r>
              <w:rPr>
                <w:sz w:val="20"/>
              </w:rPr>
              <w:t>RAW</w:t>
            </w:r>
          </w:p>
        </w:tc>
        <w:tc>
          <w:tcPr>
            <w:tcW w:type="dxa" w:w="4032"/>
            <w:vAlign w:val="center"/>
            <w:shd w:fill="FFFFFF"/>
            <w:tcMar>
              <w:top w:w="90" w:type="dxa"/>
              <w:left w:w="110" w:type="dxa"/>
              <w:bottom w:w="90" w:type="dxa"/>
              <w:right w:w="110" w:type="dxa"/>
            </w:tcMar>
          </w:tcPr>
          <w:p>
            <w:pPr>
              <w:spacing w:after="0" w:line="250" w:lineRule="auto"/>
            </w:pPr>
            <w:r>
              <w:rPr>
                <w:sz w:val="20"/>
              </w:rPr>
              <w:t>Future RAW capture where actually supported</w:t>
            </w:r>
          </w:p>
        </w:tc>
        <w:tc>
          <w:tcPr>
            <w:tcW w:type="dxa" w:w="3960"/>
            <w:vAlign w:val="center"/>
            <w:shd w:fill="FFFFFF"/>
            <w:tcMar>
              <w:top w:w="90" w:type="dxa"/>
              <w:left w:w="110" w:type="dxa"/>
              <w:bottom w:w="90" w:type="dxa"/>
              <w:right w:w="110" w:type="dxa"/>
            </w:tcMar>
          </w:tcPr>
          <w:p>
            <w:pPr>
              <w:spacing w:after="0" w:line="250" w:lineRule="auto"/>
            </w:pPr>
            <w:r>
              <w:rPr>
                <w:sz w:val="20"/>
              </w:rPr>
              <w:t>Future advanced RAW editing, if validated</w:t>
            </w:r>
          </w:p>
        </w:tc>
      </w:tr>
      <w:tr>
        <w:trPr>
          <w:cantSplit/>
        </w:trPr>
        <w:tc>
          <w:tcPr>
            <w:tcW w:type="dxa" w:w="1944"/>
            <w:vAlign w:val="center"/>
            <w:shd w:fill="F2F5F8"/>
            <w:tcMar>
              <w:top w:w="90" w:type="dxa"/>
              <w:left w:w="110" w:type="dxa"/>
              <w:bottom w:w="90" w:type="dxa"/>
              <w:right w:w="110" w:type="dxa"/>
            </w:tcMar>
          </w:tcPr>
          <w:p>
            <w:pPr>
              <w:spacing w:after="0" w:line="250" w:lineRule="auto"/>
            </w:pPr>
            <w:r>
              <w:rPr>
                <w:sz w:val="20"/>
              </w:rPr>
              <w:t>Privacy and quality</w:t>
            </w:r>
          </w:p>
        </w:tc>
        <w:tc>
          <w:tcPr>
            <w:tcW w:type="dxa" w:w="4032"/>
            <w:vAlign w:val="center"/>
            <w:shd w:fill="F2F5F8"/>
            <w:tcMar>
              <w:top w:w="90" w:type="dxa"/>
              <w:left w:w="110" w:type="dxa"/>
              <w:bottom w:w="90" w:type="dxa"/>
              <w:right w:w="110" w:type="dxa"/>
            </w:tcMar>
          </w:tcPr>
          <w:p>
            <w:pPr>
              <w:spacing w:after="0" w:line="250" w:lineRule="auto"/>
            </w:pPr>
            <w:r>
              <w:rPr>
                <w:sz w:val="20"/>
              </w:rPr>
              <w:t>Local photos, no watermark, no ads; maximum native capture</w:t>
            </w:r>
          </w:p>
        </w:tc>
        <w:tc>
          <w:tcPr>
            <w:tcW w:type="dxa" w:w="3960"/>
            <w:vAlign w:val="center"/>
            <w:shd w:fill="F2F5F8"/>
            <w:tcMar>
              <w:top w:w="90" w:type="dxa"/>
              <w:left w:w="110" w:type="dxa"/>
              <w:bottom w:w="90" w:type="dxa"/>
              <w:right w:w="110" w:type="dxa"/>
            </w:tcMar>
          </w:tcPr>
          <w:p>
            <w:pPr>
              <w:spacing w:after="0" w:line="250" w:lineRule="auto"/>
            </w:pPr>
            <w:r>
              <w:rPr>
                <w:sz w:val="20"/>
              </w:rPr>
              <w:t>Same privacy and quality guarantees</w:t>
            </w:r>
          </w:p>
        </w:tc>
      </w:tr>
    </w:tbl>
    <w:p>
      <w:pPr>
        <w:spacing w:after="20"/>
      </w:pPr>
    </w:p>
    <w:p>
      <w:pPr>
        <w:pStyle w:val="Heading2"/>
      </w:pPr>
      <w:r>
        <w:t>Minimum paid value before launch</w:t>
      </w:r>
    </w:p>
    <w:p>
      <w:pPr>
        <w:pStyle w:val="ListBullet"/>
      </w:pPr>
      <w:r>
        <w:t>Deliver custom presets that can be saved, duplicated, edited and reused without silently changing unsupported settings.</w:t>
      </w:r>
    </w:p>
    <w:p>
      <w:pPr>
        <w:pStyle w:val="ListBullet"/>
      </w:pPr>
      <w:r>
        <w:t>Deliver a capture assistant that recommends a supported mode, explains the reason and lets the user decline. Compare it against existing adaptive capture before charging for it.</w:t>
      </w:r>
    </w:p>
    <w:p>
      <w:pPr>
        <w:pStyle w:val="ListBullet"/>
      </w:pPr>
      <w:r>
        <w:t>Ship at least one demonstrable premium enhancement, such as validated on-device denoise or selective editing. Keep the source image and record what processing was actually applied.</w:t>
      </w:r>
    </w:p>
    <w:p>
      <w:r>
        <w:t>Pro capabilities must remain device-aware. Buying Pro cannot create missing lenses, manual exposure controls, hardware Portrait depth or HDR support. Publish platform differences and supported-device requirements before purchase.</w:t>
      </w:r>
    </w:p>
    <w:p>
      <w:pPr>
        <w:pStyle w:val="Heading2"/>
      </w:pPr>
      <w:r>
        <w:t>Recurring value and deferred scope</w:t>
      </w:r>
    </w:p>
    <w:p>
      <w:r>
        <w:t>Plan a reviewed premium release backlog covering new preset packs, useful assistant improvements and editing tools. Review this backlog quarterly; do not advertise an update frequency until it can be maintained. Exclude cloud AI credits, photo backup, synchronization and cross-platform subscription sharing from the initial offer.</w:t>
      </w:r>
    </w:p>
    <w:p>
      <w:pPr>
        <w:pStyle w:val="Heading1"/>
        <w:pageBreakBefore/>
      </w:pPr>
      <w:r>
        <w:t>Purchase experience and access rules</w:t>
      </w:r>
    </w:p>
    <w:p>
      <w:pPr>
        <w:pStyle w:val="Heading2"/>
      </w:pPr>
      <w:r>
        <w:t>When to show the offer</w:t>
      </w:r>
    </w:p>
    <w:p>
      <w:r>
        <w:t>Launch into Auto, never a compulsory paywall. Offer Pro from Settings or when the user deliberately chooses an available Pro tool. The mode swiper retains free modes and can mark released premium modes with a small Pro label. Do not interrupt a countdown, capture, processing job or save-recovery flow.</w:t>
      </w:r>
    </w:p>
    <w:p>
      <w:r>
        <w:t>Show monthly and annual choices with the same entitlement. Present the actual billed amount, billing period, trial terms and renewal price. A visible close action returns to the free workflow. Include Restore purchases, Manage subscription, Terms and Privacy. Do not use fake discounts, countdown pressure or unavailable features as purchase benefits. [1, 2]</w:t>
      </w:r>
    </w:p>
    <w:p>
      <w:pPr>
        <w:pStyle w:val="Heading2"/>
      </w:pPr>
      <w:r>
        <w:t>Subscription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shd w:fill="253B50"/>
            <w:tcMar>
              <w:top w:w="90" w:type="dxa"/>
              <w:left w:w="110" w:type="dxa"/>
              <w:bottom w:w="90" w:type="dxa"/>
              <w:right w:w="110" w:type="dxa"/>
            </w:tcMar>
          </w:tcPr>
          <w:p>
            <w:pPr>
              <w:spacing w:after="0" w:line="250" w:lineRule="auto"/>
            </w:pPr>
            <w:r>
              <w:rPr>
                <w:b/>
                <w:color w:val="FFFFFF"/>
                <w:sz w:val="20"/>
              </w:rPr>
              <w:t>State</w:t>
            </w:r>
          </w:p>
        </w:tc>
        <w:tc>
          <w:tcPr>
            <w:tcW w:type="dxa" w:w="7560"/>
            <w:vAlign w:val="center"/>
            <w:shd w:fill="253B50"/>
            <w:tcMar>
              <w:top w:w="90" w:type="dxa"/>
              <w:left w:w="110" w:type="dxa"/>
              <w:bottom w:w="90" w:type="dxa"/>
              <w:right w:w="110" w:type="dxa"/>
            </w:tcMar>
          </w:tcPr>
          <w:p>
            <w:pPr>
              <w:spacing w:after="0" w:line="250" w:lineRule="auto"/>
            </w:pPr>
            <w:r>
              <w:rPr>
                <w:b/>
                <w:color w:val="FFFFFF"/>
                <w:sz w:val="20"/>
              </w:rPr>
              <w:t>Expected behavior</w:t>
            </w:r>
          </w:p>
        </w:tc>
      </w:tr>
      <w:tr>
        <w:trPr>
          <w:cantSplit/>
        </w:trPr>
        <w:tc>
          <w:tcPr>
            <w:tcW w:type="dxa" w:w="2376"/>
            <w:vAlign w:val="center"/>
            <w:shd w:fill="FFFFFF"/>
            <w:tcMar>
              <w:top w:w="90" w:type="dxa"/>
              <w:left w:w="110" w:type="dxa"/>
              <w:bottom w:w="90" w:type="dxa"/>
              <w:right w:w="110" w:type="dxa"/>
            </w:tcMar>
          </w:tcPr>
          <w:p>
            <w:pPr>
              <w:spacing w:after="0" w:line="250" w:lineRule="auto"/>
            </w:pPr>
            <w:r>
              <w:rPr>
                <w:sz w:val="20"/>
              </w:rPr>
              <w:t>Checking or unavailable</w:t>
            </w:r>
          </w:p>
        </w:tc>
        <w:tc>
          <w:tcPr>
            <w:tcW w:type="dxa" w:w="7560"/>
            <w:vAlign w:val="center"/>
            <w:shd w:fill="FFFFFF"/>
            <w:tcMar>
              <w:top w:w="90" w:type="dxa"/>
              <w:left w:w="110" w:type="dxa"/>
              <w:bottom w:w="90" w:type="dxa"/>
              <w:right w:w="110" w:type="dxa"/>
            </w:tcMar>
          </w:tcPr>
          <w:p>
            <w:pPr>
              <w:spacing w:after="0" w:line="250" w:lineRule="auto"/>
            </w:pPr>
            <w:r>
              <w:rPr>
                <w:sz w:val="20"/>
              </w:rPr>
              <w:t>Keep free capture available. Show loading or Retry for Pro; do not infer expiration from a network error.</w:t>
            </w:r>
          </w:p>
        </w:tc>
      </w:tr>
      <w:tr>
        <w:trPr>
          <w:cantSplit/>
        </w:trPr>
        <w:tc>
          <w:tcPr>
            <w:tcW w:type="dxa" w:w="2376"/>
            <w:vAlign w:val="center"/>
            <w:shd w:fill="F2F5F8"/>
            <w:tcMar>
              <w:top w:w="90" w:type="dxa"/>
              <w:left w:w="110" w:type="dxa"/>
              <w:bottom w:w="90" w:type="dxa"/>
              <w:right w:w="110" w:type="dxa"/>
            </w:tcMar>
          </w:tcPr>
          <w:p>
            <w:pPr>
              <w:spacing w:after="0" w:line="250" w:lineRule="auto"/>
            </w:pPr>
            <w:r>
              <w:rPr>
                <w:sz w:val="20"/>
              </w:rPr>
              <w:t>Active or eligible trial</w:t>
            </w:r>
          </w:p>
        </w:tc>
        <w:tc>
          <w:tcPr>
            <w:tcW w:type="dxa" w:w="7560"/>
            <w:vAlign w:val="center"/>
            <w:shd w:fill="F2F5F8"/>
            <w:tcMar>
              <w:top w:w="90" w:type="dxa"/>
              <w:left w:w="110" w:type="dxa"/>
              <w:bottom w:w="90" w:type="dxa"/>
              <w:right w:w="110" w:type="dxa"/>
            </w:tcMar>
          </w:tcPr>
          <w:p>
            <w:pPr>
              <w:spacing w:after="0" w:line="250" w:lineRule="auto"/>
            </w:pPr>
            <w:r>
              <w:rPr>
                <w:sz w:val="20"/>
              </w:rPr>
              <w:t>Unlock released, supported Pro tools using the verified entitlement.</w:t>
            </w:r>
          </w:p>
        </w:tc>
      </w:tr>
      <w:tr>
        <w:trPr>
          <w:cantSplit/>
        </w:trPr>
        <w:tc>
          <w:tcPr>
            <w:tcW w:type="dxa" w:w="2376"/>
            <w:vAlign w:val="center"/>
            <w:shd w:fill="FFFFFF"/>
            <w:tcMar>
              <w:top w:w="90" w:type="dxa"/>
              <w:left w:w="110" w:type="dxa"/>
              <w:bottom w:w="90" w:type="dxa"/>
              <w:right w:w="110" w:type="dxa"/>
            </w:tcMar>
          </w:tcPr>
          <w:p>
            <w:pPr>
              <w:spacing w:after="0" w:line="250" w:lineRule="auto"/>
            </w:pPr>
            <w:r>
              <w:rPr>
                <w:sz w:val="20"/>
              </w:rPr>
              <w:t>Purchase cancelled by user</w:t>
            </w:r>
          </w:p>
        </w:tc>
        <w:tc>
          <w:tcPr>
            <w:tcW w:type="dxa" w:w="7560"/>
            <w:vAlign w:val="center"/>
            <w:shd w:fill="FFFFFF"/>
            <w:tcMar>
              <w:top w:w="90" w:type="dxa"/>
              <w:left w:w="110" w:type="dxa"/>
              <w:bottom w:w="90" w:type="dxa"/>
              <w:right w:w="110" w:type="dxa"/>
            </w:tcMar>
          </w:tcPr>
          <w:p>
            <w:pPr>
              <w:spacing w:after="0" w:line="250" w:lineRule="auto"/>
            </w:pPr>
            <w:r>
              <w:rPr>
                <w:sz w:val="20"/>
              </w:rPr>
              <w:t>Return to the app without a failure alert or access change.</w:t>
            </w:r>
          </w:p>
        </w:tc>
      </w:tr>
      <w:tr>
        <w:trPr>
          <w:cantSplit/>
        </w:trPr>
        <w:tc>
          <w:tcPr>
            <w:tcW w:type="dxa" w:w="2376"/>
            <w:vAlign w:val="center"/>
            <w:shd w:fill="F2F5F8"/>
            <w:tcMar>
              <w:top w:w="90" w:type="dxa"/>
              <w:left w:w="110" w:type="dxa"/>
              <w:bottom w:w="90" w:type="dxa"/>
              <w:right w:w="110" w:type="dxa"/>
            </w:tcMar>
          </w:tcPr>
          <w:p>
            <w:pPr>
              <w:spacing w:after="0" w:line="250" w:lineRule="auto"/>
            </w:pPr>
            <w:r>
              <w:rPr>
                <w:sz w:val="20"/>
              </w:rPr>
              <w:t>Payment pending</w:t>
            </w:r>
          </w:p>
        </w:tc>
        <w:tc>
          <w:tcPr>
            <w:tcW w:type="dxa" w:w="7560"/>
            <w:vAlign w:val="center"/>
            <w:shd w:fill="F2F5F8"/>
            <w:tcMar>
              <w:top w:w="90" w:type="dxa"/>
              <w:left w:w="110" w:type="dxa"/>
              <w:bottom w:w="90" w:type="dxa"/>
              <w:right w:w="110" w:type="dxa"/>
            </w:tcMar>
          </w:tcPr>
          <w:p>
            <w:pPr>
              <w:spacing w:after="0" w:line="250" w:lineRule="auto"/>
            </w:pPr>
            <w:r>
              <w:rPr>
                <w:sz w:val="20"/>
              </w:rPr>
              <w:t>Explain pending approval; unlock only after verified completion.</w:t>
            </w:r>
          </w:p>
        </w:tc>
      </w:tr>
      <w:tr>
        <w:trPr>
          <w:cantSplit/>
        </w:trPr>
        <w:tc>
          <w:tcPr>
            <w:tcW w:type="dxa" w:w="2376"/>
            <w:vAlign w:val="center"/>
            <w:shd w:fill="FFFFFF"/>
            <w:tcMar>
              <w:top w:w="90" w:type="dxa"/>
              <w:left w:w="110" w:type="dxa"/>
              <w:bottom w:w="90" w:type="dxa"/>
              <w:right w:w="110" w:type="dxa"/>
            </w:tcMar>
          </w:tcPr>
          <w:p>
            <w:pPr>
              <w:spacing w:after="0" w:line="250" w:lineRule="auto"/>
            </w:pPr>
            <w:r>
              <w:rPr>
                <w:sz w:val="20"/>
              </w:rPr>
              <w:t>Renewal cancelled</w:t>
            </w:r>
          </w:p>
        </w:tc>
        <w:tc>
          <w:tcPr>
            <w:tcW w:type="dxa" w:w="7560"/>
            <w:vAlign w:val="center"/>
            <w:shd w:fill="FFFFFF"/>
            <w:tcMar>
              <w:top w:w="90" w:type="dxa"/>
              <w:left w:w="110" w:type="dxa"/>
              <w:bottom w:w="90" w:type="dxa"/>
              <w:right w:w="110" w:type="dxa"/>
            </w:tcMar>
          </w:tcPr>
          <w:p>
            <w:pPr>
              <w:spacing w:after="0" w:line="250" w:lineRule="auto"/>
            </w:pPr>
            <w:r>
              <w:rPr>
                <w:sz w:val="20"/>
              </w:rPr>
              <w:t>Keep Pro until the verified paid-through date.</w:t>
            </w:r>
          </w:p>
        </w:tc>
      </w:tr>
      <w:tr>
        <w:trPr>
          <w:cantSplit/>
        </w:trPr>
        <w:tc>
          <w:tcPr>
            <w:tcW w:type="dxa" w:w="2376"/>
            <w:vAlign w:val="center"/>
            <w:shd w:fill="F2F5F8"/>
            <w:tcMar>
              <w:top w:w="90" w:type="dxa"/>
              <w:left w:w="110" w:type="dxa"/>
              <w:bottom w:w="90" w:type="dxa"/>
              <w:right w:w="110" w:type="dxa"/>
            </w:tcMar>
          </w:tcPr>
          <w:p>
            <w:pPr>
              <w:spacing w:after="0" w:line="250" w:lineRule="auto"/>
            </w:pPr>
            <w:r>
              <w:rPr>
                <w:sz w:val="20"/>
              </w:rPr>
              <w:t>Billing grace period</w:t>
            </w:r>
          </w:p>
        </w:tc>
        <w:tc>
          <w:tcPr>
            <w:tcW w:type="dxa" w:w="7560"/>
            <w:vAlign w:val="center"/>
            <w:shd w:fill="F2F5F8"/>
            <w:tcMar>
              <w:top w:w="90" w:type="dxa"/>
              <w:left w:w="110" w:type="dxa"/>
              <w:bottom w:w="90" w:type="dxa"/>
              <w:right w:w="110" w:type="dxa"/>
            </w:tcMar>
          </w:tcPr>
          <w:p>
            <w:pPr>
              <w:spacing w:after="0" w:line="250" w:lineRule="auto"/>
            </w:pPr>
            <w:r>
              <w:rPr>
                <w:sz w:val="20"/>
              </w:rPr>
              <w:t>Follow verified store and entitlement status, not a local guess.</w:t>
            </w:r>
          </w:p>
        </w:tc>
      </w:tr>
      <w:tr>
        <w:trPr>
          <w:cantSplit/>
        </w:trPr>
        <w:tc>
          <w:tcPr>
            <w:tcW w:type="dxa" w:w="2376"/>
            <w:vAlign w:val="center"/>
            <w:shd w:fill="FFFFFF"/>
            <w:tcMar>
              <w:top w:w="90" w:type="dxa"/>
              <w:left w:w="110" w:type="dxa"/>
              <w:bottom w:w="90" w:type="dxa"/>
              <w:right w:w="110" w:type="dxa"/>
            </w:tcMar>
          </w:tcPr>
          <w:p>
            <w:pPr>
              <w:spacing w:after="0" w:line="250" w:lineRule="auto"/>
            </w:pPr>
            <w:r>
              <w:rPr>
                <w:sz w:val="20"/>
              </w:rPr>
              <w:t>Expired or revoked</w:t>
            </w:r>
          </w:p>
        </w:tc>
        <w:tc>
          <w:tcPr>
            <w:tcW w:type="dxa" w:w="7560"/>
            <w:vAlign w:val="center"/>
            <w:shd w:fill="FFFFFF"/>
            <w:tcMar>
              <w:top w:w="90" w:type="dxa"/>
              <w:left w:w="110" w:type="dxa"/>
              <w:bottom w:w="90" w:type="dxa"/>
              <w:right w:w="110" w:type="dxa"/>
            </w:tcMar>
          </w:tcPr>
          <w:p>
            <w:pPr>
              <w:spacing w:after="0" w:line="250" w:lineRule="auto"/>
            </w:pPr>
            <w:r>
              <w:rPr>
                <w:sz w:val="20"/>
              </w:rPr>
              <w:t>Stop new Pro operations after reconciliation; preserve photos, presets and existing exports.</w:t>
            </w:r>
          </w:p>
        </w:tc>
      </w:tr>
    </w:tbl>
    <w:p>
      <w:pPr>
        <w:spacing w:after="20"/>
      </w:pPr>
    </w:p>
    <w:p>
      <w:pPr>
        <w:pStyle w:val="Heading2"/>
      </w:pPr>
      <w:r>
        <w:t>Offline and interrupted work</w:t>
      </w:r>
    </w:p>
    <w:p>
      <w:r>
        <w:t>Use the billing SDK’s CustomerInfo cache for offline access, rather than an AsyncStorage paid boolean. RevenueCat documents offline cached entitlement behavior; test it explicitly and disclose the selected policy. Never use the unrelated force-update JSON or its cache as proof of payment. Refresh when online and reconcile expiration or revocation. New purchases and restores require connectivity. [5]</w:t>
      </w:r>
    </w:p>
    <w:p>
      <w:r>
        <w:t>Do not change access halfway through a capture or edit export. Snapshot permission at the start, finish that operation safely, then reconcile future access. After expiry, existing photos remain viewable, exportable and deletable. Keep custom preset data readable; restrict new Pro creation without deleting it.</w:t>
      </w:r>
    </w:p>
    <w:p>
      <w:pPr>
        <w:pStyle w:val="Heading1"/>
        <w:pageBreakBefore/>
      </w:pPr>
      <w:r>
        <w:t>Billing architecture and implementation sequence</w:t>
      </w:r>
    </w:p>
    <w:p>
      <w:pPr>
        <w:pStyle w:val="Heading2"/>
      </w:pPr>
      <w:r>
        <w:t>Managed entitlement without IntelliCam login</w:t>
      </w:r>
    </w:p>
    <w:p>
      <w:r>
        <w:t>Use App Store In-App Purchase and Google Play Billing for the initial standard store-distributed release, with RevenueCat managing verification and a single entitlement named intellicam_pro. One entitlement maps to both billing periods. RevenueCat supports anonymous IDs; configure restore behavior as Transfer to new App User ID and test reinstalls and multiple devices. [1, 2, 3, 4]</w:t>
      </w:r>
    </w:p>
    <w:p>
      <w:r>
        <w:t>IntelliCam does not need to operate its own customer database for this launch. The stores and RevenueCat still retain transaction and entitlement records. Restore within the original store ecosystem; do not promise iOS-to-Android sharing without a shared identity. Review SDK costs, privacy disclosures and data processing before approval.</w:t>
      </w:r>
    </w:p>
    <w:p>
      <w:pPr>
        <w:pStyle w:val="Heading2"/>
      </w:pPr>
      <w:r>
        <w:t>Application work</w:t>
      </w:r>
    </w:p>
    <w:p>
      <w:pPr>
        <w:pStyle w:val="ListBullet"/>
      </w:pPr>
      <w:r>
        <w:t>Add a billing service and shared entitlement state, with startup and foreground refresh and a customer-update listener. Keep billing work outside app/index.tsx and the native capture engine.</w:t>
      </w:r>
    </w:p>
    <w:p>
      <w:pPr>
        <w:pStyle w:val="ListBullet"/>
      </w:pPr>
      <w:r>
        <w:t>Add one reusable capability-aware feature gate. Recheck at action start and distinguish unavailable hardware from missing Pro access.</w:t>
      </w:r>
    </w:p>
    <w:p>
      <w:pPr>
        <w:pStyle w:val="ListBullet"/>
      </w:pPr>
      <w:r>
        <w:t>Create a paywall and subscription Settings section with purchase, restore, management links and retry. Read products and prices from the store offering.</w:t>
      </w:r>
    </w:p>
    <w:p>
      <w:pPr>
        <w:pStyle w:val="ListBullet"/>
      </w:pPr>
      <w:r>
        <w:t>Use local storage for preferences and presets, not purchase authority. Add SQLite only when structured presets or editing history require it; never store photo blobs.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752"/>
        <w:gridCol w:w="3456"/>
      </w:tblGrid>
      <w:tr>
        <w:trPr>
          <w:cantSplit/>
          <w:tblHeader/>
        </w:trPr>
        <w:tc>
          <w:tcPr>
            <w:tcW w:type="dxa" w:w="1728"/>
            <w:vAlign w:val="center"/>
            <w:shd w:fill="253B50"/>
            <w:tcMar>
              <w:top w:w="90" w:type="dxa"/>
              <w:left w:w="110" w:type="dxa"/>
              <w:bottom w:w="90" w:type="dxa"/>
              <w:right w:w="110" w:type="dxa"/>
            </w:tcMar>
          </w:tcPr>
          <w:p>
            <w:pPr>
              <w:spacing w:after="0" w:line="250" w:lineRule="auto"/>
            </w:pPr>
            <w:r>
              <w:rPr>
                <w:b/>
                <w:color w:val="FFFFFF"/>
                <w:sz w:val="20"/>
              </w:rPr>
              <w:t>Phase</w:t>
            </w:r>
          </w:p>
        </w:tc>
        <w:tc>
          <w:tcPr>
            <w:tcW w:type="dxa" w:w="4752"/>
            <w:vAlign w:val="center"/>
            <w:shd w:fill="253B50"/>
            <w:tcMar>
              <w:top w:w="90" w:type="dxa"/>
              <w:left w:w="110" w:type="dxa"/>
              <w:bottom w:w="90" w:type="dxa"/>
              <w:right w:w="110" w:type="dxa"/>
            </w:tcMar>
          </w:tcPr>
          <w:p>
            <w:pPr>
              <w:spacing w:after="0" w:line="250" w:lineRule="auto"/>
            </w:pPr>
            <w:r>
              <w:rPr>
                <w:b/>
                <w:color w:val="FFFFFF"/>
                <w:sz w:val="20"/>
              </w:rPr>
              <w:t>Deliverables</w:t>
            </w:r>
          </w:p>
        </w:tc>
        <w:tc>
          <w:tcPr>
            <w:tcW w:type="dxa" w:w="3456"/>
            <w:vAlign w:val="center"/>
            <w:shd w:fill="253B50"/>
            <w:tcMar>
              <w:top w:w="90" w:type="dxa"/>
              <w:left w:w="110" w:type="dxa"/>
              <w:bottom w:w="90" w:type="dxa"/>
              <w:right w:w="110" w:type="dxa"/>
            </w:tcMar>
          </w:tcPr>
          <w:p>
            <w:pPr>
              <w:spacing w:after="0" w:line="250" w:lineRule="auto"/>
            </w:pPr>
            <w:r>
              <w:rPr>
                <w:b/>
                <w:color w:val="FFFFFF"/>
                <w:sz w:val="20"/>
              </w:rPr>
              <w:t>Exit condition</w:t>
            </w:r>
          </w:p>
        </w:tc>
      </w:tr>
      <w:tr>
        <w:trPr>
          <w:cantSplit/>
        </w:trPr>
        <w:tc>
          <w:tcPr>
            <w:tcW w:type="dxa" w:w="1728"/>
            <w:vAlign w:val="center"/>
            <w:shd w:fill="FFFFFF"/>
            <w:tcMar>
              <w:top w:w="90" w:type="dxa"/>
              <w:left w:w="110" w:type="dxa"/>
              <w:bottom w:w="90" w:type="dxa"/>
              <w:right w:w="110" w:type="dxa"/>
            </w:tcMar>
          </w:tcPr>
          <w:p>
            <w:pPr>
              <w:spacing w:after="0" w:line="250" w:lineRule="auto"/>
            </w:pPr>
            <w:r>
              <w:rPr>
                <w:sz w:val="20"/>
              </w:rPr>
              <w:t>1 Reliability</w:t>
            </w:r>
          </w:p>
        </w:tc>
        <w:tc>
          <w:tcPr>
            <w:tcW w:type="dxa" w:w="4752"/>
            <w:vAlign w:val="center"/>
            <w:shd w:fill="FFFFFF"/>
            <w:tcMar>
              <w:top w:w="90" w:type="dxa"/>
              <w:left w:w="110" w:type="dxa"/>
              <w:bottom w:w="90" w:type="dxa"/>
              <w:right w:w="110" w:type="dxa"/>
            </w:tcMar>
          </w:tcPr>
          <w:p>
            <w:pPr>
              <w:spacing w:after="0" w:line="250" w:lineRule="auto"/>
            </w:pPr>
            <w:r>
              <w:rPr>
                <w:sz w:val="20"/>
              </w:rPr>
              <w:t>Resolve Portrait activation; implement save recovery; test free modes on devices.</w:t>
            </w:r>
          </w:p>
        </w:tc>
        <w:tc>
          <w:tcPr>
            <w:tcW w:type="dxa" w:w="3456"/>
            <w:vAlign w:val="center"/>
            <w:shd w:fill="FFFFFF"/>
            <w:tcMar>
              <w:top w:w="90" w:type="dxa"/>
              <w:left w:w="110" w:type="dxa"/>
              <w:bottom w:w="90" w:type="dxa"/>
              <w:right w:w="110" w:type="dxa"/>
            </w:tcMar>
          </w:tcPr>
          <w:p>
            <w:pPr>
              <w:spacing w:after="0" w:line="250" w:lineRule="auto"/>
            </w:pPr>
            <w:r>
              <w:rPr>
                <w:sz w:val="20"/>
              </w:rPr>
              <w:t>No unresolved critical capture or data-loss issue.</w:t>
            </w:r>
          </w:p>
        </w:tc>
      </w:tr>
      <w:tr>
        <w:trPr>
          <w:cantSplit/>
        </w:trPr>
        <w:tc>
          <w:tcPr>
            <w:tcW w:type="dxa" w:w="1728"/>
            <w:vAlign w:val="center"/>
            <w:shd w:fill="F2F5F8"/>
            <w:tcMar>
              <w:top w:w="90" w:type="dxa"/>
              <w:left w:w="110" w:type="dxa"/>
              <w:bottom w:w="90" w:type="dxa"/>
              <w:right w:w="110" w:type="dxa"/>
            </w:tcMar>
          </w:tcPr>
          <w:p>
            <w:pPr>
              <w:spacing w:after="0" w:line="250" w:lineRule="auto"/>
            </w:pPr>
            <w:r>
              <w:rPr>
                <w:sz w:val="20"/>
              </w:rPr>
              <w:t>2 Paid value</w:t>
            </w:r>
          </w:p>
        </w:tc>
        <w:tc>
          <w:tcPr>
            <w:tcW w:type="dxa" w:w="4752"/>
            <w:vAlign w:val="center"/>
            <w:shd w:fill="F2F5F8"/>
            <w:tcMar>
              <w:top w:w="90" w:type="dxa"/>
              <w:left w:w="110" w:type="dxa"/>
              <w:bottom w:w="90" w:type="dxa"/>
              <w:right w:w="110" w:type="dxa"/>
            </w:tcMar>
          </w:tcPr>
          <w:p>
            <w:pPr>
              <w:spacing w:after="0" w:line="250" w:lineRule="auto"/>
            </w:pPr>
            <w:r>
              <w:rPr>
                <w:sz w:val="20"/>
              </w:rPr>
              <w:t>Implement and evaluate presets, assistant and one enhancement.</w:t>
            </w:r>
          </w:p>
        </w:tc>
        <w:tc>
          <w:tcPr>
            <w:tcW w:type="dxa" w:w="3456"/>
            <w:vAlign w:val="center"/>
            <w:shd w:fill="F2F5F8"/>
            <w:tcMar>
              <w:top w:w="90" w:type="dxa"/>
              <w:left w:w="110" w:type="dxa"/>
              <w:bottom w:w="90" w:type="dxa"/>
              <w:right w:w="110" w:type="dxa"/>
            </w:tcMar>
          </w:tcPr>
          <w:p>
            <w:pPr>
              <w:spacing w:after="0" w:line="250" w:lineRule="auto"/>
            </w:pPr>
            <w:r>
              <w:rPr>
                <w:sz w:val="20"/>
              </w:rPr>
              <w:t>Useful results and honest device fallbacks demonstrated.</w:t>
            </w:r>
          </w:p>
        </w:tc>
      </w:tr>
      <w:tr>
        <w:trPr>
          <w:cantSplit/>
        </w:trPr>
        <w:tc>
          <w:tcPr>
            <w:tcW w:type="dxa" w:w="1728"/>
            <w:vAlign w:val="center"/>
            <w:shd w:fill="FFFFFF"/>
            <w:tcMar>
              <w:top w:w="90" w:type="dxa"/>
              <w:left w:w="110" w:type="dxa"/>
              <w:bottom w:w="90" w:type="dxa"/>
              <w:right w:w="110" w:type="dxa"/>
            </w:tcMar>
          </w:tcPr>
          <w:p>
            <w:pPr>
              <w:spacing w:after="0" w:line="250" w:lineRule="auto"/>
            </w:pPr>
            <w:r>
              <w:rPr>
                <w:sz w:val="20"/>
              </w:rPr>
              <w:t>3 Billing beta</w:t>
            </w:r>
          </w:p>
        </w:tc>
        <w:tc>
          <w:tcPr>
            <w:tcW w:type="dxa" w:w="4752"/>
            <w:vAlign w:val="center"/>
            <w:shd w:fill="FFFFFF"/>
            <w:tcMar>
              <w:top w:w="90" w:type="dxa"/>
              <w:left w:w="110" w:type="dxa"/>
              <w:bottom w:w="90" w:type="dxa"/>
              <w:right w:w="110" w:type="dxa"/>
            </w:tcMar>
          </w:tcPr>
          <w:p>
            <w:pPr>
              <w:spacing w:after="0" w:line="250" w:lineRule="auto"/>
            </w:pPr>
            <w:r>
              <w:rPr>
                <w:sz w:val="20"/>
              </w:rPr>
              <w:t>Store products, entitlement service, paywall and lifecycle tests.</w:t>
            </w:r>
          </w:p>
        </w:tc>
        <w:tc>
          <w:tcPr>
            <w:tcW w:type="dxa" w:w="3456"/>
            <w:vAlign w:val="center"/>
            <w:shd w:fill="FFFFFF"/>
            <w:tcMar>
              <w:top w:w="90" w:type="dxa"/>
              <w:left w:w="110" w:type="dxa"/>
              <w:bottom w:w="90" w:type="dxa"/>
              <w:right w:w="110" w:type="dxa"/>
            </w:tcMar>
          </w:tcPr>
          <w:p>
            <w:pPr>
              <w:spacing w:after="0" w:line="250" w:lineRule="auto"/>
            </w:pPr>
            <w:r>
              <w:rPr>
                <w:sz w:val="20"/>
              </w:rPr>
              <w:t>Sandbox purchases and restores pass on both platforms.</w:t>
            </w:r>
          </w:p>
        </w:tc>
      </w:tr>
      <w:tr>
        <w:trPr>
          <w:cantSplit/>
        </w:trPr>
        <w:tc>
          <w:tcPr>
            <w:tcW w:type="dxa" w:w="1728"/>
            <w:vAlign w:val="center"/>
            <w:shd w:fill="F2F5F8"/>
            <w:tcMar>
              <w:top w:w="90" w:type="dxa"/>
              <w:left w:w="110" w:type="dxa"/>
              <w:bottom w:w="90" w:type="dxa"/>
              <w:right w:w="110" w:type="dxa"/>
            </w:tcMar>
          </w:tcPr>
          <w:p>
            <w:pPr>
              <w:spacing w:after="0" w:line="250" w:lineRule="auto"/>
            </w:pPr>
            <w:r>
              <w:rPr>
                <w:sz w:val="20"/>
              </w:rPr>
              <w:t>4 Limited launch</w:t>
            </w:r>
          </w:p>
        </w:tc>
        <w:tc>
          <w:tcPr>
            <w:tcW w:type="dxa" w:w="4752"/>
            <w:vAlign w:val="center"/>
            <w:shd w:fill="F2F5F8"/>
            <w:tcMar>
              <w:top w:w="90" w:type="dxa"/>
              <w:left w:w="110" w:type="dxa"/>
              <w:bottom w:w="90" w:type="dxa"/>
              <w:right w:w="110" w:type="dxa"/>
            </w:tcMar>
          </w:tcPr>
          <w:p>
            <w:pPr>
              <w:spacing w:after="0" w:line="250" w:lineRule="auto"/>
            </w:pPr>
            <w:r>
              <w:rPr>
                <w:sz w:val="20"/>
              </w:rPr>
              <w:t>Localized offer, support process and monitoring.</w:t>
            </w:r>
          </w:p>
        </w:tc>
        <w:tc>
          <w:tcPr>
            <w:tcW w:type="dxa" w:w="3456"/>
            <w:vAlign w:val="center"/>
            <w:shd w:fill="F2F5F8"/>
            <w:tcMar>
              <w:top w:w="90" w:type="dxa"/>
              <w:left w:w="110" w:type="dxa"/>
              <w:bottom w:w="90" w:type="dxa"/>
              <w:right w:w="110" w:type="dxa"/>
            </w:tcMar>
          </w:tcPr>
          <w:p>
            <w:pPr>
              <w:spacing w:after="0" w:line="250" w:lineRule="auto"/>
            </w:pPr>
            <w:r>
              <w:rPr>
                <w:sz w:val="20"/>
              </w:rPr>
              <w:t>Store review passed; reliability and conversion reviewed.</w:t>
            </w:r>
          </w:p>
        </w:tc>
      </w:tr>
    </w:tbl>
    <w:p>
      <w:pPr>
        <w:spacing w:after="20"/>
      </w:pPr>
    </w:p>
    <w:p>
      <w:r>
        <w:t>Plan phases by acceptance criteria, not promised dates. Estimate engineering effort after a feature prototype and SDK compatibility review. Use rebuilt development clients and standalone release builds, not Expo Go. Test Google Play purchases through licensed internal-track installations; sideloaded APK tests do not replace store-billing tests.</w:t>
      </w:r>
    </w:p>
    <w:p>
      <w:pPr>
        <w:pStyle w:val="Heading1"/>
        <w:pageBreakBefore/>
      </w:pPr>
      <w:r>
        <w:t>Release tests privacy and operational readiness</w:t>
      </w:r>
    </w:p>
    <w:p>
      <w:r>
        <w:t>Test billing in sandbox and camera behavior in release builds on physical Android and iOS devices. The existing passing source and lifecycle tests are useful but do not prove real payment, segmentation quality or device stability.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shd w:fill="253B50"/>
            <w:tcMar>
              <w:top w:w="90" w:type="dxa"/>
              <w:left w:w="110" w:type="dxa"/>
              <w:bottom w:w="90" w:type="dxa"/>
              <w:right w:w="110" w:type="dxa"/>
            </w:tcMar>
          </w:tcPr>
          <w:p>
            <w:pPr>
              <w:spacing w:after="0" w:line="250" w:lineRule="auto"/>
            </w:pPr>
            <w:r>
              <w:rPr>
                <w:b/>
                <w:color w:val="FFFFFF"/>
                <w:sz w:val="20"/>
              </w:rPr>
              <w:t>Test scenario</w:t>
            </w:r>
          </w:p>
        </w:tc>
        <w:tc>
          <w:tcPr>
            <w:tcW w:type="dxa" w:w="6912"/>
            <w:vAlign w:val="center"/>
            <w:shd w:fill="253B50"/>
            <w:tcMar>
              <w:top w:w="90" w:type="dxa"/>
              <w:left w:w="110" w:type="dxa"/>
              <w:bottom w:w="90" w:type="dxa"/>
              <w:right w:w="110" w:type="dxa"/>
            </w:tcMar>
          </w:tcPr>
          <w:p>
            <w:pPr>
              <w:spacing w:after="0" w:line="250" w:lineRule="auto"/>
            </w:pPr>
            <w:r>
              <w:rPr>
                <w:b/>
                <w:color w:val="FFFFFF"/>
                <w:sz w:val="20"/>
              </w:rPr>
              <w:t>Required outcome</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Fresh install and free capture</w:t>
            </w:r>
          </w:p>
        </w:tc>
        <w:tc>
          <w:tcPr>
            <w:tcW w:type="dxa" w:w="6912"/>
            <w:vAlign w:val="center"/>
            <w:shd w:fill="FFFFFF"/>
            <w:tcMar>
              <w:top w:w="90" w:type="dxa"/>
              <w:left w:w="110" w:type="dxa"/>
              <w:bottom w:w="90" w:type="dxa"/>
              <w:right w:w="110" w:type="dxa"/>
            </w:tcMar>
          </w:tcPr>
          <w:p>
            <w:pPr>
              <w:spacing w:after="0" w:line="250" w:lineRule="auto"/>
            </w:pPr>
            <w:r>
              <w:rPr>
                <w:sz w:val="20"/>
              </w:rPr>
              <w:t>Auto opens without a paywall; camera and gallery work without a subscription.</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Purchase and trial</w:t>
            </w:r>
          </w:p>
        </w:tc>
        <w:tc>
          <w:tcPr>
            <w:tcW w:type="dxa" w:w="6912"/>
            <w:vAlign w:val="center"/>
            <w:shd w:fill="F2F5F8"/>
            <w:tcMar>
              <w:top w:w="90" w:type="dxa"/>
              <w:left w:w="110" w:type="dxa"/>
              <w:bottom w:w="90" w:type="dxa"/>
              <w:right w:w="110" w:type="dxa"/>
            </w:tcMar>
          </w:tcPr>
          <w:p>
            <w:pPr>
              <w:spacing w:after="0" w:line="250" w:lineRule="auto"/>
            </w:pPr>
            <w:r>
              <w:rPr>
                <w:sz w:val="20"/>
              </w:rPr>
              <w:t>Localized pricing is correct; entitlement unlocks once; trial appears only when eligible.</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Pending or cancelled payment</w:t>
            </w:r>
          </w:p>
        </w:tc>
        <w:tc>
          <w:tcPr>
            <w:tcW w:type="dxa" w:w="6912"/>
            <w:vAlign w:val="center"/>
            <w:shd w:fill="FFFFFF"/>
            <w:tcMar>
              <w:top w:w="90" w:type="dxa"/>
              <w:left w:w="110" w:type="dxa"/>
              <w:bottom w:w="90" w:type="dxa"/>
              <w:right w:w="110" w:type="dxa"/>
            </w:tcMar>
          </w:tcPr>
          <w:p>
            <w:pPr>
              <w:spacing w:after="0" w:line="250" w:lineRule="auto"/>
            </w:pPr>
            <w:r>
              <w:rPr>
                <w:sz w:val="20"/>
              </w:rPr>
              <w:t>No false unlock, duplicate purchase or lost free-camera access.</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Restore after reinstall</w:t>
            </w:r>
          </w:p>
        </w:tc>
        <w:tc>
          <w:tcPr>
            <w:tcW w:type="dxa" w:w="6912"/>
            <w:vAlign w:val="center"/>
            <w:shd w:fill="F2F5F8"/>
            <w:tcMar>
              <w:top w:w="90" w:type="dxa"/>
              <w:left w:w="110" w:type="dxa"/>
              <w:bottom w:w="90" w:type="dxa"/>
              <w:right w:w="110" w:type="dxa"/>
            </w:tcMar>
          </w:tcPr>
          <w:p>
            <w:pPr>
              <w:spacing w:after="0" w:line="250" w:lineRule="auto"/>
            </w:pPr>
            <w:r>
              <w:rPr>
                <w:sz w:val="20"/>
              </w:rPr>
              <w:t>Same store account restores verified access without an IntelliCam login.</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Second device and account change</w:t>
            </w:r>
          </w:p>
        </w:tc>
        <w:tc>
          <w:tcPr>
            <w:tcW w:type="dxa" w:w="6912"/>
            <w:vAlign w:val="center"/>
            <w:shd w:fill="FFFFFF"/>
            <w:tcMar>
              <w:top w:w="90" w:type="dxa"/>
              <w:left w:w="110" w:type="dxa"/>
              <w:bottom w:w="90" w:type="dxa"/>
              <w:right w:w="110" w:type="dxa"/>
            </w:tcMar>
          </w:tcPr>
          <w:p>
            <w:pPr>
              <w:spacing w:after="0" w:line="250" w:lineRule="auto"/>
            </w:pPr>
            <w:r>
              <w:rPr>
                <w:sz w:val="20"/>
              </w:rPr>
              <w:t>Same-ecosystem behavior matches restore policy; account changes reconcile correctly.</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Cancellation and plan change</w:t>
            </w:r>
          </w:p>
        </w:tc>
        <w:tc>
          <w:tcPr>
            <w:tcW w:type="dxa" w:w="6912"/>
            <w:vAlign w:val="center"/>
            <w:shd w:fill="F2F5F8"/>
            <w:tcMar>
              <w:top w:w="90" w:type="dxa"/>
              <w:left w:w="110" w:type="dxa"/>
              <w:bottom w:w="90" w:type="dxa"/>
              <w:right w:w="110" w:type="dxa"/>
            </w:tcMar>
          </w:tcPr>
          <w:p>
            <w:pPr>
              <w:spacing w:after="0" w:line="250" w:lineRule="auto"/>
            </w:pPr>
            <w:r>
              <w:rPr>
                <w:sz w:val="20"/>
              </w:rPr>
              <w:t>Paid-through access is preserved; changing billing periods does not duplicate access charges.</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Expiry refund and revocation</w:t>
            </w:r>
          </w:p>
        </w:tc>
        <w:tc>
          <w:tcPr>
            <w:tcW w:type="dxa" w:w="6912"/>
            <w:vAlign w:val="center"/>
            <w:shd w:fill="FFFFFF"/>
            <w:tcMar>
              <w:top w:w="90" w:type="dxa"/>
              <w:left w:w="110" w:type="dxa"/>
              <w:bottom w:w="90" w:type="dxa"/>
              <w:right w:w="110" w:type="dxa"/>
            </w:tcMar>
          </w:tcPr>
          <w:p>
            <w:pPr>
              <w:spacing w:after="0" w:line="250" w:lineRule="auto"/>
            </w:pPr>
            <w:r>
              <w:rPr>
                <w:sz w:val="20"/>
              </w:rPr>
              <w:t>New Pro actions reconcile correctly; local photos and preset data are never deleted.</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Airplane mode and API failure</w:t>
            </w:r>
          </w:p>
        </w:tc>
        <w:tc>
          <w:tcPr>
            <w:tcW w:type="dxa" w:w="6912"/>
            <w:vAlign w:val="center"/>
            <w:shd w:fill="F2F5F8"/>
            <w:tcMar>
              <w:top w:w="90" w:type="dxa"/>
              <w:left w:w="110" w:type="dxa"/>
              <w:bottom w:w="90" w:type="dxa"/>
              <w:right w:w="110" w:type="dxa"/>
            </w:tcMar>
          </w:tcPr>
          <w:p>
            <w:pPr>
              <w:spacing w:after="0" w:line="250" w:lineRule="auto"/>
            </w:pPr>
            <w:r>
              <w:rPr>
                <w:sz w:val="20"/>
              </w:rPr>
              <w:t>Cache behavior matches policy; free capture remains usable and no false expiry is shown.</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Backgrounding during work</w:t>
            </w:r>
          </w:p>
        </w:tc>
        <w:tc>
          <w:tcPr>
            <w:tcW w:type="dxa" w:w="6912"/>
            <w:vAlign w:val="center"/>
            <w:shd w:fill="FFFFFF"/>
            <w:tcMar>
              <w:top w:w="90" w:type="dxa"/>
              <w:left w:w="110" w:type="dxa"/>
              <w:bottom w:w="90" w:type="dxa"/>
              <w:right w:w="110" w:type="dxa"/>
            </w:tcMar>
          </w:tcPr>
          <w:p>
            <w:pPr>
              <w:spacing w:after="0" w:line="250" w:lineRule="auto"/>
            </w:pPr>
            <w:r>
              <w:rPr>
                <w:sz w:val="20"/>
              </w:rPr>
              <w:t>No capture after camera loss; interrupted billing can recover without double actions.</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Unsupported camera or OS</w:t>
            </w:r>
          </w:p>
        </w:tc>
        <w:tc>
          <w:tcPr>
            <w:tcW w:type="dxa" w:w="6912"/>
            <w:vAlign w:val="center"/>
            <w:shd w:fill="F2F5F8"/>
            <w:tcMar>
              <w:top w:w="90" w:type="dxa"/>
              <w:left w:w="110" w:type="dxa"/>
              <w:bottom w:w="90" w:type="dxa"/>
              <w:right w:w="110" w:type="dxa"/>
            </w:tcMar>
          </w:tcPr>
          <w:p>
            <w:pPr>
              <w:spacing w:after="0" w:line="250" w:lineRule="auto"/>
            </w:pPr>
            <w:r>
              <w:rPr>
                <w:sz w:val="20"/>
              </w:rPr>
              <w:t>Paywall accurately describes limits; HDR, lenses and Portrait are not falsely enabled.</w:t>
            </w:r>
          </w:p>
        </w:tc>
      </w:tr>
    </w:tbl>
    <w:p>
      <w:pPr>
        <w:spacing w:after="20"/>
      </w:pPr>
    </w:p>
    <w:p>
      <w:pPr>
        <w:pStyle w:val="Heading2"/>
      </w:pPr>
      <w:r>
        <w:t>Privacy and security requirements</w:t>
      </w:r>
    </w:p>
    <w:p>
      <w:r>
        <w:t>Keep images, EXIF and optional GPS local. Billing does not require access to photo content. Disclose RevenueCat’s identifiers and transaction data in the privacy policy and store privacy forms. If optional analytics are added, avoid photos, GPS and receipt tokens in events and logs. Review consent and regional requirements before enabling them.</w:t>
      </w:r>
    </w:p>
    <w:p>
      <w:r>
        <w:t>Keep private store credentials and administrative API keys out of the application. Configure store notifications and verification in the managed service. Do not use local counters for paid cloud credits or embed AI provider secrets. Treat future cloud processing as a separate backend and privacy project.</w:t>
      </w:r>
    </w:p>
    <w:p>
      <w:pPr>
        <w:pStyle w:val="Heading2"/>
      </w:pPr>
      <w:r>
        <w:t>Launch and support requirements</w:t>
      </w:r>
    </w:p>
    <w:p>
      <w:r>
        <w:t>Prepare subscription terms, a public privacy policy, support contact, store review notes and purchase troubleshooting. Resolve duplicate charges, failed restores and entitlement errors using managed transaction records. A subscription outage should never disable the free camera. Remove misleading paywall claims immediately if a premium capability must be withdrawn.</w:t>
      </w:r>
    </w:p>
    <w:p>
      <w:pPr>
        <w:pStyle w:val="Heading1"/>
        <w:pageBreakBefore/>
      </w:pPr>
      <w:r>
        <w:t>Success measures decisions and references</w:t>
      </w:r>
    </w:p>
    <w:p>
      <w:pPr>
        <w:pStyle w:val="Heading2"/>
      </w:pPr>
      <w:r>
        <w:t>What to measure</w:t>
      </w:r>
    </w:p>
    <w:p>
      <w:r>
        <w:t>Use store and RevenueCat reports for revenue and subscription lifecycle data. Add only the minimum privacy-reviewed app events needed to understand feature use. Assess annual and monthly cohorts separately; do not treat downloads or trial starts as proven subscription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shd w:fill="253B50"/>
            <w:tcMar>
              <w:top w:w="90" w:type="dxa"/>
              <w:left w:w="110" w:type="dxa"/>
              <w:bottom w:w="90" w:type="dxa"/>
              <w:right w:w="110" w:type="dxa"/>
            </w:tcMar>
          </w:tcPr>
          <w:p>
            <w:pPr>
              <w:spacing w:after="0" w:line="250" w:lineRule="auto"/>
            </w:pPr>
            <w:r>
              <w:rPr>
                <w:b/>
                <w:color w:val="FFFFFF"/>
                <w:sz w:val="20"/>
              </w:rPr>
              <w:t>Measure</w:t>
            </w:r>
          </w:p>
        </w:tc>
        <w:tc>
          <w:tcPr>
            <w:tcW w:type="dxa" w:w="6912"/>
            <w:vAlign w:val="center"/>
            <w:shd w:fill="253B50"/>
            <w:tcMar>
              <w:top w:w="90" w:type="dxa"/>
              <w:left w:w="110" w:type="dxa"/>
              <w:bottom w:w="90" w:type="dxa"/>
              <w:right w:w="110" w:type="dxa"/>
            </w:tcMar>
          </w:tcPr>
          <w:p>
            <w:pPr>
              <w:spacing w:after="0" w:line="250" w:lineRule="auto"/>
            </w:pPr>
            <w:r>
              <w:rPr>
                <w:b/>
                <w:color w:val="FFFFFF"/>
                <w:sz w:val="20"/>
              </w:rPr>
              <w:t>Definition or decision use</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Purchase conversion</w:t>
            </w:r>
          </w:p>
        </w:tc>
        <w:tc>
          <w:tcPr>
            <w:tcW w:type="dxa" w:w="6912"/>
            <w:vAlign w:val="center"/>
            <w:shd w:fill="FFFFFF"/>
            <w:tcMar>
              <w:top w:w="90" w:type="dxa"/>
              <w:left w:w="110" w:type="dxa"/>
              <w:bottom w:w="90" w:type="dxa"/>
              <w:right w:w="110" w:type="dxa"/>
            </w:tcMar>
          </w:tcPr>
          <w:p>
            <w:pPr>
              <w:spacing w:after="0" w:line="250" w:lineRule="auto"/>
            </w:pPr>
            <w:r>
              <w:rPr>
                <w:sz w:val="20"/>
              </w:rPr>
              <w:t>Verified purchasers divided by unique eligible paywall viewers.</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Trial conversion</w:t>
            </w:r>
          </w:p>
        </w:tc>
        <w:tc>
          <w:tcPr>
            <w:tcW w:type="dxa" w:w="6912"/>
            <w:vAlign w:val="center"/>
            <w:shd w:fill="F2F5F8"/>
            <w:tcMar>
              <w:top w:w="90" w:type="dxa"/>
              <w:left w:w="110" w:type="dxa"/>
              <w:bottom w:w="90" w:type="dxa"/>
              <w:right w:w="110" w:type="dxa"/>
            </w:tcMar>
          </w:tcPr>
          <w:p>
            <w:pPr>
              <w:spacing w:after="0" w:line="250" w:lineRule="auto"/>
            </w:pPr>
            <w:r>
              <w:rPr>
                <w:sz w:val="20"/>
              </w:rPr>
              <w:t>Eligible trial cohort reaching a first paid renewal.</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Retention and refunds</w:t>
            </w:r>
          </w:p>
        </w:tc>
        <w:tc>
          <w:tcPr>
            <w:tcW w:type="dxa" w:w="6912"/>
            <w:vAlign w:val="center"/>
            <w:shd w:fill="FFFFFF"/>
            <w:tcMar>
              <w:top w:w="90" w:type="dxa"/>
              <w:left w:w="110" w:type="dxa"/>
              <w:bottom w:w="90" w:type="dxa"/>
              <w:right w:w="110" w:type="dxa"/>
            </w:tcMar>
          </w:tcPr>
          <w:p>
            <w:pPr>
              <w:spacing w:after="0" w:line="250" w:lineRule="auto"/>
            </w:pPr>
            <w:r>
              <w:rPr>
                <w:sz w:val="20"/>
              </w:rPr>
              <w:t>Renewals, cancellations and refunds by platform, plan and cohort.</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Paid feature adoption</w:t>
            </w:r>
          </w:p>
        </w:tc>
        <w:tc>
          <w:tcPr>
            <w:tcW w:type="dxa" w:w="6912"/>
            <w:vAlign w:val="center"/>
            <w:shd w:fill="F2F5F8"/>
            <w:tcMar>
              <w:top w:w="90" w:type="dxa"/>
              <w:left w:w="110" w:type="dxa"/>
              <w:bottom w:w="90" w:type="dxa"/>
              <w:right w:w="110" w:type="dxa"/>
            </w:tcMar>
          </w:tcPr>
          <w:p>
            <w:pPr>
              <w:spacing w:after="0" w:line="250" w:lineRule="auto"/>
            </w:pPr>
            <w:r>
              <w:rPr>
                <w:sz w:val="20"/>
              </w:rPr>
              <w:t>Subscribers completing a useful Pro operation, not just opening a tool.</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Purchase and restore reliability</w:t>
            </w:r>
          </w:p>
        </w:tc>
        <w:tc>
          <w:tcPr>
            <w:tcW w:type="dxa" w:w="6912"/>
            <w:vAlign w:val="center"/>
            <w:shd w:fill="FFFFFF"/>
            <w:tcMar>
              <w:top w:w="90" w:type="dxa"/>
              <w:left w:w="110" w:type="dxa"/>
              <w:bottom w:w="90" w:type="dxa"/>
              <w:right w:w="110" w:type="dxa"/>
            </w:tcMar>
          </w:tcPr>
          <w:p>
            <w:pPr>
              <w:spacing w:after="0" w:line="250" w:lineRule="auto"/>
            </w:pPr>
            <w:r>
              <w:rPr>
                <w:sz w:val="20"/>
              </w:rPr>
              <w:t>Success rate and unresolved failures, separated from user cancellations.</w:t>
            </w:r>
          </w:p>
        </w:tc>
      </w:tr>
      <w:tr>
        <w:trPr>
          <w:cantSplit/>
        </w:trPr>
        <w:tc>
          <w:tcPr>
            <w:tcW w:type="dxa" w:w="3024"/>
            <w:vAlign w:val="center"/>
            <w:shd w:fill="F2F5F8"/>
            <w:tcMar>
              <w:top w:w="90" w:type="dxa"/>
              <w:left w:w="110" w:type="dxa"/>
              <w:bottom w:w="90" w:type="dxa"/>
              <w:right w:w="110" w:type="dxa"/>
            </w:tcMar>
          </w:tcPr>
          <w:p>
            <w:pPr>
              <w:spacing w:after="0" w:line="250" w:lineRule="auto"/>
            </w:pPr>
            <w:r>
              <w:rPr>
                <w:sz w:val="20"/>
              </w:rPr>
              <w:t>Capture reliability</w:t>
            </w:r>
          </w:p>
        </w:tc>
        <w:tc>
          <w:tcPr>
            <w:tcW w:type="dxa" w:w="6912"/>
            <w:vAlign w:val="center"/>
            <w:shd w:fill="F2F5F8"/>
            <w:tcMar>
              <w:top w:w="90" w:type="dxa"/>
              <w:left w:w="110" w:type="dxa"/>
              <w:bottom w:w="90" w:type="dxa"/>
              <w:right w:w="110" w:type="dxa"/>
            </w:tcMar>
          </w:tcPr>
          <w:p>
            <w:pPr>
              <w:spacing w:after="0" w:line="250" w:lineRule="auto"/>
            </w:pPr>
            <w:r>
              <w:rPr>
                <w:sz w:val="20"/>
              </w:rPr>
              <w:t>Crash-free sessions, save failures and capture latency before and after billing launch.</w:t>
            </w:r>
          </w:p>
        </w:tc>
      </w:tr>
      <w:tr>
        <w:trPr>
          <w:cantSplit/>
        </w:trPr>
        <w:tc>
          <w:tcPr>
            <w:tcW w:type="dxa" w:w="3024"/>
            <w:vAlign w:val="center"/>
            <w:shd w:fill="FFFFFF"/>
            <w:tcMar>
              <w:top w:w="90" w:type="dxa"/>
              <w:left w:w="110" w:type="dxa"/>
              <w:bottom w:w="90" w:type="dxa"/>
              <w:right w:w="110" w:type="dxa"/>
            </w:tcMar>
          </w:tcPr>
          <w:p>
            <w:pPr>
              <w:spacing w:after="0" w:line="250" w:lineRule="auto"/>
            </w:pPr>
            <w:r>
              <w:rPr>
                <w:sz w:val="20"/>
              </w:rPr>
              <w:t>Net contribution</w:t>
            </w:r>
          </w:p>
        </w:tc>
        <w:tc>
          <w:tcPr>
            <w:tcW w:type="dxa" w:w="6912"/>
            <w:vAlign w:val="center"/>
            <w:shd w:fill="FFFFFF"/>
            <w:tcMar>
              <w:top w:w="90" w:type="dxa"/>
              <w:left w:w="110" w:type="dxa"/>
              <w:bottom w:w="90" w:type="dxa"/>
              <w:right w:w="110" w:type="dxa"/>
            </w:tcMar>
          </w:tcPr>
          <w:p>
            <w:pPr>
              <w:spacing w:after="0" w:line="250" w:lineRule="auto"/>
            </w:pPr>
            <w:r>
              <w:rPr>
                <w:sz w:val="20"/>
              </w:rPr>
              <w:t>Receipts less store fees, taxes, refunds, SDK costs and support costs.</w:t>
            </w:r>
          </w:p>
        </w:tc>
      </w:tr>
    </w:tbl>
    <w:p>
      <w:pPr>
        <w:spacing w:after="20"/>
      </w:pPr>
    </w:p>
    <w:p>
      <w:r>
        <w:t>Establish a baseline in the limited beta before setting numeric commercial targets. Stop expanding the rollout if capture regressions or unresolved purchase failures appear. Reassess pricing and the subscription model if premium usage and renewals do not support ongoing value.</w:t>
      </w:r>
    </w:p>
    <w:p>
      <w:pPr>
        <w:pStyle w:val="Heading2"/>
      </w:pPr>
      <w:r>
        <w:t>Decisions to approve before implementation</w:t>
      </w:r>
    </w:p>
    <w:p>
      <w:pPr>
        <w:pStyle w:val="ListBullet"/>
      </w:pPr>
      <w:r>
        <w:t>One Pro entitlement with monthly and annual billing, with core capture remaining free.</w:t>
      </w:r>
    </w:p>
    <w:p>
      <w:pPr>
        <w:pStyle w:val="ListBullet"/>
      </w:pPr>
      <w:r>
        <w:t>RM8.90 monthly and RM59.90 annually as initial pricing hypotheses; eligible 7-day annual trial.</w:t>
      </w:r>
    </w:p>
    <w:p>
      <w:pPr>
        <w:pStyle w:val="ListBullet"/>
      </w:pPr>
      <w:r>
        <w:t>Anonymous RevenueCat purchases and restoration, without required login or an IntelliCam-managed subscription database.</w:t>
      </w:r>
    </w:p>
    <w:p>
      <w:pPr>
        <w:pStyle w:val="ListBullet"/>
      </w:pPr>
      <w:r>
        <w:t>Custom presets, explainable assistant and one validated enhancement as the minimum paid feature package.</w:t>
      </w:r>
    </w:p>
    <w:p>
      <w:pPr>
        <w:pStyle w:val="ListBullet"/>
      </w:pPr>
      <w:r>
        <w:t>Device and platform disclosure, offline entitlement policy and release acceptance tests.</w:t>
      </w:r>
    </w:p>
    <w:p>
      <w:pPr>
        <w:pStyle w:val="ListBullet"/>
      </w:pPr>
      <w:r>
        <w:t>A maintained premium backlog, plus a separate decision before any cloud or cross-platform account work.</w:t>
      </w:r>
    </w:p>
    <w:p>
      <w:pPr>
        <w:pStyle w:val="Heading2"/>
      </w:pPr>
      <w:r>
        <w:t>Project basis and external references</w:t>
      </w:r>
    </w:p>
    <w:p>
      <w:r>
        <w:t>Project basis: docs/PROJECT_STATE.md, docs/ARCHITECTURE.md and docs/proposals/SUBSCRIPTION_PLANS_PROPOSAL.md. This plan updates feature readiness and implementation priorities without changing application code. External guidance checked on 19 September 2026; recheck store rules at submission.</w:t>
      </w:r>
    </w:p>
    <w:p>
      <w:pPr>
        <w:spacing w:after="80"/>
      </w:pPr>
      <w:hyperlink r:id="rId10">
        <w:r>
          <w:rPr>
            <w:color w:val="254E70"/>
            <w:sz w:val="19"/>
          </w:rPr>
          <w:t>[1] Apple App Review Guidelines sections 3 1 1 and 3 1 2</w:t>
        </w:r>
      </w:hyperlink>
    </w:p>
    <w:p>
      <w:pPr>
        <w:spacing w:after="80"/>
      </w:pPr>
      <w:hyperlink r:id="rId11">
        <w:r>
          <w:rPr>
            <w:color w:val="254E70"/>
            <w:sz w:val="19"/>
          </w:rPr>
          <w:t>[2] Google Play Payments policy</w:t>
        </w:r>
      </w:hyperlink>
    </w:p>
    <w:p>
      <w:pPr>
        <w:spacing w:after="80"/>
      </w:pPr>
      <w:hyperlink r:id="rId12">
        <w:r>
          <w:rPr>
            <w:color w:val="254E70"/>
            <w:sz w:val="19"/>
          </w:rPr>
          <w:t>[3] RevenueCat Identifying Customers</w:t>
        </w:r>
      </w:hyperlink>
    </w:p>
    <w:p>
      <w:pPr>
        <w:spacing w:after="80"/>
      </w:pPr>
      <w:hyperlink r:id="rId13">
        <w:r>
          <w:rPr>
            <w:color w:val="254E70"/>
            <w:sz w:val="19"/>
          </w:rPr>
          <w:t>[4] RevenueCat Restore Behavior</w:t>
        </w:r>
      </w:hyperlink>
    </w:p>
    <w:p>
      <w:pPr>
        <w:spacing w:after="80"/>
      </w:pPr>
      <w:hyperlink r:id="rId14">
        <w:r>
          <w:rPr>
            <w:color w:val="254E70"/>
            <w:sz w:val="19"/>
          </w:rPr>
          <w:t>[5] RevenueCat Caching</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IntelliCam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apple.com/app-store/review/guidelines/" TargetMode="External"/><Relationship Id="rId11" Type="http://schemas.openxmlformats.org/officeDocument/2006/relationships/hyperlink" Target="https://support.google.com/googleplay/android-developer/answer/9858738?hl=en" TargetMode="External"/><Relationship Id="rId12" Type="http://schemas.openxmlformats.org/officeDocument/2006/relationships/hyperlink" Target="https://www.revenuecat.com/docs/customers/identifying-customers" TargetMode="External"/><Relationship Id="rId13" Type="http://schemas.openxmlformats.org/officeDocument/2006/relationships/hyperlink" Target="https://www.revenuecat.com/docs/projects/restore-behavior" TargetMode="External"/><Relationship Id="rId14" Type="http://schemas.openxmlformats.org/officeDocument/2006/relationships/hyperlink" Target="https://www.revenuecat.com/docs/test-and-launch/debugging/c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IntelliCam Subscription Feature Plan</dc:title>
  <dc:subject>Product scope pricing purchase lifecycle and implementation roadmap</dc:subject>
  <dc:creator>IntelliCam</dc:creator>
  <cp:keywords>subscription, product planning, IntelliCam Pro</cp:keywords>
  <dc:description>generated by python-docx</dc:description>
  <cp:lastModifiedBy/>
  <cp:revision>1</cp:revision>
  <dcterms:created xsi:type="dcterms:W3CDTF">2013-12-23T23:15:00Z</dcterms:created>
  <dcterms:modified xsi:type="dcterms:W3CDTF">2013-12-23T23:15:00Z</dcterms:modified>
  <cp:category/>
</cp:coreProperties>
</file>