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"/>
        <w:gridCol w:w="430"/>
        <w:gridCol w:w="430"/>
        <w:gridCol w:w="1835"/>
        <w:gridCol w:w="430"/>
        <w:gridCol w:w="3238"/>
        <w:gridCol w:w="780"/>
        <w:gridCol w:w="780"/>
        <w:gridCol w:w="1341"/>
      </w:tblGrid>
      <w:tr w:rsidR="00C6138E" w:rsidRPr="00A96CCB" w:rsidTr="00C6138E">
        <w:trPr>
          <w:trHeight w:hRule="exact" w:val="567"/>
        </w:trPr>
        <w:tc>
          <w:tcPr>
            <w:tcW w:w="96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38E" w:rsidRPr="00A96CCB" w:rsidRDefault="00C6138E" w:rsidP="00005DFB">
            <w:pPr>
              <w:widowControl/>
              <w:jc w:val="center"/>
              <w:rPr>
                <w:b/>
                <w:bCs/>
                <w:kern w:val="0"/>
                <w:sz w:val="32"/>
                <w:szCs w:val="32"/>
              </w:rPr>
            </w:pPr>
            <w:bookmarkStart w:id="0" w:name="RANGE!A1:I30"/>
            <w:r w:rsidRPr="00A96CCB">
              <w:rPr>
                <w:rFonts w:ascii="標楷體" w:eastAsia="標楷體" w:hAnsi="標楷體" w:hint="eastAsia"/>
                <w:b/>
                <w:bCs/>
                <w:kern w:val="0"/>
                <w:sz w:val="32"/>
                <w:szCs w:val="32"/>
              </w:rPr>
              <w:t>崑山科技大學</w:t>
            </w:r>
            <w:bookmarkEnd w:id="0"/>
          </w:p>
        </w:tc>
      </w:tr>
      <w:tr w:rsidR="00C6138E" w:rsidRPr="00A96CCB" w:rsidTr="00C6138E">
        <w:trPr>
          <w:trHeight w:hRule="exact" w:val="567"/>
        </w:trPr>
        <w:tc>
          <w:tcPr>
            <w:tcW w:w="96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138E" w:rsidRPr="00A96CCB" w:rsidRDefault="00C6138E" w:rsidP="00005DFB">
            <w:pPr>
              <w:widowControl/>
              <w:jc w:val="center"/>
              <w:rPr>
                <w:b/>
                <w:bCs/>
                <w:kern w:val="0"/>
                <w:sz w:val="32"/>
                <w:szCs w:val="32"/>
              </w:rPr>
            </w:pPr>
            <w:proofErr w:type="gramStart"/>
            <w:r w:rsidRPr="00A96CCB">
              <w:rPr>
                <w:b/>
                <w:bCs/>
                <w:kern w:val="0"/>
                <w:sz w:val="32"/>
                <w:szCs w:val="32"/>
              </w:rPr>
              <w:t>10</w:t>
            </w:r>
            <w:r>
              <w:rPr>
                <w:b/>
                <w:bCs/>
                <w:kern w:val="0"/>
                <w:sz w:val="32"/>
                <w:szCs w:val="32"/>
              </w:rPr>
              <w:t>8</w:t>
            </w:r>
            <w:proofErr w:type="gramEnd"/>
            <w:r w:rsidRPr="00A96CCB">
              <w:rPr>
                <w:rFonts w:ascii="標楷體" w:eastAsia="標楷體" w:hAnsi="標楷體" w:hint="eastAsia"/>
                <w:b/>
                <w:bCs/>
                <w:kern w:val="0"/>
                <w:sz w:val="32"/>
                <w:szCs w:val="32"/>
              </w:rPr>
              <w:t>年度</w:t>
            </w:r>
            <w:r w:rsidRPr="00A96CCB">
              <w:rPr>
                <w:rFonts w:eastAsia="標楷體" w:hint="eastAsia"/>
                <w:b/>
                <w:sz w:val="32"/>
                <w:szCs w:val="32"/>
              </w:rPr>
              <w:t>高教深耕</w:t>
            </w:r>
            <w:r w:rsidRPr="00A96CCB">
              <w:rPr>
                <w:rFonts w:eastAsia="標楷體"/>
                <w:b/>
                <w:sz w:val="32"/>
                <w:szCs w:val="32"/>
              </w:rPr>
              <w:t>計畫</w:t>
            </w:r>
            <w:r w:rsidRPr="00A96CCB">
              <w:rPr>
                <w:rFonts w:ascii="標楷體" w:eastAsia="標楷體" w:hAnsi="標楷體" w:hint="eastAsia"/>
                <w:b/>
                <w:bCs/>
                <w:kern w:val="0"/>
                <w:sz w:val="32"/>
                <w:szCs w:val="32"/>
              </w:rPr>
              <w:t>專業證照輔導班授課一覽表</w:t>
            </w:r>
          </w:p>
        </w:tc>
      </w:tr>
      <w:tr w:rsidR="00C6138E" w:rsidRPr="00A96CCB" w:rsidTr="00C6138E">
        <w:trPr>
          <w:trHeight w:hRule="exact" w:val="567"/>
        </w:trPr>
        <w:tc>
          <w:tcPr>
            <w:tcW w:w="96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38E" w:rsidRPr="00A96CCB" w:rsidRDefault="00C6138E" w:rsidP="00005DFB">
            <w:pPr>
              <w:widowControl/>
              <w:rPr>
                <w:kern w:val="0"/>
                <w:sz w:val="28"/>
                <w:szCs w:val="28"/>
              </w:rPr>
            </w:pPr>
            <w:r w:rsidRPr="00A96CC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證照課程名稱：</w:t>
            </w:r>
            <w:r w:rsidRPr="003F686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資訊安全工程師-初級能力鑑定證照輔導班</w:t>
            </w:r>
          </w:p>
        </w:tc>
      </w:tr>
      <w:tr w:rsidR="00C6138E" w:rsidRPr="00A96CCB" w:rsidTr="00C6138E">
        <w:trPr>
          <w:trHeight w:hRule="exact" w:val="567"/>
        </w:trPr>
        <w:tc>
          <w:tcPr>
            <w:tcW w:w="96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38E" w:rsidRPr="00A96CCB" w:rsidRDefault="00C6138E" w:rsidP="00DF0FF3">
            <w:pPr>
              <w:widowControl/>
              <w:rPr>
                <w:kern w:val="0"/>
                <w:sz w:val="28"/>
                <w:szCs w:val="28"/>
              </w:rPr>
            </w:pPr>
            <w:r w:rsidRPr="00A96CC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課程主持人：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曾</w:t>
            </w:r>
            <w:r>
              <w:rPr>
                <w:rFonts w:ascii="標楷體" w:eastAsia="標楷體" w:hAnsi="標楷體"/>
                <w:kern w:val="0"/>
                <w:sz w:val="28"/>
                <w:szCs w:val="28"/>
              </w:rPr>
              <w:t>龍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 xml:space="preserve">    </w:t>
            </w:r>
            <w:r w:rsidRPr="00A96CC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 xml:space="preserve"> 手機：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 xml:space="preserve">        </w:t>
            </w:r>
            <w:r w:rsidRPr="00A96CC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 xml:space="preserve">  信箱：</w:t>
            </w:r>
            <w:bookmarkStart w:id="1" w:name="_GoBack"/>
            <w:bookmarkEnd w:id="1"/>
          </w:p>
        </w:tc>
      </w:tr>
      <w:tr w:rsidR="00C6138E" w:rsidRPr="00A96CCB" w:rsidTr="00C6138E">
        <w:trPr>
          <w:trHeight w:val="972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6138E" w:rsidRPr="00A96CCB" w:rsidRDefault="00C6138E" w:rsidP="00C6138E">
            <w:pPr>
              <w:widowControl/>
              <w:rPr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月份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6138E" w:rsidRPr="00A96CCB" w:rsidRDefault="00C6138E" w:rsidP="00005DFB">
            <w:pPr>
              <w:widowControl/>
              <w:jc w:val="center"/>
              <w:rPr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日期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6138E" w:rsidRPr="00A96CCB" w:rsidRDefault="00C6138E" w:rsidP="00005DFB">
            <w:pPr>
              <w:widowControl/>
              <w:jc w:val="center"/>
              <w:rPr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星期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6138E" w:rsidRPr="00A96CCB" w:rsidRDefault="00C6138E" w:rsidP="00C6138E">
            <w:pPr>
              <w:widowControl/>
              <w:jc w:val="center"/>
              <w:rPr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上課時間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6138E" w:rsidRPr="00A96CCB" w:rsidRDefault="00C6138E" w:rsidP="00005DFB">
            <w:pPr>
              <w:widowControl/>
              <w:jc w:val="center"/>
              <w:rPr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時數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6138E" w:rsidRPr="00A96CCB" w:rsidRDefault="00C6138E" w:rsidP="00005DFB">
            <w:pPr>
              <w:widowControl/>
              <w:jc w:val="center"/>
              <w:rPr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課程名稱</w:t>
            </w:r>
            <w:r w:rsidRPr="00A96CCB">
              <w:rPr>
                <w:kern w:val="0"/>
              </w:rPr>
              <w:t>--</w:t>
            </w:r>
            <w:r w:rsidRPr="00A96CCB">
              <w:rPr>
                <w:rFonts w:ascii="標楷體" w:eastAsia="標楷體" w:hAnsi="標楷體" w:hint="eastAsia"/>
                <w:kern w:val="0"/>
              </w:rPr>
              <w:t>課程單元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6138E" w:rsidRPr="00A96CCB" w:rsidRDefault="00C6138E" w:rsidP="00005DFB">
            <w:pPr>
              <w:widowControl/>
              <w:jc w:val="center"/>
              <w:rPr>
                <w:rFonts w:ascii="標楷體" w:eastAsia="標楷體" w:hAnsi="標楷體"/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授課</w:t>
            </w:r>
          </w:p>
          <w:p w:rsidR="00C6138E" w:rsidRPr="00A96CCB" w:rsidRDefault="00C6138E" w:rsidP="00005DFB">
            <w:pPr>
              <w:widowControl/>
              <w:jc w:val="center"/>
              <w:rPr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老師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6138E" w:rsidRPr="00A96CCB" w:rsidRDefault="00C6138E" w:rsidP="00005DFB">
            <w:pPr>
              <w:widowControl/>
              <w:jc w:val="center"/>
              <w:rPr>
                <w:rFonts w:ascii="標楷體" w:eastAsia="標楷體" w:hAnsi="標楷體"/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上課</w:t>
            </w:r>
          </w:p>
          <w:p w:rsidR="00C6138E" w:rsidRPr="00A96CCB" w:rsidRDefault="00C6138E" w:rsidP="00005DFB">
            <w:pPr>
              <w:widowControl/>
              <w:jc w:val="center"/>
              <w:rPr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地點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6138E" w:rsidRPr="00A96CCB" w:rsidRDefault="00C6138E" w:rsidP="00005DFB">
            <w:pPr>
              <w:widowControl/>
              <w:jc w:val="center"/>
              <w:rPr>
                <w:kern w:val="0"/>
              </w:rPr>
            </w:pPr>
            <w:r w:rsidRPr="00A96CCB">
              <w:rPr>
                <w:rFonts w:ascii="標楷體" w:eastAsia="標楷體" w:hAnsi="標楷體" w:hint="eastAsia"/>
                <w:kern w:val="0"/>
              </w:rPr>
              <w:t>備註</w:t>
            </w:r>
          </w:p>
        </w:tc>
      </w:tr>
      <w:tr w:rsidR="00C6138E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二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pStyle w:val="HTML"/>
              <w:shd w:val="clear" w:color="auto" w:fill="F6F8FA"/>
              <w:jc w:val="both"/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資訊安全管理I</w:t>
            </w:r>
          </w:p>
          <w:p w:rsidR="00C6138E" w:rsidRPr="00E756B1" w:rsidRDefault="00C6138E" w:rsidP="00005DFB">
            <w:pPr>
              <w:pStyle w:val="HTML"/>
              <w:shd w:val="clear" w:color="auto" w:fill="F6F8FA"/>
              <w:jc w:val="both"/>
              <w:rPr>
                <w:rFonts w:ascii="標楷體" w:eastAsia="標楷體" w:hAnsi="標楷體" w:cs="Consolas"/>
                <w:color w:val="00000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資訊安全管理概念</w:t>
            </w:r>
          </w:p>
          <w:p w:rsidR="00C6138E" w:rsidRPr="00E756B1" w:rsidRDefault="00C6138E" w:rsidP="00005DFB">
            <w:pPr>
              <w:pStyle w:val="HTML"/>
              <w:shd w:val="clear" w:color="auto" w:fill="F6F8FA"/>
              <w:jc w:val="both"/>
              <w:rPr>
                <w:rFonts w:ascii="標楷體" w:eastAsia="標楷體" w:hAnsi="標楷體" w:cs="Consolas"/>
                <w:color w:val="00000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資產與風險管理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C6138E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三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snapToGrid w:val="0"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snapToGrid w:val="0"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snapToGrid w:val="0"/>
              <w:jc w:val="both"/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資訊安全管理II</w:t>
            </w:r>
          </w:p>
          <w:p w:rsidR="00C6138E" w:rsidRPr="00E756B1" w:rsidRDefault="00C6138E" w:rsidP="00005DFB">
            <w:pPr>
              <w:pStyle w:val="HTML"/>
              <w:shd w:val="clear" w:color="auto" w:fill="F6F8FA"/>
              <w:jc w:val="both"/>
              <w:rPr>
                <w:rStyle w:val="HTML1"/>
                <w:rFonts w:ascii="標楷體" w:eastAsia="標楷體" w:hAnsi="標楷體" w:cs="Consolas"/>
                <w:color w:val="00000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存取控制與身分認證</w:t>
            </w:r>
          </w:p>
          <w:p w:rsidR="00C6138E" w:rsidRPr="00E756B1" w:rsidRDefault="00C6138E" w:rsidP="00005DFB">
            <w:pPr>
              <w:pStyle w:val="HTML"/>
              <w:shd w:val="clear" w:color="auto" w:fill="F6F8FA"/>
              <w:jc w:val="both"/>
              <w:rPr>
                <w:rFonts w:ascii="標楷體" w:eastAsia="標楷體" w:hAnsi="標楷體" w:cs="Consolas"/>
                <w:color w:val="00000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事故管理與營運持續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widowControl/>
              <w:snapToGrid w:val="0"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  <w:r w:rsidRPr="00E756B1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005DFB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38E" w:rsidRPr="00E756B1" w:rsidRDefault="00C6138E" w:rsidP="00005DFB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 xml:space="preserve">　</w:t>
            </w:r>
          </w:p>
        </w:tc>
      </w:tr>
      <w:tr w:rsidR="00C6138E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二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snapToGrid w:val="0"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snapToGrid w:val="0"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通訊安全(Communication security)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 xml:space="preserve">　</w:t>
            </w:r>
          </w:p>
        </w:tc>
      </w:tr>
      <w:tr w:rsidR="00C6138E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三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38E" w:rsidRPr="00E756B1" w:rsidRDefault="00C6138E" w:rsidP="00C6138E">
            <w:pPr>
              <w:pStyle w:val="HTML"/>
              <w:shd w:val="clear" w:color="auto" w:fill="F6F8FA"/>
              <w:jc w:val="both"/>
              <w:rPr>
                <w:rFonts w:ascii="標楷體" w:eastAsia="標楷體" w:hAnsi="標楷體" w:cs="Consolas"/>
                <w:color w:val="00000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系統安全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38E" w:rsidRPr="00E756B1" w:rsidRDefault="00C6138E" w:rsidP="00C6138E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C6138E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22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二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snapToGrid w:val="0"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snapToGrid w:val="0"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pStyle w:val="HTML"/>
              <w:shd w:val="clear" w:color="auto" w:fill="F6F8FA"/>
              <w:jc w:val="both"/>
              <w:rPr>
                <w:rFonts w:ascii="標楷體" w:eastAsia="標楷體" w:hAnsi="標楷體" w:cs="Consolas"/>
                <w:color w:val="00000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作業系統與應用程式 (含資料庫與網頁)攻擊手法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C6138E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23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三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pStyle w:val="HTML"/>
              <w:shd w:val="clear" w:color="auto" w:fill="F6F8FA"/>
              <w:jc w:val="both"/>
              <w:rPr>
                <w:rFonts w:ascii="標楷體" w:eastAsia="標楷體" w:hAnsi="標楷體" w:cs="Consolas"/>
                <w:color w:val="00000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程式與開發安全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38E" w:rsidRPr="00E756B1" w:rsidRDefault="00C6138E" w:rsidP="00C6138E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052A94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二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1B618A" w:rsidRDefault="00052A94" w:rsidP="00052A94">
            <w:pPr>
              <w:jc w:val="both"/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物聯網</w:t>
            </w:r>
            <w:proofErr w:type="gramEnd"/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安全概論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052A94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三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1B618A" w:rsidRDefault="00052A94" w:rsidP="00052A94">
            <w:pPr>
              <w:jc w:val="both"/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網路安全(Network Security)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A94" w:rsidRPr="00E756B1" w:rsidRDefault="00052A94" w:rsidP="00052A94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456E50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  <w:r w:rsidRPr="00E756B1"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三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資料安全及備份管理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052A94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456E50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二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1B618A" w:rsidRDefault="00456E50" w:rsidP="00767D84">
            <w:pPr>
              <w:jc w:val="both"/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pStyle w:val="HTML"/>
              <w:shd w:val="clear" w:color="auto" w:fill="F6F8FA"/>
              <w:jc w:val="both"/>
              <w:rPr>
                <w:rFonts w:ascii="標楷體" w:eastAsia="標楷體" w:hAnsi="標楷體" w:cs="Consolas"/>
                <w:color w:val="00000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日誌管理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052A94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456E50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三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1B618A" w:rsidRDefault="00456E50" w:rsidP="00767D84">
            <w:pPr>
              <w:jc w:val="both"/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pStyle w:val="HTML"/>
              <w:shd w:val="clear" w:color="auto" w:fill="F6F8FA"/>
              <w:jc w:val="both"/>
              <w:rPr>
                <w:rFonts w:ascii="標楷體" w:eastAsia="標楷體" w:hAnsi="標楷體" w:cs="Consolas"/>
                <w:color w:val="000000"/>
                <w:sz w:val="20"/>
                <w:szCs w:val="2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sz w:val="20"/>
                <w:szCs w:val="20"/>
                <w:bdr w:val="none" w:sz="0" w:space="0" w:color="auto" w:frame="1"/>
              </w:rPr>
              <w:t>雲端安全</w:t>
            </w:r>
            <w:r w:rsidRPr="00E756B1">
              <w:rPr>
                <w:rStyle w:val="HTML1"/>
                <w:rFonts w:ascii="標楷體" w:eastAsia="標楷體" w:hAnsi="標楷體" w:cs="Consolas" w:hint="eastAsia"/>
                <w:color w:val="000000"/>
                <w:sz w:val="20"/>
                <w:szCs w:val="20"/>
                <w:bdr w:val="none" w:sz="0" w:space="0" w:color="auto" w:frame="1"/>
              </w:rPr>
              <w:t>及</w:t>
            </w:r>
            <w:r w:rsidRPr="00E756B1">
              <w:rPr>
                <w:rStyle w:val="HTML1"/>
                <w:rFonts w:ascii="標楷體" w:eastAsia="標楷體" w:hAnsi="標楷體" w:cs="Consolas"/>
                <w:color w:val="000000"/>
                <w:sz w:val="20"/>
                <w:szCs w:val="20"/>
                <w:bdr w:val="none" w:sz="0" w:space="0" w:color="auto" w:frame="1"/>
              </w:rPr>
              <w:t>行動裝置安全概論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767D84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052A94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456E50" w:rsidRPr="00A96CCB" w:rsidTr="00C6138E">
        <w:trPr>
          <w:trHeight w:val="78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3C30CC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3C30CC">
            <w:pPr>
              <w:widowControl/>
              <w:jc w:val="both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3C30CC">
            <w:pPr>
              <w:widowControl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二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3C30CC">
            <w:pPr>
              <w:widowControl/>
              <w:snapToGrid w:val="0"/>
              <w:jc w:val="both"/>
              <w:rPr>
                <w:color w:val="000000"/>
                <w:kern w:val="0"/>
              </w:rPr>
            </w:pPr>
            <w:r w:rsidRPr="00E756B1">
              <w:rPr>
                <w:color w:val="000000"/>
                <w:kern w:val="0"/>
              </w:rPr>
              <w:t>1</w:t>
            </w:r>
            <w:r w:rsidRPr="00E756B1">
              <w:rPr>
                <w:rFonts w:hint="eastAsia"/>
                <w:color w:val="000000"/>
                <w:kern w:val="0"/>
              </w:rPr>
              <w:t>8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00~21</w:t>
            </w:r>
            <w:r w:rsidRPr="00E756B1">
              <w:rPr>
                <w:rFonts w:ascii="標楷體" w:eastAsia="標楷體" w:hAnsi="標楷體" w:hint="eastAsia"/>
                <w:color w:val="000000"/>
                <w:kern w:val="0"/>
              </w:rPr>
              <w:t>：</w:t>
            </w:r>
            <w:r w:rsidRPr="00E756B1">
              <w:rPr>
                <w:color w:val="000000"/>
                <w:kern w:val="0"/>
              </w:rPr>
              <w:t>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3C30CC">
            <w:pPr>
              <w:widowControl/>
              <w:snapToGrid w:val="0"/>
              <w:jc w:val="both"/>
              <w:rPr>
                <w:color w:val="000000"/>
                <w:kern w:val="0"/>
              </w:rPr>
            </w:pPr>
            <w:r w:rsidRPr="00E756B1"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3C30CC">
            <w:pPr>
              <w:pStyle w:val="HTML"/>
              <w:shd w:val="clear" w:color="auto" w:fill="F6F8FA"/>
              <w:jc w:val="both"/>
              <w:rPr>
                <w:rFonts w:ascii="標楷體" w:eastAsia="標楷體" w:hAnsi="標楷體" w:cs="Consolas"/>
                <w:color w:val="000000"/>
              </w:rPr>
            </w:pPr>
            <w:r w:rsidRPr="00E756B1">
              <w:rPr>
                <w:rStyle w:val="HTML1"/>
                <w:rFonts w:ascii="標楷體" w:eastAsia="標楷體" w:hAnsi="標楷體" w:cs="Consolas"/>
                <w:color w:val="000000"/>
                <w:bdr w:val="none" w:sz="0" w:space="0" w:color="auto" w:frame="1"/>
              </w:rPr>
              <w:t>惡意程式防護與弱點管理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3C30CC">
            <w:pPr>
              <w:widowControl/>
              <w:jc w:val="both"/>
              <w:rPr>
                <w:color w:val="000000"/>
                <w:kern w:val="0"/>
              </w:rPr>
            </w:pPr>
            <w:proofErr w:type="gramStart"/>
            <w:r w:rsidRPr="00E756B1">
              <w:rPr>
                <w:rFonts w:ascii="標楷體" w:eastAsia="標楷體" w:hAnsi="標楷體" w:cs="新細明體" w:hint="eastAsia"/>
                <w:color w:val="000000"/>
                <w:kern w:val="0"/>
              </w:rPr>
              <w:t>曾龍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3C30CC">
            <w:pPr>
              <w:jc w:val="both"/>
              <w:rPr>
                <w:color w:val="000000"/>
              </w:rPr>
            </w:pPr>
            <w:r w:rsidRPr="00E756B1">
              <w:rPr>
                <w:rFonts w:hint="eastAsia"/>
                <w:color w:val="000000"/>
                <w:kern w:val="0"/>
              </w:rPr>
              <w:t>i2604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E50" w:rsidRPr="00E756B1" w:rsidRDefault="00456E50" w:rsidP="00052A94">
            <w:pPr>
              <w:widowControl/>
              <w:jc w:val="both"/>
              <w:rPr>
                <w:color w:val="000000"/>
                <w:kern w:val="0"/>
              </w:rPr>
            </w:pPr>
          </w:p>
        </w:tc>
      </w:tr>
      <w:tr w:rsidR="00456E50" w:rsidRPr="00A96CCB" w:rsidTr="00C6138E">
        <w:trPr>
          <w:trHeight w:val="396"/>
        </w:trPr>
        <w:tc>
          <w:tcPr>
            <w:tcW w:w="96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E50" w:rsidRPr="00A96CCB" w:rsidRDefault="00456E50" w:rsidP="00052A94">
            <w:pPr>
              <w:widowControl/>
              <w:rPr>
                <w:b/>
                <w:bCs/>
                <w:kern w:val="0"/>
              </w:rPr>
            </w:pPr>
          </w:p>
        </w:tc>
      </w:tr>
    </w:tbl>
    <w:p w:rsidR="00B97CE8" w:rsidRPr="00C6138E" w:rsidRDefault="00B97CE8"/>
    <w:sectPr w:rsidR="00B97CE8" w:rsidRPr="00C6138E" w:rsidSect="00C6138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38E"/>
    <w:rsid w:val="00052A94"/>
    <w:rsid w:val="00456E50"/>
    <w:rsid w:val="00B97CE8"/>
    <w:rsid w:val="00C6138E"/>
    <w:rsid w:val="00DF0FF3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8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1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6138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uiPriority w:val="99"/>
    <w:unhideWhenUsed/>
    <w:rsid w:val="00C6138E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8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1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6138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uiPriority w:val="99"/>
    <w:unhideWhenUsed/>
    <w:rsid w:val="00C6138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Lawliet L.</dc:creator>
  <cp:keywords/>
  <dc:description/>
  <cp:lastModifiedBy>I3301</cp:lastModifiedBy>
  <cp:revision>4</cp:revision>
  <dcterms:created xsi:type="dcterms:W3CDTF">2019-10-25T04:55:00Z</dcterms:created>
  <dcterms:modified xsi:type="dcterms:W3CDTF">2019-11-18T07:27:00Z</dcterms:modified>
</cp:coreProperties>
</file>