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June 5, 2021</w:t>
      </w:r>
    </w:p>
    <w:p w:rsidR="00000000" w:rsidDel="00000000" w:rsidP="00000000" w:rsidRDefault="00000000" w:rsidRPr="00000000" w14:paraId="0000000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7:00am - What is the relationship between Nitrate and Nitrite entering freshwater ecosystems and algae blooms? If we cannot say that N influences algal blooms in the paper, what is the nature of the relationship?</w:t>
      </w:r>
    </w:p>
    <w:p w:rsidR="00000000" w:rsidDel="00000000" w:rsidP="00000000" w:rsidRDefault="00000000" w:rsidRPr="00000000" w14:paraId="0000000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11:35 - For Ryan’s thesis, in terms of writing it, what is the nature of the relationship between pennycress and water quality? To specify, how much do we really care that the cover crop is pennycress, and how much do we care about how x cover crop influences water quality. For instance, in the discussion do we just say yeah this could be economical while the focus of the paper is the influence on the water.</w:t>
      </w:r>
    </w:p>
    <w:p w:rsidR="00000000" w:rsidDel="00000000" w:rsidP="00000000" w:rsidRDefault="00000000" w:rsidRPr="00000000" w14:paraId="0000000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July 4, 2021</w:t>
      </w: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does it even matter if cover crops reduce pollution during the fall? Will spring applications of fertilizer just leave the tiles and head to the gulf anyway? In the perfect cover crop scenario, how much does this even help?</w:t>
      </w:r>
    </w:p>
    <w:p w:rsidR="00000000" w:rsidDel="00000000" w:rsidP="00000000" w:rsidRDefault="00000000" w:rsidRPr="00000000" w14:paraId="0000000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26, 2021</w:t>
      </w:r>
    </w:p>
    <w:p w:rsidR="00000000" w:rsidDel="00000000" w:rsidP="00000000" w:rsidRDefault="00000000" w:rsidRPr="00000000" w14:paraId="0000000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get some info on exactly what is up with the GM-PC for the decomp paper, what exactly is it?</w:t>
      </w:r>
    </w:p>
    <w:p w:rsidR="00000000" w:rsidDel="00000000" w:rsidP="00000000" w:rsidRDefault="00000000" w:rsidRPr="00000000" w14:paraId="0000000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Uhhhhhh…...is agriculture considered </w:t>
      </w:r>
      <w:r w:rsidDel="00000000" w:rsidR="00000000" w:rsidRPr="00000000">
        <w:rPr>
          <w:rFonts w:ascii="Times New Roman" w:cs="Times New Roman" w:eastAsia="Times New Roman" w:hAnsi="Times New Roman"/>
          <w:sz w:val="24"/>
          <w:szCs w:val="24"/>
          <w:rtl w:val="0"/>
        </w:rPr>
        <w:t xml:space="preserve">non-point</w:t>
      </w:r>
      <w:r w:rsidDel="00000000" w:rsidR="00000000" w:rsidRPr="00000000">
        <w:rPr>
          <w:rFonts w:ascii="Times New Roman" w:cs="Times New Roman" w:eastAsia="Times New Roman" w:hAnsi="Times New Roman"/>
          <w:sz w:val="24"/>
          <w:szCs w:val="24"/>
          <w:rtl w:val="0"/>
        </w:rPr>
        <w:t xml:space="preserve"> source pollution bc a </w:t>
      </w:r>
      <w:r w:rsidDel="00000000" w:rsidR="00000000" w:rsidRPr="00000000">
        <w:rPr>
          <w:rFonts w:ascii="Times New Roman" w:cs="Times New Roman" w:eastAsia="Times New Roman" w:hAnsi="Times New Roman"/>
          <w:sz w:val="24"/>
          <w:szCs w:val="24"/>
          <w:rtl w:val="0"/>
        </w:rPr>
        <w:t xml:space="preserve">frikkin</w:t>
      </w:r>
      <w:r w:rsidDel="00000000" w:rsidR="00000000" w:rsidRPr="00000000">
        <w:rPr>
          <w:rFonts w:ascii="Times New Roman" w:cs="Times New Roman" w:eastAsia="Times New Roman" w:hAnsi="Times New Roman"/>
          <w:sz w:val="24"/>
          <w:szCs w:val="24"/>
          <w:rtl w:val="0"/>
        </w:rPr>
        <w:t xml:space="preserve"> tile drain is P.O.I.N.T  S.O.U.R.C.E if I’ve ever seen point source pollution, and I have</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July 27, 2021</w:t>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been tasked with developing a better understanding of the ecosystem effects of Pennycress, yet we do not HAVE THE PLANT THAT THE USDA WANTS TO SELL….excuse me but what the fuck?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