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07 — Advanced Plotting.</w:t>
      </w:r>
      <w:r>
        <w:t xml:space="preserve"> </w:t>
      </w:r>
      <w:r>
        <w:rPr>
          <w:i/>
          <w:iCs/>
        </w:rPr>
        <w:t xml:space="preserve">Next: Common Code 08 — Custom ggplot2 Themes.</w:t>
      </w:r>
    </w:p>
    <w:bookmarkEnd w:id="4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2026-10-09T19:52:30Z</dcterms:created>
  <dcterms:modified xsi:type="dcterms:W3CDTF">2026-10-09T19:52:30Z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Faceting, stat_summary, distributions, annotation, patchwork, and log scales</vt:lpwstr>
  </property>
  <property fmtid="{D5CDD505-2E9C-101B-9397-08002B2CF9AE}" pid="15" name="toc-title">
    <vt:lpwstr>Table of contents</vt:lpwstr>
  </property>
  <property fmtid="{D5CDD505-2E9C-101B-9397-08002B2CF9AE}" pid="16" name="topic_number">
    <vt:lpwstr>07</vt:lpwstr>
  </property>
  <property fmtid="{D5CDD505-2E9C-101B-9397-08002B2CF9AE}" pid="17" name="type">
    <vt:lpwstr>common_code</vt:lpwstr>
  </property>
</Properties>
</file>