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8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lee and windward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lee (</w:t>
            </w:r>
            <w:r>
              <w:rPr>
                <w:rStyle w:val="VerbatimChar"/>
              </w:rPr>
              <w:t xml:space="preserve">n</w:t>
            </w:r>
            <w:r>
              <w:t xml:space="preserve">) vs. windward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lee_lengths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lee_lengths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part-4-variance-and-standard-deviation"/>
    <w:p>
      <w:pPr>
        <w:pStyle w:val="Heading2"/>
      </w:pPr>
      <w:r>
        <w:t xml:space="preserve">Part 4 · Variance and Standard Deviation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7"/>
    <w:bookmarkStart w:id="38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38"/>
    <w:bookmarkStart w:id="44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44"/>
    <w:bookmarkStart w:id="48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48"/>
    <w:bookmarkStart w:id="51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51"/>
    <w:bookmarkStart w:id="54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n_lee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n_wind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54"/>
    <w:bookmarkStart w:id="55" w:name="part-6-standard-error"/>
    <w:p>
      <w:pPr>
        <w:pStyle w:val="Heading2"/>
      </w:pPr>
      <w:r>
        <w:t xml:space="preserve">Part 6 · Standard Error</w:t>
      </w:r>
    </w:p>
    <w:bookmarkEnd w:id="55"/>
    <w:bookmarkStart w:id="58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(se_lee,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(se_wind,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58"/>
    <w:bookmarkStart w:id="61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Lee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Lee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61"/>
    <w:bookmarkStart w:id="62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62"/>
    <w:bookmarkStart w:id="65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65"/>
    <w:bookmarkStart w:id="68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lee-vs-windward pattern, or do some disagree?</w:t>
            </w:r>
          </w:p>
          <w:p/>
        </w:tc>
      </w:tr>
    </w:tbl>
    <w:bookmarkEnd w:id="68"/>
    <w:bookmarkStart w:id="7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73"/>
    <w:bookmarkStart w:id="7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Your Data</dc:title>
  <dc:creator>Bill Perry</dc:creator>
  <dc:description>Mean, median, variance, standard deviation, and standard error; the length() trap and the sum(!is.na()) fix; and getting tidy per-group summaries with group_by() + summarize() — all on the pine needle dataset.</dc:description>
  <cp:keywords/>
  <dcterms:created xsi:type="dcterms:W3CDTF">2026-08-20T14:39:32Z</dcterms:created>
  <dcterms:modified xsi:type="dcterms:W3CDTF">2026-08-20T14:39:32Z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