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30.png" ContentType="image/png"/>
  <Override PartName="/word/media/rId62.png" ContentType="image/png"/>
  <Override PartName="/word/media/rId94.png" ContentType="image/png"/>
  <Override PartName="/word/media/rId102.png" ContentType="image/png"/>
  <Override PartName="/word/media/rId25.png" ContentType="image/png"/>
  <Override PartName="/word/media/rId20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 — Getting Started</w:t>
      </w:r>
    </w:p>
    <w:p>
      <w:pPr>
        <w:pStyle w:val="Subtitle"/>
      </w:pPr>
      <w:r>
        <w:t xml:space="preserve">Asking a question, meeting R, and making your first graph</w:t>
      </w:r>
    </w:p>
    <w:p>
      <w:pPr>
        <w:pStyle w:val="Author"/>
      </w:pPr>
      <w:r>
        <w:t xml:space="preserve">Bill Perry</w:t>
      </w:r>
    </w:p>
    <w:bookmarkStart w:id="15" w:name="welcome-to-biostatistics"/>
    <w:p>
      <w:pPr>
        <w:pStyle w:val="Heading2"/>
      </w:pPr>
      <w:r>
        <w:t xml:space="preserve">Welcome to Biostatistics</w:t>
      </w:r>
    </w:p>
    <w:p>
      <w:pPr>
        <w:pStyle w:val="Compact"/>
        <w:numPr>
          <w:ilvl w:val="0"/>
          <w:numId w:val="1001"/>
        </w:numPr>
      </w:pPr>
      <w:r>
        <w:t xml:space="preserve">This course teaches the whole pipeline:</w:t>
      </w:r>
      <w:r>
        <w:t xml:space="preserve"> </w:t>
      </w:r>
      <w:r>
        <w:rPr>
          <w:b/>
          <w:bCs/>
        </w:rPr>
        <w:t xml:space="preserve">raw data → clean → summarize → visualize → test → report</w:t>
      </w:r>
    </w:p>
    <w:p>
      <w:pPr>
        <w:pStyle w:val="Compact"/>
        <w:numPr>
          <w:ilvl w:val="0"/>
          <w:numId w:val="1001"/>
        </w:numPr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prior coding experience — everyone starts exactly here</w:t>
      </w:r>
    </w:p>
    <w:p>
      <w:pPr>
        <w:pStyle w:val="Compact"/>
        <w:numPr>
          <w:ilvl w:val="0"/>
          <w:numId w:val="1001"/>
        </w:numPr>
      </w:pPr>
      <w:r>
        <w:t xml:space="preserve">The only way to learn this is to</w:t>
      </w:r>
      <w:r>
        <w:t xml:space="preserve"> </w:t>
      </w:r>
      <w:r>
        <w:rPr>
          <w:b/>
          <w:bCs/>
        </w:rPr>
        <w:t xml:space="preserve">type the code yourself</w:t>
      </w:r>
      <w:r>
        <w:t xml:space="preserve"> </w:t>
      </w:r>
      <w:r>
        <w:t xml:space="preserve">and break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Getting stuck is not failing — it is the job.</w:t>
            </w:r>
            <w:r>
              <w:t xml:space="preserve"> </w:t>
            </w:r>
            <w:r>
              <w:t xml:space="preserve">Every working scientist reads error messages and searches for answers every day.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Asking a good question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Organizing a project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Meeting R and Positron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Loading data and your first plot</w:t>
            </w:r>
          </w:p>
          <w:p/>
        </w:tc>
      </w:tr>
    </w:tbl>
    <w:bookmarkEnd w:id="15"/>
    <w:bookmarkStart w:id="19" w:name="part-1-asking-a-good-question"/>
    <w:p>
      <w:pPr>
        <w:pStyle w:val="Heading2"/>
      </w:pPr>
      <w:r>
        <w:t xml:space="preserve">Part 1 · Asking a Good Question</w:t>
      </w:r>
    </w:p>
    <w:bookmarkStart w:id="18" w:name="what-makes-something-science"/>
    <w:p>
      <w:pPr>
        <w:pStyle w:val="Heading3"/>
      </w:pPr>
      <w:r>
        <w:t xml:space="preserve">What makes something science?</w:t>
      </w:r>
    </w:p>
    <w:p>
      <w:pPr>
        <w:pStyle w:val="Compact"/>
        <w:numPr>
          <w:ilvl w:val="0"/>
          <w:numId w:val="1003"/>
        </w:numPr>
      </w:pPr>
      <w:r>
        <w:t xml:space="preserve">Science makes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tests them with a</w:t>
      </w:r>
      <w:r>
        <w:t xml:space="preserve"> </w:t>
      </w:r>
      <w:r>
        <w:rPr>
          <w:b/>
          <w:bCs/>
        </w:rPr>
        <w:t xml:space="preserve">falsifiable</w:t>
      </w:r>
      <w:r>
        <w:t xml:space="preserve"> </w:t>
      </w:r>
      <w:r>
        <w:t xml:space="preserve">approach — statistics</w:t>
      </w:r>
    </w:p>
    <w:p>
      <w:pPr>
        <w:pStyle w:val="Compact"/>
        <w:numPr>
          <w:ilvl w:val="0"/>
          <w:numId w:val="1003"/>
        </w:numPr>
      </w:pPr>
      <w:r>
        <w:t xml:space="preserve">A claim that could never be shown wrong is not testable, and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“Needles on the sheltered side of a tree are longer”</w:t>
      </w:r>
      <w:r>
        <w:t xml:space="preserve"> </w:t>
      </w:r>
      <w:r>
        <w:t xml:space="preserve">— testable ✅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“The forest decides needle length”</w:t>
      </w:r>
      <w:r>
        <w:t xml:space="preserve"> </w:t>
      </w:r>
      <w:r>
        <w:t xml:space="preserve">— not testable ❌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proven wrong. A good hypothesis is one you could disprove.</w:t>
            </w:r>
          </w:p>
          <w:p/>
        </w:tc>
      </w:tr>
    </w:tbl>
    <w:bookmarkEnd w:id="18"/>
    <w:bookmarkEnd w:id="19"/>
    <w:bookmarkStart w:id="33" w:name="X2117c0bba3cb32f9be7cea54b5e5920db51d2e0"/>
    <w:p>
      <w:pPr>
        <w:pStyle w:val="Heading2"/>
      </w:pPr>
      <w:r>
        <w:t xml:space="preserve">Two ways of reasoning toward that question</w:t>
      </w:r>
    </w:p>
    <w:p>
      <w:pPr>
        <w:pStyle w:val="FirstParagraph"/>
      </w:pPr>
      <w:r>
        <w:rPr>
          <w:b/>
          <w:bCs/>
        </w:rPr>
        <w:t xml:space="preserve">Inductive (specific → general)</w:t>
      </w:r>
    </w:p>
    <w:p>
      <w:pPr>
        <w:pStyle w:val="BodyText"/>
      </w:pPr>
      <w:r>
        <w:drawing>
          <wp:inline>
            <wp:extent cx="1746569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nductive_phas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56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measure needles on a few trees, notice a pattern, and generalize:</w:t>
      </w:r>
      <w:r>
        <w:t xml:space="preserve"> </w:t>
      </w:r>
      <w:r>
        <w:rPr>
          <w:i/>
          <w:iCs/>
        </w:rPr>
        <w:t xml:space="preserve">“needle length seems to vary with side of tree.”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the pattern held in your sample — it is not guaranteed to hold everywhere.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Deductive (general → specific)</w:t>
      </w:r>
    </w:p>
    <w:p>
      <w:pPr>
        <w:pStyle w:val="BodyText"/>
      </w:pPr>
      <w:r>
        <w:drawing>
          <wp:inline>
            <wp:extent cx="1805899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deductive_phas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89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start from a general rule —</w:t>
      </w:r>
      <w:r>
        <w:t xml:space="preserve"> </w:t>
      </w:r>
      <w:r>
        <w:rPr>
          <w:i/>
          <w:iCs/>
        </w:rPr>
        <w:t xml:space="preserve">“exposure affects needle length”</w:t>
      </w:r>
      <w:r>
        <w:t xml:space="preserve"> </w:t>
      </w:r>
      <w:r>
        <w:t xml:space="preserve">— and predict what a new tree should show,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only as strong as the general rule you started from.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In practice we do both, back and forth</w:t>
            </w:r>
            <w:r>
              <w:t xml:space="preserve"> </w:t>
            </w:r>
            <w:r>
              <w:t xml:space="preserve">— notice a pattern (induction), propose a rule, then test it on new data (deduction).</w:t>
            </w:r>
          </w:p>
          <w:p/>
        </w:tc>
      </w:tr>
    </w:tbl>
    <w:bookmarkEnd w:id="33"/>
    <w:bookmarkStart w:id="39" w:name="our-class-question"/>
    <w:p>
      <w:pPr>
        <w:pStyle w:val="Heading2"/>
      </w:pPr>
      <w:r>
        <w:t xml:space="preserve">Our class question</w:t>
      </w:r>
    </w:p>
    <w:p>
      <w:pPr>
        <w:pStyle w:val="FirstParagraph"/>
      </w:pPr>
      <w:r>
        <w:t xml:space="preserve">Pine needles on the</w:t>
      </w:r>
      <w:r>
        <w:t xml:space="preserve"> </w:t>
      </w:r>
      <w:r>
        <w:rPr>
          <w:b/>
          <w:bCs/>
        </w:rPr>
        <w:t xml:space="preserve">north/sheltered (lee)</w:t>
      </w:r>
      <w:r>
        <w:t xml:space="preserve"> </w:t>
      </w:r>
      <w:r>
        <w:t xml:space="preserve">side of a tree vs. the</w:t>
      </w:r>
      <w:r>
        <w:t xml:space="preserve"> </w:t>
      </w:r>
      <w:r>
        <w:rPr>
          <w:b/>
          <w:bCs/>
        </w:rPr>
        <w:t xml:space="preserve">south/exposed (windward)</w:t>
      </w:r>
      <w:r>
        <w:t xml:space="preserve"> </w:t>
      </w:r>
      <w:r>
        <w:t xml:space="preserve">side: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(null):</w:t>
      </w:r>
      <w:r>
        <w:t xml:space="preserve"> </w:t>
      </w:r>
      <w:r>
        <w:t xml:space="preserve">No difference in needle length between the two sides.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Hₐ (alternate):</w:t>
      </w:r>
      <w:r>
        <w:t xml:space="preserve"> </w:t>
      </w:r>
      <w:r>
        <w:t xml:space="preserve">Needle length differs between the two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H₀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Hₐ</w:t>
            </w:r>
            <w:r>
              <w:t xml:space="preserve"> </w:t>
            </w:r>
            <w:r>
              <w:t xml:space="preserve">— the claim we suspect might be true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Note: Hₐ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say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side is longer — that would be 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, a stronger, riskier claim</w:t>
            </w:r>
          </w:p>
          <w:p/>
        </w:tc>
      </w:tr>
    </w:tbl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pine_needl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designing-a-defensible-sample"/>
    <w:p>
      <w:pPr>
        <w:pStyle w:val="Heading2"/>
      </w:pPr>
      <w:r>
        <w:t xml:space="preserve">Designing a defensible sample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Can we test this with needles from one tree?</w:t>
      </w:r>
      <w:r>
        <w:t xml:space="preserve"> </w:t>
      </w:r>
      <w:r>
        <w:t xml:space="preserve">No — that tree could just happen to have short needles. Treating many needles from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tree as if they were independent replicates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tree — not the needle — is the unit of replication.</w:t>
      </w:r>
      <w:r>
        <w:t xml:space="preserve"> </w:t>
      </w:r>
      <w:r>
        <w:t xml:space="preserve">We need needles from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trees, sampled the same way each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Randomize</w:t>
      </w:r>
      <w:r>
        <w:t xml:space="preserve"> </w:t>
      </w:r>
      <w:r>
        <w:t xml:space="preserve">which trees and branches you sample, so your own bias doesn’t sneak into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Dependent vs. independent variable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Independent (X):</w:t>
            </w:r>
            <w:r>
              <w:t xml:space="preserve"> </w:t>
            </w:r>
            <w:r>
              <w:t xml:space="preserve">side of tree — what we group by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Dependent (Y):</w:t>
            </w:r>
            <w:r>
              <w:t xml:space="preserve"> </w:t>
            </w:r>
            <w:r>
              <w:t xml:space="preserve">needle length — what we measure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 in the field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group collects needles from the lee side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windward side of the same trees, using one agreed-on method — same height, same</w:t>
            </w:r>
            <w:r>
              <w:t xml:space="preserve"> </w:t>
            </w:r>
            <w:r>
              <w:t xml:space="preserve">“mature needle”</w:t>
            </w:r>
            <w:r>
              <w:t xml:space="preserve"> </w:t>
            </w:r>
            <w:r>
              <w:t xml:space="preserve">definition, same spot on the branch.</w:t>
            </w:r>
          </w:p>
          <w:p/>
        </w:tc>
      </w:tr>
    </w:tbl>
    <w:bookmarkEnd w:id="44"/>
    <w:bookmarkStart w:id="50" w:name="part-2-organizing-your-project"/>
    <w:p>
      <w:pPr>
        <w:pStyle w:val="Heading2"/>
      </w:pPr>
      <w:r>
        <w:t xml:space="preserve">Part 2 · Organizing Your Project</w:t>
      </w:r>
    </w:p>
    <w:bookmarkStart w:id="49" w:name="X5b59f89e691e9f161eefe2683b4b22c1a428bf4"/>
    <w:p>
      <w:pPr>
        <w:pStyle w:val="Heading3"/>
      </w:pPr>
      <w:r>
        <w:t xml:space="preserve">Data is the raw material — treat it that way</w:t>
      </w:r>
    </w:p>
    <w:p>
      <w:pPr>
        <w:pStyle w:val="Compact"/>
        <w:numPr>
          <w:ilvl w:val="0"/>
          <w:numId w:val="1009"/>
        </w:numPr>
      </w:pPr>
      <w:r>
        <w:t xml:space="preserve">Decide your</w:t>
      </w:r>
      <w:r>
        <w:t xml:space="preserve"> </w:t>
      </w:r>
      <w:r>
        <w:rPr>
          <w:b/>
          <w:bCs/>
        </w:rPr>
        <w:t xml:space="preserve">variable names and units before you collect anything</w:t>
      </w:r>
      <w:r>
        <w:t xml:space="preserve"> </w:t>
      </w:r>
      <w:r>
        <w:t xml:space="preserve">— this is a</w:t>
      </w:r>
      <w:r>
        <w:t xml:space="preserve"> </w:t>
      </w:r>
      <w:r>
        <w:rPr>
          <w:b/>
          <w:bCs/>
        </w:rPr>
        <w:t xml:space="preserve">controlled vocabulary</w:t>
      </w:r>
    </w:p>
    <w:p>
      <w:pPr>
        <w:pStyle w:val="Compact"/>
        <w:numPr>
          <w:ilvl w:val="0"/>
          <w:numId w:val="1009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Length (mm)</w:t>
      </w:r>
      <w:r>
        <w:t xml:space="preserve"> </w:t>
      </w:r>
      <w:r>
        <w:t xml:space="preserve">— no spaces, no units hidden in the header text, all lowercase</w:t>
      </w:r>
    </w:p>
    <w:p>
      <w:pPr>
        <w:pStyle w:val="Compact"/>
        <w:numPr>
          <w:ilvl w:val="0"/>
          <w:numId w:val="1009"/>
        </w:numPr>
      </w:pPr>
      <w:r>
        <w:t xml:space="preserve">Plan where data goes the moment you collect it — do not let it pile up in email or texts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few minutes of naming discipline today saves hours of confusion in Module 2, when we clean messy data.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Controlled vocabulary example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Bad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Good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 Length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length_mm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N/S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n_s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 Exposure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</w:t>
                  </w:r>
                </w:p>
              </w:tc>
            </w:tr>
          </w:tbl>
          <w:p/>
        </w:tc>
      </w:tr>
    </w:tbl>
    <w:bookmarkEnd w:id="49"/>
    <w:bookmarkEnd w:id="50"/>
    <w:bookmarkStart w:id="57" w:name="one-folder-per-project"/>
    <w:p>
      <w:pPr>
        <w:pStyle w:val="Heading2"/>
      </w:pPr>
      <w:r>
        <w:t xml:space="preserve">One folder per project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raw files, never overwritten</w:t>
      </w:r>
      <w:r>
        <w:br/>
      </w:r>
      <w:r>
        <w:rPr>
          <w:rStyle w:val="VerbatimChar"/>
        </w:rPr>
        <w:t xml:space="preserve">├── scripts/    ← your .R code</w:t>
      </w:r>
      <w:r>
        <w:br/>
      </w:r>
      <w:r>
        <w:rPr>
          <w:rStyle w:val="VerbatimChar"/>
        </w:rPr>
        <w:t xml:space="preserve">└── figures/    ← plots you save</w:t>
      </w:r>
    </w:p>
    <w:p>
      <w:pPr>
        <w:pStyle w:val="Compact"/>
        <w:numPr>
          <w:ilvl w:val="0"/>
          <w:numId w:val="1010"/>
        </w:numPr>
      </w:pPr>
      <w:r>
        <w:t xml:space="preserve">Open this folder as your workspace in Positron (</w:t>
      </w:r>
      <w:r>
        <w:rPr>
          <w:b/>
          <w:bCs/>
        </w:rPr>
        <w:t xml:space="preserve">File → Open Folder…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Every file path then becomes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— no more</w:t>
      </w:r>
      <w:r>
        <w:t xml:space="preserve"> </w:t>
      </w:r>
      <w:r>
        <w:rPr>
          <w:rStyle w:val="VerbatimChar"/>
        </w:rPr>
        <w:t xml:space="preserve">C:/Users/.../Desktop/final_FINAL2.xlsx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. R writes new, processed files — so you can always trace your steps back to the original numbers.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data: who collected it, when, how, with what instrument. Without it, data are nearly useless — even to future-you.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Tidy data — one row per observation, one column per variable — is the target we’re organizing toward. We’ll formalize this in Module 2.</w:t>
            </w:r>
          </w:p>
          <w:p/>
        </w:tc>
      </w:tr>
    </w:tbl>
    <w:bookmarkEnd w:id="57"/>
    <w:bookmarkStart w:id="61" w:name="part-3-meet-r-and-positron"/>
    <w:p>
      <w:pPr>
        <w:pStyle w:val="Heading2"/>
      </w:pPr>
      <w:r>
        <w:t xml:space="preserve">Part 3 · Meet R and Positron</w:t>
      </w:r>
    </w:p>
    <w:bookmarkStart w:id="60" w:name="Xb4703b034abed12e82a73f9ae5809a6f1a85491"/>
    <w:p>
      <w:pPr>
        <w:pStyle w:val="Heading3"/>
      </w:pPr>
      <w:r>
        <w:t xml:space="preserve">R is the engine, Positron is the dashboard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a free language for data and statistics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the editor (IDE) you drive it through</w:t>
      </w:r>
    </w:p>
    <w:p>
      <w:pPr>
        <w:pStyle w:val="Compact"/>
        <w:numPr>
          <w:ilvl w:val="0"/>
          <w:numId w:val="1011"/>
        </w:numPr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everything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figures and project files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 Integrated Development Environment. R is the car engine; Positron is the seat, wheel, and dashboard.</w:t>
            </w:r>
          </w:p>
          <w:p/>
        </w:tc>
      </w:tr>
    </w:tbl>
    <w:bookmarkEnd w:id="60"/>
    <w:bookmarkEnd w:id="61"/>
    <w:bookmarkStart w:id="67" w:name="r-as-a-calculator-and-storing-values"/>
    <w:p>
      <w:pPr>
        <w:pStyle w:val="Heading2"/>
      </w:pPr>
      <w:r>
        <w:t xml:space="preserve">R as a calculator, and storing values</w:t>
      </w:r>
    </w:p>
    <w:p>
      <w:pPr>
        <w:pStyle w:val="FirstParagraph"/>
      </w:pPr>
      <w:r>
        <w:t xml:space="preserve">Type math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Enter. To keep a value, give it a name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case-sensitive: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are different objects. Use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 to assign.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= a named container holding a value. Look for it appear in the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 the moment you create it.</w:t>
            </w:r>
          </w:p>
          <w:p/>
        </w:tc>
      </w:tr>
    </w:tbl>
    <w:bookmarkEnd w:id="67"/>
    <w:bookmarkStart w:id="72" w:name="names-comments-and-functions"/>
    <w:p>
      <w:pPr>
        <w:pStyle w:val="Heading2"/>
      </w:pPr>
      <w:r>
        <w:t xml:space="preserve">Names, comments, and functions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:</w:t>
      </w:r>
      <w:r>
        <w:t xml:space="preserve"> 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NeedleLength</w:t>
      </w:r>
    </w:p>
    <w:p>
      <w:pPr>
        <w:pStyle w:val="Compact"/>
        <w:numPr>
          <w:ilvl w:val="0"/>
          <w:numId w:val="1012"/>
        </w:numPr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— a note for humans, ignored by R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and returns a result. Stuck? Ask for help with</w:t>
      </w:r>
      <w:r>
        <w:t xml:space="preserve"> </w:t>
      </w:r>
      <w:r>
        <w:rPr>
          <w:rStyle w:val="VerbatimChar"/>
        </w:rPr>
        <w:t xml:space="preserve">?mean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  </w:t>
      </w:r>
      <w:r>
        <w:rPr>
          <w:rStyle w:val="CommentTok"/>
        </w:rPr>
        <w:t xml:space="preserve"># a function call</w:t>
      </w:r>
      <w:r>
        <w:br/>
      </w:r>
      <w:r>
        <w:br/>
      </w:r>
      <w:r>
        <w:rPr>
          <w:rStyle w:val="NormalTok"/>
        </w:rPr>
        <w:t xml:space="preserve">?mean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round(3.14159, 2)</w:t>
            </w:r>
            <w:r>
              <w:t xml:space="preserve"> </w:t>
            </w:r>
            <w:r>
              <w:t xml:space="preserve">returns before you run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ignored by R, read by humans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— an input handed to a function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w:r>
              <w:t xml:space="preserve">— a named, reusable operation</w:t>
            </w:r>
          </w:p>
          <w:p/>
        </w:tc>
      </w:tr>
    </w:tbl>
    <w:bookmarkEnd w:id="72"/>
    <w:bookmarkStart w:id="77" w:name="vectors-data-types-and-scripts"/>
    <w:p>
      <w:pPr>
        <w:pStyle w:val="Heading2"/>
      </w:pPr>
      <w:r>
        <w:t xml:space="preserve">Vectors, data types, and scripts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row of values made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a spreadsheet column is really just a vector: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numeric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character — needs quotes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console forgets</w:t>
      </w:r>
      <w:r>
        <w:t xml:space="preserve">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→ New File → R File</w:t>
      </w:r>
      <w:r>
        <w:t xml:space="preserve">, save it, run lines with Ctrl/Cmd+Enter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Without quotes,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“find an object called s,”</w:t>
            </w:r>
            <w:r>
              <w:t xml:space="preserve"> </w:t>
            </w:r>
            <w:r>
              <w:t xml:space="preserve">not the text</w:t>
            </w:r>
            <w:r>
              <w:t xml:space="preserve"> </w:t>
            </w:r>
            <w:r>
              <w:t xml:space="preserve">“s.”</w:t>
            </w:r>
            <w:r>
              <w:t xml:space="preserve"> </w:t>
            </w:r>
            <w:r>
              <w:t xml:space="preserve">R will error if no such object exists.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Console = scratch paper. Script = the lab notebook you keep and rerun.</w:t>
            </w:r>
          </w:p>
          <w:p/>
        </w:tc>
      </w:tr>
    </w:tbl>
    <w:bookmarkEnd w:id="77"/>
    <w:bookmarkStart w:id="82" w:name="packages-extending-what-r-can-do"/>
    <w:p>
      <w:pPr>
        <w:pStyle w:val="Heading2"/>
      </w:pPr>
      <w:r>
        <w:t xml:space="preserve">Packages — extending what R can do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console.</w:t>
      </w:r>
      <w:r>
        <w:t xml:space="preserve"> </w:t>
      </w:r>
      <w:r>
        <w:rPr>
          <w:b/>
          <w:bCs/>
        </w:rPr>
        <w:t xml:space="preserve">Load every session</w:t>
      </w:r>
      <w:r>
        <w:t xml:space="preserve">, at the top of every script: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wrangling + ggplot2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“could not find function…”</w:t>
            </w:r>
            <w:r>
              <w:t xml:space="preserve"> </w:t>
            </w:r>
            <w:r>
              <w:t xml:space="preserve">almost always means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 for that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— the installed toolbox (once)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— loading it for today’s session (every time)</w:t>
            </w:r>
          </w:p>
          <w:p/>
        </w:tc>
      </w:tr>
    </w:tbl>
    <w:bookmarkEnd w:id="82"/>
    <w:bookmarkStart w:id="88" w:name="X544fa1e616871e1d984e8ac080c2006af492e09"/>
    <w:p>
      <w:pPr>
        <w:pStyle w:val="Heading2"/>
      </w:pPr>
      <w:r>
        <w:t xml:space="preserve">Part 4 · Load Data and Make Your First Plot</w:t>
      </w:r>
    </w:p>
    <w:bookmarkStart w:id="87" w:name="bring-the-data-in"/>
    <w:p>
      <w:pPr>
        <w:pStyle w:val="Heading3"/>
      </w:pPr>
      <w:r>
        <w:t xml:space="preserve">Bring the data in</w:t>
      </w:r>
    </w:p>
    <w:p>
      <w:pPr>
        <w:pStyle w:val="FirstParagraph"/>
      </w:pPr>
      <w:r>
        <w:t xml:space="preserve">Put the file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free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Our columns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"n"</w:t>
            </w:r>
            <w:r>
              <w:t xml:space="preserve"> </w:t>
            </w:r>
            <w:r>
              <w:t xml:space="preserve">(sheltered/lee) or</w:t>
            </w:r>
            <w:r>
              <w:t xml:space="preserve"> </w:t>
            </w:r>
            <w:r>
              <w:rPr>
                <w:rStyle w:val="VerbatimChar"/>
              </w:rPr>
              <w:t xml:space="preserve">"s"</w:t>
            </w:r>
            <w:r>
              <w:t xml:space="preserve"> </w:t>
            </w:r>
            <w:r>
              <w:t xml:space="preserve">(exposed/windward)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"lee"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"wind"</w:t>
            </w:r>
            <w:r>
              <w:t xml:space="preserve">, same grouping said a different way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needle length in millimeters</w:t>
            </w:r>
          </w:p>
          <w:p/>
        </w:tc>
      </w:tr>
    </w:tbl>
    <w:bookmarkEnd w:id="87"/>
    <w:bookmarkEnd w:id="88"/>
    <w:bookmarkStart w:id="93" w:name="look-before-you-trust-it"/>
    <w:p>
      <w:pPr>
        <w:pStyle w:val="Heading2"/>
      </w:pPr>
      <w:r>
        <w:t xml:space="preserve">Look before you trust it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always travel together —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. Two columns encoding the same grouping. Useful redundancy, or something to simplify? We’ll revisit this in Module 2.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 stray letter or comma is hiding in that column.</w:t>
            </w:r>
          </w:p>
          <w:p/>
        </w:tc>
      </w:tr>
    </w:tbl>
    <w:bookmarkEnd w:id="93"/>
    <w:bookmarkStart w:id="101" w:name="your-first-plot-ggplot-built-in-layers"/>
    <w:p>
      <w:pPr>
        <w:pStyle w:val="Heading2"/>
      </w:pPr>
      <w:r>
        <w:t xml:space="preserve">Your first plot: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, built in layers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needs three things,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1_getting_started_lecture_files/figure-docx/unnamed-chunk-3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sits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Seeing</w:t>
            </w:r>
            <w:r>
              <w:t xml:space="preserve"> </w:t>
            </w:r>
            <w:r>
              <w:t xml:space="preserve">your data is the single most important habit in this course — before you summarize or test anything, plot it.</w:t>
            </w:r>
          </w:p>
          <w:p/>
        </w:tc>
      </w:tr>
    </w:tbl>
    <w:bookmarkEnd w:id="101"/>
    <w:bookmarkStart w:id="109" w:name="one-layer-at-a-time"/>
    <w:p>
      <w:pPr>
        <w:pStyle w:val="Heading2"/>
      </w:pPr>
      <w:r>
        <w:t xml:space="preserve">One layer at a time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1_getting_started_lecture_files/figure-docx/unnamed-chunk-4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What does that plot tell you instead?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boxplot shows the summary; the jittered points show every real value underneath it. Show both when you can.</w:t>
            </w:r>
          </w:p>
          <w:p/>
        </w:tc>
      </w:tr>
    </w:tbl>
    <w:bookmarkEnd w:id="109"/>
    <w:bookmarkStart w:id="114" w:name="save-your-plot"/>
    <w:p>
      <w:pPr>
        <w:pStyle w:val="Heading2"/>
      </w:pPr>
      <w:r>
        <w:t xml:space="preserve">Save your plot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use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— print/poster quality.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File format tip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figures as</w:t>
            </w:r>
            <w:r>
              <w:t xml:space="preserve"> </w:t>
            </w: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for reports and submissions.</w:t>
            </w:r>
          </w:p>
          <w:p/>
        </w:tc>
      </w:tr>
    </w:tbl>
    <w:bookmarkEnd w:id="114"/>
    <w:bookmarkStart w:id="119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8"/>
        </w:numPr>
      </w:pPr>
      <w:r>
        <w:t xml:space="preserve">Turned a question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18"/>
        </w:numPr>
      </w:pPr>
      <w:r>
        <w:t xml:space="preserve">Organized a project folder with</w:t>
      </w:r>
      <w:r>
        <w:t xml:space="preserve"> </w:t>
      </w:r>
      <w:r>
        <w:rPr>
          <w:b/>
          <w:bCs/>
        </w:rPr>
        <w:t xml:space="preserve">data/scripts/figures</w:t>
      </w:r>
    </w:p>
    <w:p>
      <w:pPr>
        <w:pStyle w:val="Compact"/>
        <w:numPr>
          <w:ilvl w:val="0"/>
          <w:numId w:val="1018"/>
        </w:numPr>
      </w:pPr>
      <w:r>
        <w:t xml:space="preserve">Ran your first R code — objects, functions, vectors, packages</w:t>
      </w:r>
    </w:p>
    <w:p>
      <w:pPr>
        <w:pStyle w:val="Compact"/>
        <w:numPr>
          <w:ilvl w:val="0"/>
          <w:numId w:val="1018"/>
        </w:numPr>
      </w:pPr>
      <w:r>
        <w:t xml:space="preserve">Loaded real data and made — and saved — your</w:t>
      </w:r>
      <w: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load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more plot —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this time.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2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Cleaning a genuinely messy version of this dataset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and building a pipeline</w:t>
            </w:r>
          </w:p>
          <w:p/>
        </w:tc>
      </w:tr>
    </w:tbl>
    <w:bookmarkEnd w:id="119"/>
    <w:bookmarkStart w:id="12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30" Target="media/rId30.png" /><Relationship Type="http://schemas.openxmlformats.org/officeDocument/2006/relationships/image" Id="rId62" Target="media/rId62.png" /><Relationship Type="http://schemas.openxmlformats.org/officeDocument/2006/relationships/image" Id="rId94" Target="media/rId94.png" /><Relationship Type="http://schemas.openxmlformats.org/officeDocument/2006/relationships/image" Id="rId102" Target="media/rId102.png" /><Relationship Type="http://schemas.openxmlformats.org/officeDocument/2006/relationships/image" Id="rId25" Target="media/rId25.png" /><Relationship Type="http://schemas.openxmlformats.org/officeDocument/2006/relationships/image" Id="rId20" Target="media/rId20.png" /><Relationship Type="http://schemas.openxmlformats.org/officeDocument/2006/relationships/image" Id="rId36" Target="media/rId3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 — Getting Started</dc:title>
  <dc:creator>Bill Perry</dc:creator>
  <dc:description>A question worth testing, a project worth organizing, and a first look at R, Positron, and ggplot — all built around one pine needle experiment.</dc:description>
  <cp:keywords/>
  <dcterms:created xsi:type="dcterms:W3CDTF">2026-08-20T14:34:56Z</dcterms:created>
  <dcterms:modified xsi:type="dcterms:W3CDTF">2026-08-20T14:34:56Z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</vt:lpwstr>
  </property>
  <property fmtid="{D5CDD505-2E9C-101B-9397-08002B2CF9AE}" pid="12" name="subtitle">
    <vt:lpwstr>Asking a question, meeting R, and making your first graph</vt:lpwstr>
  </property>
  <property fmtid="{D5CDD505-2E9C-101B-9397-08002B2CF9AE}" pid="13" name="toc-title">
    <vt:lpwstr>Table of contents</vt:lpwstr>
  </property>
  <property fmtid="{D5CDD505-2E9C-101B-9397-08002B2CF9AE}" pid="14" name="week">
    <vt:lpwstr>1</vt:lpwstr>
  </property>
</Properties>
</file>