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2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0" w:name="worksheet-getting-started"/>
    <w:p>
      <w:pPr>
        <w:pStyle w:val="Heading1"/>
      </w:pPr>
      <w:r>
        <w:t xml:space="preserve">Worksheet: Getting Started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Part 15 (Going further)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3" w:name="part-1-todays-question"/>
    <w:p>
      <w:pPr>
        <w:pStyle w:val="Heading1"/>
      </w:pPr>
      <w:r>
        <w:t xml:space="preserve">Part 1 · Today’s question</w:t>
      </w:r>
    </w:p>
    <w:bookmarkStart w:id="11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sheltered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br/>
      </w:r>
      <w:r>
        <w:br/>
      </w:r>
      <w:r>
        <w:rPr>
          <w:rStyle w:val="VerbatimChar"/>
        </w:rPr>
        <w:t xml:space="preserve">Why one tree isn't enough:</w:t>
      </w:r>
    </w:p>
    <w:bookmarkEnd w:id="11"/>
    <w:bookmarkStart w:id="12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br/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br/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br/>
      </w:r>
      <w:r>
        <w:br/>
      </w:r>
      <w:r>
        <w:rPr>
          <w:rStyle w:val="VerbatimChar"/>
        </w:rPr>
        <w:t xml:space="preserve">Label convention (n/s? shady/sunny?):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part-2-build-your-project-folder"/>
    <w:p>
      <w:pPr>
        <w:pStyle w:val="Heading1"/>
      </w:pPr>
      <w:r>
        <w:t xml:space="preserve">Part 2 · Build your project folder</w:t>
      </w:r>
    </w:p>
    <w:bookmarkStart w:id="14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bookmarkEnd w:id="14"/>
    <w:bookmarkStart w:id="15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three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└── figures/    ← plots you save go here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Wrangling Your Data.)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7" w:name="part-3-enter-your-data-in-excel"/>
    <w:p>
      <w:pPr>
        <w:pStyle w:val="Heading1"/>
      </w:pPr>
      <w:r>
        <w:t xml:space="preserve">Part 3 · Enter your data in Excel</w:t>
      </w:r>
    </w:p>
    <w:p>
      <w:pPr>
        <w:pStyle w:val="FirstParagraph"/>
      </w:pPr>
      <w:r>
        <w:t xml:space="preserve">Before R ever sees your numbers, they have to get from your field notes into a spreadsheet. How you do that now determines how much pain you’re in later — so we do it deliberately.</w:t>
      </w:r>
    </w:p>
    <w:bookmarkStart w:id="17" w:name="set-up-your-header-row-first"/>
    <w:p>
      <w:pPr>
        <w:pStyle w:val="Heading3"/>
      </w:pPr>
      <w:r>
        <w:t xml:space="preserve">Set up your header row first</w:t>
      </w:r>
    </w:p>
    <w:p>
      <w:pPr>
        <w:pStyle w:val="FirstParagraph"/>
      </w:pPr>
      <w:r>
        <w:t xml:space="preserve">Open Excel and make</w:t>
      </w:r>
      <w:r>
        <w:t xml:space="preserve"> </w:t>
      </w:r>
      <w:r>
        <w:rPr>
          <w:b/>
          <w:bCs/>
        </w:rPr>
        <w:t xml:space="preserve">row 1</w:t>
      </w:r>
      <w:r>
        <w:t xml:space="preserve"> </w:t>
      </w:r>
      <w:r>
        <w:t xml:space="preserve">your column headers — nothing else goes in that row. Use the same</w:t>
      </w:r>
      <w:r>
        <w:t xml:space="preserve"> </w:t>
      </w:r>
      <w:r>
        <w:rPr>
          <w:b/>
          <w:bCs/>
        </w:rPr>
        <w:t xml:space="preserve">controlled vocabulary</w:t>
      </w:r>
      <w:r>
        <w:t xml:space="preserve"> </w:t>
      </w:r>
      <w:r>
        <w:t xml:space="preserve">your group already agreed on in Part 1, written the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way (no spaces, no units hidden in the text):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goes in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the date you collected, one format for everyone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your field team’s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— which compass 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— light exposure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tree_no</w:t>
            </w:r>
          </w:p>
        </w:tc>
        <w:tc>
          <w:tcPr/>
          <w:p>
            <w:pPr>
              <w:pStyle w:val="Compact"/>
            </w:pPr>
            <w:r>
              <w:t xml:space="preserve">which tree, as a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  <w:tc>
          <w:tcPr/>
          <w:p>
            <w:pPr>
              <w:pStyle w:val="Compact"/>
            </w:pPr>
            <w:r>
              <w:t xml:space="preserve">the needle length, in millimeters, numbers only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Needle Length (mm)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look equally clear to a human — only one of them is a header R can use without a fight. Spaces, parentheses, and units in the header text all cause problems later.</w:t>
      </w:r>
    </w:p>
    <w:bookmarkEnd w:id="17"/>
    <w:bookmarkStart w:id="21" w:name="one-row-one-measurement"/>
    <w:p>
      <w:pPr>
        <w:pStyle w:val="Heading3"/>
      </w:pPr>
      <w:r>
        <w:t xml:space="preserve">One row = one measurement</w:t>
      </w:r>
    </w:p>
    <w:p>
      <w:pPr>
        <w:pStyle w:val="FirstParagraph"/>
      </w:pPr>
      <w:r>
        <w:t xml:space="preserve">This is the part people get wrong under time pressure:</w:t>
      </w:r>
      <w:r>
        <w:t xml:space="preserve"> </w:t>
      </w:r>
      <w:r>
        <w:rPr>
          <w:b/>
          <w:bCs/>
        </w:rPr>
        <w:t xml:space="preserve">every single needle you measured gets its own row.</w:t>
      </w:r>
      <w:r>
        <w:t xml:space="preserve"> </w:t>
      </w:r>
      <w:r>
        <w:t xml:space="preserve">Not one row per tree with six length columns crammed in — one row</w:t>
      </w:r>
      <w:r>
        <w:t xml:space="preserve"> </w:t>
      </w:r>
      <w:r>
        <w:rPr>
          <w:i/>
          <w:iCs/>
        </w:rPr>
        <w:t xml:space="preserve">per needle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tree_no</w:t>
      </w:r>
      <w:r>
        <w:t xml:space="preserve">,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sun</w:t>
      </w:r>
      <w:r>
        <w:t xml:space="preserve"> </w:t>
      </w:r>
      <w:r>
        <w:t xml:space="preserve">repeated on every row that needle belongs to. Yes, that means typing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over and over. That repetition is doing real work — it’s what lets R filter, group, and plot by any of those columns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 — Common Excel data-entry mistakes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Merged cells.</w:t>
            </w:r>
            <w:r>
              <w:t xml:space="preserve"> </w:t>
            </w:r>
            <w:r>
              <w:t xml:space="preserve">They look nice, they break every import. Never merge.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Blank rows or blank columns</w:t>
            </w:r>
            <w:r>
              <w:t xml:space="preserve"> </w:t>
            </w:r>
            <w:r>
              <w:t xml:space="preserve">used as visual spacers. R reads them as missing data, not as whitespace.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More than one header row</w:t>
            </w:r>
            <w:r>
              <w:t xml:space="preserve">, or notes typed above row 1. R will try to read your note as a column name.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Numbers stored as text.</w:t>
            </w:r>
            <w:r>
              <w:t xml:space="preserve"> </w:t>
            </w:r>
            <w:r>
              <w:rPr>
                <w:rStyle w:val="VerbatimChar"/>
              </w:rPr>
              <w:t xml:space="preserve">20 mm</w:t>
            </w:r>
            <w:r>
              <w:t xml:space="preserve"> </w:t>
            </w:r>
            <w:r>
              <w:t xml:space="preserve">in a cell is text;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  <w:r>
              <w:t xml:space="preserve"> </w:t>
            </w:r>
            <w:r>
              <w:t xml:space="preserve">is a number. Keep units in the</w:t>
            </w:r>
            <w:r>
              <w:t xml:space="preserve"> </w:t>
            </w:r>
            <w:r>
              <w:rPr>
                <w:i/>
                <w:iCs/>
              </w:rPr>
              <w:t xml:space="preserve">header</w:t>
            </w:r>
            <w:r>
              <w:t xml:space="preserve">, not in the cell.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Inconsistent spelling of the same category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(trailing space), and</w:t>
            </w:r>
            <w:r>
              <w:t xml:space="preserve"> </w:t>
            </w:r>
            <w:r>
              <w:rPr>
                <w:rStyle w:val="VerbatimChar"/>
              </w:rPr>
              <w:t xml:space="preserve">sun</w:t>
            </w:r>
            <w:r>
              <w:t xml:space="preserve"> </w:t>
            </w:r>
            <w:r>
              <w:t xml:space="preserve">are three different values to R, even though they mean the same thing to you.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Color-coding instead of a column.</w:t>
            </w:r>
            <w:r>
              <w:t xml:space="preserve"> </w:t>
            </w:r>
            <w:r>
              <w:t xml:space="preserve">Highlighting a row yellow to mean something is invisible to R. If it matters, it needs its own column.</w:t>
            </w:r>
          </w:p>
          <w:p/>
        </w:tc>
      </w:tr>
    </w:tbl>
    <w:bookmarkEnd w:id="21"/>
    <w:bookmarkStart w:id="25" w:name="enter-your-groups-data"/>
    <w:p>
      <w:pPr>
        <w:pStyle w:val="Heading3"/>
      </w:pPr>
      <w:r>
        <w:t xml:space="preserve">Enter your group’s data</w:t>
      </w:r>
    </w:p>
    <w:p>
      <w:pPr>
        <w:pStyle w:val="FirstParagraph"/>
      </w:pPr>
      <w:r>
        <w:rPr>
          <w:b/>
          <w:bCs/>
        </w:rPr>
        <w:t xml:space="preserve">▶ Do this now:</w:t>
      </w:r>
      <w:r>
        <w:t xml:space="preserve"> </w:t>
      </w:r>
      <w:r>
        <w:t xml:space="preserve">Using the measurements your group collected today, enter one row per needle into Excel using the header row above.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should your sheet have, if your group measured</w:t>
      </w:r>
      <w:r>
        <w:t xml:space="preserve"> </w:t>
      </w:r>
      <w:r>
        <w:rPr>
          <w:rStyle w:val="VerbatimChar"/>
        </w:rPr>
        <w:t xml:space="preserve">___</w:t>
      </w:r>
      <w:r>
        <w:t xml:space="preserve"> </w:t>
      </w:r>
      <w:r>
        <w:t xml:space="preserve">needles per side, per tree, on</w:t>
      </w:r>
      <w:r>
        <w:t xml:space="preserve"> </w:t>
      </w:r>
      <w:r>
        <w:rPr>
          <w:rStyle w:val="VerbatimChar"/>
        </w:rPr>
        <w:t xml:space="preserve">___</w:t>
      </w:r>
      <w:r>
        <w:t xml:space="preserve"> </w:t>
      </w:r>
      <w:r>
        <w:t xml:space="preserve">trees? Show your arithmetic: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Honest preview — this probably isn’t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“tidy”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yet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</w:t>
            </w:r>
            <w:r>
              <w:t xml:space="preserve"> </w:t>
            </w:r>
            <w:r>
              <w:rPr>
                <w:i/>
                <w:iCs/>
              </w:rPr>
              <w:t xml:space="preserve">invites</w:t>
            </w:r>
            <w:r>
              <w:t xml:space="preserve"> </w:t>
            </w:r>
            <w:r>
              <w:t xml:space="preserve">you to spread related numbers across columns — one column per tree, or one column per needle. That’s a completely normal way to enter data quickly, and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</w:t>
            </w:r>
            <w:r>
              <w:t xml:space="preserve"> </w:t>
            </w:r>
            <w:r>
              <w:rPr>
                <w:i/>
                <w:iCs/>
              </w:rPr>
              <w:t xml:space="preserve">tidy data</w:t>
            </w:r>
            <w:r>
              <w:t xml:space="preserve">: the rule (from</w:t>
            </w:r>
            <w:r>
              <w:t xml:space="preserve"> </w:t>
            </w:r>
            <w:r>
              <w:rPr>
                <w:i/>
                <w:iCs/>
              </w:rPr>
              <w:t xml:space="preserve">R for Data Science</w:t>
            </w:r>
            <w:r>
              <w:t xml:space="preserve">, in the root of this repo) that</w:t>
            </w:r>
            <w:r>
              <w:t xml:space="preserve"> </w:t>
            </w:r>
            <w:r>
              <w:rPr>
                <w:b/>
                <w:bCs/>
              </w:rPr>
              <w:t xml:space="preserve">every variable is a column, every observation is a row, and every value is a cell.</w:t>
            </w:r>
            <w:r>
              <w:t xml:space="preserve"> </w:t>
            </w:r>
            <w:r>
              <w:t xml:space="preserve">If your sheet doesn’t fully follow that yet, that’s fine — turning a wide, human-friendly layout into a tidy one is exactly what we’ll do with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Wrangling Your Data</w:t>
            </w:r>
            <w:r>
              <w:t xml:space="preserve">. Today, just get the numbers in accurately.</w:t>
            </w:r>
          </w:p>
          <w:p/>
        </w:tc>
      </w:tr>
    </w:tbl>
    <w:bookmarkEnd w:id="25"/>
    <w:bookmarkStart w:id="26" w:name="save-it-both-formats"/>
    <w:p>
      <w:pPr>
        <w:pStyle w:val="Heading3"/>
      </w:pPr>
      <w:r>
        <w:t xml:space="preserve">Save it — both formats</w:t>
      </w:r>
    </w:p>
    <w:p>
      <w:pPr>
        <w:pStyle w:val="FirstParagraph"/>
      </w:pPr>
      <w:r>
        <w:rPr>
          <w:b/>
          <w:bCs/>
        </w:rPr>
        <w:t xml:space="preserve">File → Save As</w:t>
      </w:r>
      <w:r>
        <w:t xml:space="preserve">, into your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 </w:t>
      </w:r>
      <w:r>
        <w:t xml:space="preserve">folder,</w:t>
      </w:r>
      <w:r>
        <w:t xml:space="preserve"> </w:t>
      </w:r>
      <w:r>
        <w:rPr>
          <w:b/>
          <w:bCs/>
        </w:rPr>
        <w:t xml:space="preserve">twice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Once as an Excel workbook (</w:t>
      </w:r>
      <w:r>
        <w:rPr>
          <w:rStyle w:val="VerbatimChar"/>
        </w:rPr>
        <w:t xml:space="preserve">.xlsx</w:t>
      </w:r>
      <w:r>
        <w:t xml:space="preserve">) — keeps any formatting you added.</w:t>
      </w:r>
    </w:p>
    <w:p>
      <w:pPr>
        <w:pStyle w:val="Compact"/>
        <w:numPr>
          <w:ilvl w:val="0"/>
          <w:numId w:val="1003"/>
        </w:numPr>
      </w:pPr>
      <w:r>
        <w:t xml:space="preserve">Once as</w:t>
      </w:r>
      <w:r>
        <w:t xml:space="preserve"> </w:t>
      </w:r>
      <w:r>
        <w:rPr>
          <w:b/>
          <w:bCs/>
        </w:rPr>
        <w:t xml:space="preserve">CSV UTF-8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— plain text, no hidden formatting, and the format every other tool (including R) can read without a special library.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Save both into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— like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— treat them as raw data from this point on: read them, never hand-edit them again. Corrections happen in R, where every change is a line of code you can see and undo.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two file names you just saved, and are they both sitting in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4-orient-yourself-in-positron"/>
    <w:p>
      <w:pPr>
        <w:pStyle w:val="Heading1"/>
      </w:pPr>
      <w:r>
        <w:t xml:space="preserve">Part 4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  <w:r>
        <w:t xml:space="preserve"> </w:t>
      </w:r>
      <w:r>
        <w:rPr>
          <w:rStyle w:val="VerbatimChar"/>
        </w:rPr>
        <w:t xml:space="preserve">_____</w:t>
      </w:r>
    </w:p>
    <w:p>
      <w:r>
        <w:pict>
          <v:rect style="width:0;height:1.5pt" o:hralign="center" o:hrstd="t" o:hr="t"/>
        </w:pict>
      </w:r>
    </w:p>
    <w:bookmarkEnd w:id="28"/>
    <w:bookmarkStart w:id="31" w:name="X1563e2f34802f34eb6beac4d84528fd0fb900da"/>
    <w:p>
      <w:pPr>
        <w:pStyle w:val="Heading1"/>
      </w:pPr>
      <w:r>
        <w:t xml:space="preserve">Part 5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  <w:r>
        <w:t xml:space="preserve"> </w:t>
      </w:r>
      <w:r>
        <w:rPr>
          <w:rStyle w:val="VerbatimChar"/>
        </w:rPr>
        <w:t xml:space="preserve">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part-6-naming-things-well"/>
    <w:p>
      <w:pPr>
        <w:pStyle w:val="Heading1"/>
      </w:pPr>
      <w:r>
        <w:t xml:space="preserve">Part 6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Length_mm       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n_s               Y / N</w:t>
      </w:r>
    </w:p>
    <w:p>
      <w:r>
        <w:pict>
          <v:rect style="width:0;height:1.5pt" o:hralign="center" o:hrstd="t" o:hr="t"/>
        </w:pict>
      </w:r>
    </w:p>
    <w:bookmarkEnd w:id="32"/>
    <w:bookmarkStart w:id="33" w:name="part-7-comments"/>
    <w:p>
      <w:pPr>
        <w:pStyle w:val="Heading1"/>
      </w:pPr>
      <w:r>
        <w:t xml:space="preserve">Part 7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33"/>
    <w:bookmarkStart w:id="34" w:name="part-8-functions-and-arguments"/>
    <w:p>
      <w:pPr>
        <w:pStyle w:val="Heading1"/>
      </w:pPr>
      <w:r>
        <w:t xml:space="preserve">Part 8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  <w:r>
        <w:t xml:space="preserve"> </w:t>
      </w:r>
      <w:r>
        <w:rPr>
          <w:rStyle w:val="VerbatimChar"/>
        </w:rPr>
        <w:t xml:space="preserve">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34"/>
    <w:bookmarkStart w:id="37" w:name="part-9-vectors-and-data-types"/>
    <w:p>
      <w:pPr>
        <w:pStyle w:val="Heading1"/>
      </w:pPr>
      <w:r>
        <w:t xml:space="preserve">Part 9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art-10-packages-and-libraries"/>
    <w:p>
      <w:pPr>
        <w:pStyle w:val="Heading1"/>
      </w:pPr>
      <w:r>
        <w:t xml:space="preserve">Part 10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8"/>
    <w:bookmarkStart w:id="41" w:name="part-11-load-the-pine-needle-data"/>
    <w:p>
      <w:pPr>
        <w:pStyle w:val="Heading1"/>
      </w:pPr>
      <w:r>
        <w:t xml:space="preserve">Part 11 · Load the pine needle data</w:t>
      </w:r>
    </w:p>
    <w:bookmarkStart w:id="39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bookmarkEnd w:id="39"/>
    <w:bookmarkStart w:id="40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     </w:t>
      </w:r>
      <w:r>
        <w:rPr>
          <w:rStyle w:val="CommentTok"/>
        </w:rPr>
        <w:t xml:space="preserve"># one line per column: name, type, first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n_s:        Values in sun: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closely at</w:t>
      </w:r>
      <w:r>
        <w:t xml:space="preserve"> </w:t>
      </w:r>
      <w:r>
        <w:rPr>
          <w:rStyle w:val="VerbatimChar"/>
        </w:rPr>
        <w:t xml:space="preserve">n_s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sun</w:t>
      </w:r>
      <w:r>
        <w:t xml:space="preserve">. Do they ever disagree (n paired with sunny, or s paired with shady)? Why might a dataset include two columns that encode the same grouping?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part-12-your-first-plot"/>
    <w:p>
      <w:pPr>
        <w:pStyle w:val="Heading1"/>
      </w:pPr>
      <w:r>
        <w:t xml:space="preserve">Part 12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odyText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44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sun,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n_s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sun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does the sheltered or exposed side tend to have longer needles?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group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6" w:name="part-13-save-your-plot"/>
    <w:p>
      <w:pPr>
        <w:pStyle w:val="Heading1"/>
      </w:pPr>
      <w:r>
        <w:t xml:space="preserve">Part 13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sun,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5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5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6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7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8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9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10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1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0"/>
    <w:bookmarkStart w:id="55" w:name="X78579d1a359bdd8772e104d92e0e0610dcd281b"/>
    <w:p>
      <w:pPr>
        <w:pStyle w:val="Heading1"/>
      </w:pPr>
      <w:r>
        <w:t xml:space="preserve">Part 15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51" w:name="histograms-split-by-group"/>
    <w:p>
      <w:pPr>
        <w:pStyle w:val="Heading3"/>
      </w:pPr>
      <w:r>
        <w:t xml:space="preserve">Histograms, split by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sun))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51"/>
    <w:bookmarkStart w:id="52" w:name="facets-one-panel-per-group"/>
    <w:p>
      <w:pPr>
        <w:pStyle w:val="Heading3"/>
      </w:pPr>
      <w:r>
        <w:t xml:space="preserve">Facets — one panel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</w:t>
      </w:r>
    </w:p>
    <w:bookmarkEnd w:id="52"/>
    <w:bookmarkStart w:id="53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sun,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sun))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53"/>
    <w:bookmarkStart w:id="5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pine_needles.csv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13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22" Target="media/rId2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Getting Started</dc:title>
  <dc:creator>Bill Perry</dc:creator>
  <dc:description>Hands-on worksheet: forming a testable question, organizing a project, entering field data in Excel, and writing your first R script and ggplot.</dc:description>
  <cp:keywords/>
  <dcterms:created xsi:type="dcterms:W3CDTF">2026-08-21T18:19:49Z</dcterms:created>
  <dcterms:modified xsi:type="dcterms:W3CDTF">2026-08-21T18:19:49Z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</vt:lpwstr>
  </property>
  <property fmtid="{D5CDD505-2E9C-101B-9397-08002B2CF9AE}" pid="14" name="resources">
    <vt:lpwstr/>
  </property>
  <property fmtid="{D5CDD505-2E9C-101B-9397-08002B2CF9AE}" pid="15" name="subtitle">
    <vt:lpwstr>From a question in the field to your first plot in R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