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9.png" ContentType="image/png"/>
  <Override PartName="/word/media/rId72.png" ContentType="image/png"/>
  <Override PartName="/word/media/rId114.png" ContentType="image/png"/>
  <Override PartName="/word/media/rId30.png" ContentType="image/png"/>
  <Override PartName="/word/media/rId17.png" ContentType="image/png"/>
  <Override PartName="/word/media/rId87.png" ContentType="image/png"/>
  <Override PartName="/word/media/rId38.png" ContentType="image/png"/>
  <Override PartName="/word/media/rId100.png" ContentType="image/png"/>
  <Override PartName="/word/media/rId68.png" ContentType="image/png"/>
  <Override PartName="/word/media/rId51.png" ContentType="image/png"/>
  <Override PartName="/word/media/rId12.png" ContentType="image/png"/>
  <Override PartName="/word/media/rId47.png" ContentType="image/png"/>
  <Override PartName="/word/media/rId64.png" ContentType="image/png"/>
  <Override PartName="/word/media/rId83.png" ContentType="image/png"/>
  <Override PartName="/word/media/rId60.png" ContentType="image/png"/>
  <Override PartName="/word/media/rId91.png" ContentType="image/png"/>
  <Override PartName="/word/media/rId43.png" ContentType="image/png"/>
  <Override PartName="/word/media/rId55.png" ContentType="image/png"/>
  <Override PartName="/word/media/rId107.png" ContentType="image/png"/>
  <Override PartName="/word/media/rId34.png" ContentType="image/png"/>
  <Override PartName="/word/media/rId95.png" ContentType="image/png"/>
  <Override PartName="/word/media/rId26.png" ContentType="image/png"/>
  <Override PartName="/word/media/rId21.png" ContentType="image/png"/>
  <Override PartName="/word/media/rId149.png" ContentType="image/png"/>
  <Override PartName="/word/media/rId156.png" ContentType="image/png"/>
  <Override PartName="/word/media/rId16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Nested ANOVA</w:t>
      </w:r>
    </w:p>
    <w:p>
      <w:pPr>
        <w:pStyle w:val="Subtitle"/>
      </w:pPr>
      <w:r>
        <w:t xml:space="preserve">Hierarchical designs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two-factor ANOVA:</w:t>
      </w:r>
    </w:p>
    <w:p>
      <w:pPr>
        <w:pStyle w:val="Compact"/>
        <w:numPr>
          <w:ilvl w:val="0"/>
          <w:numId w:val="1001"/>
        </w:numPr>
      </w:pPr>
      <w:r>
        <w:t xml:space="preserve">Example, linear model, analysis of variance</w:t>
      </w:r>
    </w:p>
    <w:p>
      <w:pPr>
        <w:pStyle w:val="Compact"/>
        <w:numPr>
          <w:ilvl w:val="0"/>
          <w:numId w:val="1001"/>
        </w:numPr>
      </w:pPr>
      <w:r>
        <w:t xml:space="preserve">Null hypotheses</w:t>
      </w:r>
    </w:p>
    <w:p>
      <w:pPr>
        <w:pStyle w:val="Compact"/>
        <w:numPr>
          <w:ilvl w:val="0"/>
          <w:numId w:val="1001"/>
        </w:numPr>
      </w:pPr>
      <w:r>
        <w:t xml:space="preserve">Interactions and main effects</w:t>
      </w:r>
    </w:p>
    <w:p>
      <w:pPr>
        <w:pStyle w:val="Compact"/>
        <w:numPr>
          <w:ilvl w:val="0"/>
          <w:numId w:val="1001"/>
        </w:numPr>
      </w:pPr>
      <w:r>
        <w:t xml:space="preserve">Unequal sample size</w:t>
      </w:r>
    </w:p>
    <w:p>
      <w:pPr>
        <w:pStyle w:val="Compact"/>
        <w:numPr>
          <w:ilvl w:val="0"/>
          <w:numId w:val="1001"/>
        </w:numPr>
      </w:pPr>
      <w:r>
        <w:t xml:space="preserve">Assumptions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In a factorial design, every level of B appears under every level of A. Today: what happens when B is only ever nested</w:t>
            </w:r>
            <w:r>
              <w:t xml:space="preserve"> </w:t>
            </w:r>
            <w:r>
              <w:rPr>
                <w:i/>
                <w:iCs/>
              </w:rPr>
              <w:t xml:space="preserve">inside</w:t>
            </w:r>
            <w:r>
              <w:t xml:space="preserve"> </w:t>
            </w:r>
            <w:r>
              <w:t xml:space="preserve">one specific level of A?</w:t>
            </w:r>
          </w:p>
          <w:p/>
        </w:tc>
      </w:tr>
    </w:tbl>
    <w:p>
      <w:pPr>
        <w:pStyle w:val="BodyText"/>
      </w:pPr>
      <w:r>
        <w:drawing>
          <wp:inline>
            <wp:extent cx="2667000" cy="3978922"/>
            <wp:effectExtent b="0" l="0" r="0" t="0"/>
            <wp:docPr descr="" title="" id="13" name="Picture"/>
            <a:graphic>
              <a:graphicData uri="http://schemas.openxmlformats.org/drawingml/2006/picture">
                <pic:pic>
                  <pic:nvPicPr>
                    <pic:cNvPr descr="images/clipboard-1642768928.png" id="14" name="Picture"/>
                    <pic:cNvPicPr>
                      <a:picLocks noChangeArrowheads="1" noChangeAspect="1"/>
                    </pic:cNvPicPr>
                  </pic:nvPicPr>
                  <pic:blipFill>
                    <a:blip r:embed="rId12"/>
                    <a:stretch>
                      <a:fillRect/>
                    </a:stretch>
                  </pic:blipFill>
                  <pic:spPr bwMode="auto">
                    <a:xfrm>
                      <a:off x="0" y="0"/>
                      <a:ext cx="2667000" cy="3978922"/>
                    </a:xfrm>
                    <a:prstGeom prst="rect">
                      <a:avLst/>
                    </a:prstGeom>
                    <a:noFill/>
                    <a:ln w="9525">
                      <a:noFill/>
                      <a:headEnd/>
                      <a:tailEnd/>
                    </a:ln>
                  </pic:spPr>
                </pic:pic>
              </a:graphicData>
            </a:graphic>
          </wp:inline>
        </w:drawing>
      </w:r>
    </w:p>
    <w:bookmarkEnd w:id="15"/>
    <w:bookmarkStart w:id="16" w:name="part-1-multifactor-designs"/>
    <w:p>
      <w:pPr>
        <w:pStyle w:val="Heading2"/>
      </w:pPr>
      <w:r>
        <w:t xml:space="preserve">Part 1 · Multifactor Designs</w:t>
      </w:r>
    </w:p>
    <w:bookmarkEnd w:id="16"/>
    <w:bookmarkStart w:id="20" w:name="two-factor-2-way-anova-recap"/>
    <w:p>
      <w:pPr>
        <w:pStyle w:val="Heading2"/>
      </w:pPr>
      <w:r>
        <w:t xml:space="preserve">Two-Factor (2-Way) ANOVA, Recap</w:t>
      </w:r>
    </w:p>
    <w:p>
      <w:pPr>
        <w:pStyle w:val="Compact"/>
        <w:numPr>
          <w:ilvl w:val="0"/>
          <w:numId w:val="1002"/>
        </w:numPr>
      </w:pPr>
      <w:r>
        <w:t xml:space="preserve">We often consider more than 1 factor (independent categorical variables) to reduce unexplained variance and look at interactions</w:t>
      </w:r>
    </w:p>
    <w:p>
      <w:pPr>
        <w:pStyle w:val="Compact"/>
        <w:numPr>
          <w:ilvl w:val="0"/>
          <w:numId w:val="1002"/>
        </w:numPr>
      </w:pPr>
      <w:r>
        <w:t xml:space="preserve">2-factor designs (2-way ANOVA) are very common in ecology</w:t>
      </w:r>
    </w:p>
    <w:p>
      <w:pPr>
        <w:pStyle w:val="Compact"/>
        <w:numPr>
          <w:ilvl w:val="0"/>
          <w:numId w:val="1002"/>
        </w:numPr>
      </w:pPr>
      <w:r>
        <w:t xml:space="preserve">Can have more factors (e.g., 3-way ANOVA) — interpretation gets tricky</w:t>
      </w:r>
    </w:p>
    <w:p>
      <w:pPr>
        <w:pStyle w:val="Compact"/>
        <w:numPr>
          <w:ilvl w:val="0"/>
          <w:numId w:val="1002"/>
        </w:numPr>
      </w:pPr>
      <w:r>
        <w:t xml:space="preserve">Most multifactor designs are: factorial, nested, or mixed</w:t>
      </w:r>
    </w:p>
    <w:p>
      <w:pPr>
        <w:pStyle w:val="FirstParagraph"/>
      </w:pPr>
      <w:r>
        <w:drawing>
          <wp:inline>
            <wp:extent cx="2667000" cy="4398654"/>
            <wp:effectExtent b="0" l="0" r="0" t="0"/>
            <wp:docPr descr="" title="" id="18" name="Picture"/>
            <a:graphic>
              <a:graphicData uri="http://schemas.openxmlformats.org/drawingml/2006/picture">
                <pic:pic>
                  <pic:nvPicPr>
                    <pic:cNvPr descr="images/clipboard-1173869376.png" id="19" name="Picture"/>
                    <pic:cNvPicPr>
                      <a:picLocks noChangeArrowheads="1" noChangeAspect="1"/>
                    </pic:cNvPicPr>
                  </pic:nvPicPr>
                  <pic:blipFill>
                    <a:blip r:embed="rId17"/>
                    <a:stretch>
                      <a:fillRect/>
                    </a:stretch>
                  </pic:blipFill>
                  <pic:spPr bwMode="auto">
                    <a:xfrm>
                      <a:off x="0" y="0"/>
                      <a:ext cx="2667000" cy="4398654"/>
                    </a:xfrm>
                    <a:prstGeom prst="rect">
                      <a:avLst/>
                    </a:prstGeom>
                    <a:noFill/>
                    <a:ln w="9525">
                      <a:noFill/>
                      <a:headEnd/>
                      <a:tailEnd/>
                    </a:ln>
                  </pic:spPr>
                </pic:pic>
              </a:graphicData>
            </a:graphic>
          </wp:inline>
        </w:drawing>
      </w:r>
    </w:p>
    <w:bookmarkEnd w:id="20"/>
    <w:bookmarkStart w:id="24" w:name="factorial-versus-nested-designs"/>
    <w:p>
      <w:pPr>
        <w:pStyle w:val="Heading2"/>
      </w:pPr>
      <w:r>
        <w:t xml:space="preserve">Factorial Versus Nested Designs</w:t>
      </w:r>
    </w:p>
    <w:p>
      <w:pPr>
        <w:pStyle w:val="FirstParagraph"/>
      </w:pPr>
      <w:r>
        <w:t xml:space="preserve">Consider two factors, A and B:</w:t>
      </w:r>
    </w:p>
    <w:p>
      <w:pPr>
        <w:pStyle w:val="Compact"/>
        <w:numPr>
          <w:ilvl w:val="0"/>
          <w:numId w:val="1003"/>
        </w:numPr>
      </w:pPr>
      <w:r>
        <w:rPr>
          <w:b/>
          <w:bCs/>
        </w:rPr>
        <w:t xml:space="preserve">Factorial/crossed:</w:t>
      </w:r>
      <w:r>
        <w:t xml:space="preserve"> </w:t>
      </w:r>
      <w:r>
        <w:t xml:space="preserve">every level of B in every level of A</w:t>
      </w:r>
    </w:p>
    <w:p>
      <w:pPr>
        <w:pStyle w:val="Compact"/>
        <w:numPr>
          <w:ilvl w:val="0"/>
          <w:numId w:val="1003"/>
        </w:numPr>
      </w:pPr>
      <w:r>
        <w:rPr>
          <w:b/>
          <w:bCs/>
        </w:rPr>
        <w:t xml:space="preserve">Nested/hierarchical:</w:t>
      </w:r>
      <w:r>
        <w:t xml:space="preserve"> </w:t>
      </w:r>
      <w:r>
        <w:t xml:space="preserve">levels of B occur only in 1 level of A</w:t>
      </w:r>
    </w:p>
    <w:p>
      <w:pPr>
        <w:pStyle w:val="Compact"/>
        <w:numPr>
          <w:ilvl w:val="1"/>
          <w:numId w:val="1004"/>
        </w:numPr>
      </w:pPr>
      <w:r>
        <w:t xml:space="preserve">both fixed — rare</w:t>
      </w:r>
    </w:p>
    <w:p>
      <w:pPr>
        <w:pStyle w:val="Compact"/>
        <w:numPr>
          <w:ilvl w:val="1"/>
          <w:numId w:val="1004"/>
        </w:numPr>
      </w:pPr>
      <w:r>
        <w:t xml:space="preserve">one fixed, one random</w:t>
      </w:r>
    </w:p>
    <w:p>
      <w:pPr>
        <w:pStyle w:val="Compact"/>
        <w:numPr>
          <w:ilvl w:val="1"/>
          <w:numId w:val="1004"/>
        </w:numPr>
      </w:pPr>
      <w:r>
        <w:t xml:space="preserve">both random — rare in ecology, common in genetics</w:t>
      </w:r>
    </w:p>
    <w:p>
      <w:pPr>
        <w:pStyle w:val="FirstParagraph"/>
      </w:pPr>
      <w:r>
        <w:drawing>
          <wp:inline>
            <wp:extent cx="2667000" cy="4528425"/>
            <wp:effectExtent b="0" l="0" r="0" t="0"/>
            <wp:docPr descr="" title="" id="22" name="Picture"/>
            <a:graphic>
              <a:graphicData uri="http://schemas.openxmlformats.org/drawingml/2006/picture">
                <pic:pic>
                  <pic:nvPicPr>
                    <pic:cNvPr descr="images/clipboard-758019042.png" id="23" name="Picture"/>
                    <pic:cNvPicPr>
                      <a:picLocks noChangeArrowheads="1" noChangeAspect="1"/>
                    </pic:cNvPicPr>
                  </pic:nvPicPr>
                  <pic:blipFill>
                    <a:blip r:embed="rId21"/>
                    <a:stretch>
                      <a:fillRect/>
                    </a:stretch>
                  </pic:blipFill>
                  <pic:spPr bwMode="auto">
                    <a:xfrm>
                      <a:off x="0" y="0"/>
                      <a:ext cx="2667000" cy="4528425"/>
                    </a:xfrm>
                    <a:prstGeom prst="rect">
                      <a:avLst/>
                    </a:prstGeom>
                    <a:noFill/>
                    <a:ln w="9525">
                      <a:noFill/>
                      <a:headEnd/>
                      <a:tailEnd/>
                    </a:ln>
                  </pic:spPr>
                </pic:pic>
              </a:graphicData>
            </a:graphic>
          </wp:inline>
        </w:drawing>
      </w:r>
    </w:p>
    <w:bookmarkEnd w:id="24"/>
    <w:bookmarkStart w:id="25" w:name="part-2-factorial-designs-examples"/>
    <w:p>
      <w:pPr>
        <w:pStyle w:val="Heading2"/>
      </w:pPr>
      <w:r>
        <w:t xml:space="preserve">Part 2 · Factorial Designs — Examples</w:t>
      </w:r>
    </w:p>
    <w:bookmarkEnd w:id="25"/>
    <w:bookmarkStart w:id="29" w:name="factorial-designs-overview"/>
    <w:p>
      <w:pPr>
        <w:pStyle w:val="Heading2"/>
      </w:pPr>
      <w:r>
        <w:t xml:space="preserve">Factorial Designs Overview</w:t>
      </w:r>
    </w:p>
    <w:p>
      <w:pPr>
        <w:pStyle w:val="FirstParagraph"/>
      </w:pPr>
      <w:r>
        <w:t xml:space="preserve">Factorial designs: both factors are typically fixed (but not always).</w:t>
      </w:r>
    </w:p>
    <w:p>
      <w:pPr>
        <w:pStyle w:val="BodyText"/>
      </w:pPr>
      <w:r>
        <w:drawing>
          <wp:inline>
            <wp:extent cx="3619500" cy="1821617"/>
            <wp:effectExtent b="0" l="0" r="0" t="0"/>
            <wp:docPr descr="" title="" id="27" name="Picture"/>
            <a:graphic>
              <a:graphicData uri="http://schemas.openxmlformats.org/drawingml/2006/picture">
                <pic:pic>
                  <pic:nvPicPr>
                    <pic:cNvPr descr="images/clipboard-723648250.png" id="28" name="Picture"/>
                    <pic:cNvPicPr>
                      <a:picLocks noChangeArrowheads="1" noChangeAspect="1"/>
                    </pic:cNvPicPr>
                  </pic:nvPicPr>
                  <pic:blipFill>
                    <a:blip r:embed="rId26"/>
                    <a:stretch>
                      <a:fillRect/>
                    </a:stretch>
                  </pic:blipFill>
                  <pic:spPr bwMode="auto">
                    <a:xfrm>
                      <a:off x="0" y="0"/>
                      <a:ext cx="3619500" cy="1821617"/>
                    </a:xfrm>
                    <a:prstGeom prst="rect">
                      <a:avLst/>
                    </a:prstGeom>
                    <a:noFill/>
                    <a:ln w="9525">
                      <a:noFill/>
                      <a:headEnd/>
                      <a:tailEnd/>
                    </a:ln>
                  </pic:spPr>
                </pic:pic>
              </a:graphicData>
            </a:graphic>
          </wp:inline>
        </w:drawing>
      </w:r>
    </w:p>
    <w:bookmarkEnd w:id="29"/>
    <w:bookmarkStart w:id="33" w:name="factorial-design-example-seedling-growth"/>
    <w:p>
      <w:pPr>
        <w:pStyle w:val="Heading2"/>
      </w:pPr>
      <w:r>
        <w:t xml:space="preserve">Factorial Design Example: Seedling Growth</w:t>
      </w:r>
    </w:p>
    <w:p>
      <w:pPr>
        <w:pStyle w:val="FirstParagraph"/>
      </w:pPr>
      <w:r>
        <w:t xml:space="preserve">Effects of light level on growth of seedlings of different size:</w:t>
      </w:r>
    </w:p>
    <w:p>
      <w:pPr>
        <w:pStyle w:val="Compact"/>
        <w:numPr>
          <w:ilvl w:val="0"/>
          <w:numId w:val="1005"/>
        </w:numPr>
      </w:pPr>
      <w:r>
        <w:t xml:space="preserve">3 light levels (Factor A)</w:t>
      </w:r>
    </w:p>
    <w:p>
      <w:pPr>
        <w:pStyle w:val="Compact"/>
        <w:numPr>
          <w:ilvl w:val="0"/>
          <w:numId w:val="1005"/>
        </w:numPr>
      </w:pPr>
      <w:r>
        <w:t xml:space="preserve">3 size classes (Factor B)</w:t>
      </w:r>
    </w:p>
    <w:p>
      <w:pPr>
        <w:pStyle w:val="Compact"/>
        <w:numPr>
          <w:ilvl w:val="0"/>
          <w:numId w:val="1005"/>
        </w:numPr>
      </w:pPr>
      <w:r>
        <w:t xml:space="preserve">5 replicate seedlings in each cell</w:t>
      </w:r>
    </w:p>
    <w:p>
      <w:pPr>
        <w:pStyle w:val="FirstParagraph"/>
      </w:pPr>
      <w:r>
        <w:drawing>
          <wp:inline>
            <wp:extent cx="3619500" cy="2358585"/>
            <wp:effectExtent b="0" l="0" r="0" t="0"/>
            <wp:docPr descr="" title="" id="31" name="Picture"/>
            <a:graphic>
              <a:graphicData uri="http://schemas.openxmlformats.org/drawingml/2006/picture">
                <pic:pic>
                  <pic:nvPicPr>
                    <pic:cNvPr descr="images/clipboard-1057376698.png" id="32" name="Picture"/>
                    <pic:cNvPicPr>
                      <a:picLocks noChangeArrowheads="1" noChangeAspect="1"/>
                    </pic:cNvPicPr>
                  </pic:nvPicPr>
                  <pic:blipFill>
                    <a:blip r:embed="rId30"/>
                    <a:stretch>
                      <a:fillRect/>
                    </a:stretch>
                  </pic:blipFill>
                  <pic:spPr bwMode="auto">
                    <a:xfrm>
                      <a:off x="0" y="0"/>
                      <a:ext cx="3619500" cy="2358585"/>
                    </a:xfrm>
                    <a:prstGeom prst="rect">
                      <a:avLst/>
                    </a:prstGeom>
                    <a:noFill/>
                    <a:ln w="9525">
                      <a:noFill/>
                      <a:headEnd/>
                      <a:tailEnd/>
                    </a:ln>
                  </pic:spPr>
                </pic:pic>
              </a:graphicData>
            </a:graphic>
          </wp:inline>
        </w:drawing>
      </w:r>
    </w:p>
    <w:bookmarkEnd w:id="33"/>
    <w:bookmarkStart w:id="37" w:name="X3914b53370331a4d44807d5e525f6fd2d0125de"/>
    <w:p>
      <w:pPr>
        <w:pStyle w:val="Heading2"/>
      </w:pPr>
      <w:r>
        <w:t xml:space="preserve">Factorial Design Example: Salamander Growth</w:t>
      </w:r>
    </w:p>
    <w:p>
      <w:pPr>
        <w:pStyle w:val="FirstParagraph"/>
      </w:pPr>
      <w:r>
        <w:t xml:space="preserve">Effects of food level and tadpole presence on larval salamander growth:</w:t>
      </w:r>
    </w:p>
    <w:p>
      <w:pPr>
        <w:pStyle w:val="Compact"/>
        <w:numPr>
          <w:ilvl w:val="0"/>
          <w:numId w:val="1006"/>
        </w:numPr>
      </w:pPr>
      <w:r>
        <w:t xml:space="preserve">2 food levels (Factor A)</w:t>
      </w:r>
    </w:p>
    <w:p>
      <w:pPr>
        <w:pStyle w:val="Compact"/>
        <w:numPr>
          <w:ilvl w:val="0"/>
          <w:numId w:val="1006"/>
        </w:numPr>
      </w:pPr>
      <w:r>
        <w:t xml:space="preserve">Presence/absence of tadpoles (Factor B)</w:t>
      </w:r>
    </w:p>
    <w:p>
      <w:pPr>
        <w:pStyle w:val="Compact"/>
        <w:numPr>
          <w:ilvl w:val="0"/>
          <w:numId w:val="1006"/>
        </w:numPr>
      </w:pPr>
      <w:r>
        <w:t xml:space="preserve">8 replicates in each cell</w:t>
      </w:r>
    </w:p>
    <w:p>
      <w:pPr>
        <w:pStyle w:val="FirstParagraph"/>
      </w:pPr>
      <w:r>
        <w:drawing>
          <wp:inline>
            <wp:extent cx="3619500" cy="2712357"/>
            <wp:effectExtent b="0" l="0" r="0" t="0"/>
            <wp:docPr descr="" title="" id="35" name="Picture"/>
            <a:graphic>
              <a:graphicData uri="http://schemas.openxmlformats.org/drawingml/2006/picture">
                <pic:pic>
                  <pic:nvPicPr>
                    <pic:cNvPr descr="images/clipboard-3697840818.png" id="36" name="Picture"/>
                    <pic:cNvPicPr>
                      <a:picLocks noChangeArrowheads="1" noChangeAspect="1"/>
                    </pic:cNvPicPr>
                  </pic:nvPicPr>
                  <pic:blipFill>
                    <a:blip r:embed="rId34"/>
                    <a:stretch>
                      <a:fillRect/>
                    </a:stretch>
                  </pic:blipFill>
                  <pic:spPr bwMode="auto">
                    <a:xfrm>
                      <a:off x="0" y="0"/>
                      <a:ext cx="3619500" cy="2712357"/>
                    </a:xfrm>
                    <a:prstGeom prst="rect">
                      <a:avLst/>
                    </a:prstGeom>
                    <a:noFill/>
                    <a:ln w="9525">
                      <a:noFill/>
                      <a:headEnd/>
                      <a:tailEnd/>
                    </a:ln>
                  </pic:spPr>
                </pic:pic>
              </a:graphicData>
            </a:graphic>
          </wp:inline>
        </w:drawing>
      </w:r>
    </w:p>
    <w:bookmarkEnd w:id="37"/>
    <w:bookmarkStart w:id="41" w:name="X2211c00c8df0cb6f899ee256b152d3577c2b251"/>
    <w:p>
      <w:pPr>
        <w:pStyle w:val="Heading2"/>
      </w:pPr>
      <w:r>
        <w:t xml:space="preserve">Factorial Design Example: Limpet Fecundity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3619500" cy="2194500"/>
            <wp:effectExtent b="0" l="0" r="0" t="0"/>
            <wp:docPr descr="" title="" id="39" name="Picture"/>
            <a:graphic>
              <a:graphicData uri="http://schemas.openxmlformats.org/drawingml/2006/picture">
                <pic:pic>
                  <pic:nvPicPr>
                    <pic:cNvPr descr="images/clipboard-1223732443.png" id="40" name="Picture"/>
                    <pic:cNvPicPr>
                      <a:picLocks noChangeArrowheads="1" noChangeAspect="1"/>
                    </pic:cNvPicPr>
                  </pic:nvPicPr>
                  <pic:blipFill>
                    <a:blip r:embed="rId38"/>
                    <a:stretch>
                      <a:fillRect/>
                    </a:stretch>
                  </pic:blipFill>
                  <pic:spPr bwMode="auto">
                    <a:xfrm>
                      <a:off x="0" y="0"/>
                      <a:ext cx="3619500" cy="2194500"/>
                    </a:xfrm>
                    <a:prstGeom prst="rect">
                      <a:avLst/>
                    </a:prstGeom>
                    <a:noFill/>
                    <a:ln w="9525">
                      <a:noFill/>
                      <a:headEnd/>
                      <a:tailEnd/>
                    </a:ln>
                  </pic:spPr>
                </pic:pic>
              </a:graphicData>
            </a:graphic>
          </wp:inline>
        </w:drawing>
      </w:r>
    </w:p>
    <w:bookmarkEnd w:id="41"/>
    <w:bookmarkStart w:id="42" w:name="part-3-nested-designs-examples"/>
    <w:p>
      <w:pPr>
        <w:pStyle w:val="Heading2"/>
      </w:pPr>
      <w:r>
        <w:t xml:space="preserve">Part 3 · Nested Designs — Examples</w:t>
      </w:r>
    </w:p>
    <w:bookmarkEnd w:id="42"/>
    <w:bookmarkStart w:id="46" w:name="nested-designs-overview"/>
    <w:p>
      <w:pPr>
        <w:pStyle w:val="Heading2"/>
      </w:pPr>
      <w:r>
        <w:t xml:space="preserve">Nested Designs Overview</w:t>
      </w:r>
    </w:p>
    <w:p>
      <w:pPr>
        <w:pStyle w:val="FirstParagraph"/>
      </w:pPr>
      <w:r>
        <w:rPr>
          <w:b/>
          <w:bCs/>
        </w:rPr>
        <w:t xml:space="preserve">Nested designs cover:</w:t>
      </w:r>
      <w:r>
        <w:t xml:space="preserve"> </w:t>
      </w:r>
      <w:r>
        <w:t xml:space="preserve">nested design examples, the linear model, analysis of variance, null hypotheses, unbalanced designs, assumptions, mixed-model ANOVA.</w:t>
      </w:r>
    </w:p>
    <w:p>
      <w:pPr>
        <w:pStyle w:val="BodyText"/>
      </w:pPr>
      <w:r>
        <w:rPr>
          <w:b/>
          <w:bCs/>
        </w:rPr>
        <w:t xml:space="preserve">Nested designs:</w:t>
      </w:r>
      <w:r>
        <w:t xml:space="preserve"> </w:t>
      </w:r>
      <w:r>
        <w:t xml:space="preserve">Factor A is usually fixed; Factor B is usually random.</w:t>
      </w:r>
    </w:p>
    <w:p>
      <w:pPr>
        <w:pStyle w:val="BodyText"/>
      </w:pPr>
      <w:r>
        <w:drawing>
          <wp:inline>
            <wp:extent cx="3619500" cy="717726"/>
            <wp:effectExtent b="0" l="0" r="0" t="0"/>
            <wp:docPr descr="" title="" id="44" name="Picture"/>
            <a:graphic>
              <a:graphicData uri="http://schemas.openxmlformats.org/drawingml/2006/picture">
                <pic:pic>
                  <pic:nvPicPr>
                    <pic:cNvPr descr="images/clipboard-3125256618.png" id="45" name="Picture"/>
                    <pic:cNvPicPr>
                      <a:picLocks noChangeArrowheads="1" noChangeAspect="1"/>
                    </pic:cNvPicPr>
                  </pic:nvPicPr>
                  <pic:blipFill>
                    <a:blip r:embed="rId43"/>
                    <a:stretch>
                      <a:fillRect/>
                    </a:stretch>
                  </pic:blipFill>
                  <pic:spPr bwMode="auto">
                    <a:xfrm>
                      <a:off x="0" y="0"/>
                      <a:ext cx="3619500" cy="717726"/>
                    </a:xfrm>
                    <a:prstGeom prst="rect">
                      <a:avLst/>
                    </a:prstGeom>
                    <a:noFill/>
                    <a:ln w="9525">
                      <a:noFill/>
                      <a:headEnd/>
                      <a:tailEnd/>
                    </a:ln>
                  </pic:spPr>
                </pic:pic>
              </a:graphicData>
            </a:graphic>
          </wp:inline>
        </w:drawing>
      </w:r>
    </w:p>
    <w:bookmarkEnd w:id="46"/>
    <w:bookmarkStart w:id="50" w:name="nested-design-example-limpet-growth"/>
    <w:p>
      <w:pPr>
        <w:pStyle w:val="Heading2"/>
      </w:pPr>
      <w:r>
        <w:t xml:space="preserve">Nested Design Example: Limpet Growth</w:t>
      </w:r>
    </w:p>
    <w:p>
      <w:pPr>
        <w:pStyle w:val="FirstParagraph"/>
      </w:pPr>
      <w:r>
        <w:t xml:space="preserve">Study on effects of enclosure size on limpet growth:</w:t>
      </w:r>
    </w:p>
    <w:p>
      <w:pPr>
        <w:pStyle w:val="Compact"/>
        <w:numPr>
          <w:ilvl w:val="0"/>
          <w:numId w:val="1008"/>
        </w:numPr>
      </w:pPr>
      <w:r>
        <w:t xml:space="preserve">2 enclosure sizes (Factor A)</w:t>
      </w:r>
    </w:p>
    <w:p>
      <w:pPr>
        <w:pStyle w:val="Compact"/>
        <w:numPr>
          <w:ilvl w:val="0"/>
          <w:numId w:val="1008"/>
        </w:numPr>
      </w:pPr>
      <w:r>
        <w:t xml:space="preserve">5 replicate enclosures (Factor B)</w:t>
      </w:r>
    </w:p>
    <w:p>
      <w:pPr>
        <w:pStyle w:val="Compact"/>
        <w:numPr>
          <w:ilvl w:val="0"/>
          <w:numId w:val="1008"/>
        </w:numPr>
      </w:pPr>
      <w:r>
        <w:t xml:space="preserve">5 replicate limpets per enclosure</w:t>
      </w:r>
    </w:p>
    <w:p>
      <w:pPr>
        <w:pStyle w:val="FirstParagraph"/>
      </w:pPr>
      <w:r>
        <w:drawing>
          <wp:inline>
            <wp:extent cx="3619500" cy="2985005"/>
            <wp:effectExtent b="0" l="0" r="0" t="0"/>
            <wp:docPr descr="" title="" id="48" name="Picture"/>
            <a:graphic>
              <a:graphicData uri="http://schemas.openxmlformats.org/drawingml/2006/picture">
                <pic:pic>
                  <pic:nvPicPr>
                    <pic:cNvPr descr="images/clipboard-1867917958.png" id="49" name="Picture"/>
                    <pic:cNvPicPr>
                      <a:picLocks noChangeArrowheads="1" noChangeAspect="1"/>
                    </pic:cNvPicPr>
                  </pic:nvPicPr>
                  <pic:blipFill>
                    <a:blip r:embed="rId47"/>
                    <a:stretch>
                      <a:fillRect/>
                    </a:stretch>
                  </pic:blipFill>
                  <pic:spPr bwMode="auto">
                    <a:xfrm>
                      <a:off x="0" y="0"/>
                      <a:ext cx="3619500" cy="2985005"/>
                    </a:xfrm>
                    <a:prstGeom prst="rect">
                      <a:avLst/>
                    </a:prstGeom>
                    <a:noFill/>
                    <a:ln w="9525">
                      <a:noFill/>
                      <a:headEnd/>
                      <a:tailEnd/>
                    </a:ln>
                  </pic:spPr>
                </pic:pic>
              </a:graphicData>
            </a:graphic>
          </wp:inline>
        </w:drawing>
      </w:r>
    </w:p>
    <w:bookmarkEnd w:id="50"/>
    <w:bookmarkStart w:id="54" w:name="nested-design-example-reef-fish"/>
    <w:p>
      <w:pPr>
        <w:pStyle w:val="Heading2"/>
      </w:pPr>
      <w:r>
        <w:t xml:space="preserve">Nested Design Example: Reef Fish</w:t>
      </w:r>
    </w:p>
    <w:p>
      <w:pPr>
        <w:pStyle w:val="FirstParagraph"/>
      </w:pPr>
      <w:r>
        <w:t xml:space="preserve">Study on reef fish recruitment:</w:t>
      </w:r>
    </w:p>
    <w:p>
      <w:pPr>
        <w:pStyle w:val="Compact"/>
        <w:numPr>
          <w:ilvl w:val="0"/>
          <w:numId w:val="1009"/>
        </w:numPr>
      </w:pPr>
      <w:r>
        <w:t xml:space="preserve">5 sites (Factor A)</w:t>
      </w:r>
    </w:p>
    <w:p>
      <w:pPr>
        <w:pStyle w:val="Compact"/>
        <w:numPr>
          <w:ilvl w:val="0"/>
          <w:numId w:val="1009"/>
        </w:numPr>
      </w:pPr>
      <w:r>
        <w:t xml:space="preserve">6 transects at each site (Factor B)</w:t>
      </w:r>
    </w:p>
    <w:p>
      <w:pPr>
        <w:pStyle w:val="Compact"/>
        <w:numPr>
          <w:ilvl w:val="0"/>
          <w:numId w:val="1009"/>
        </w:numPr>
      </w:pPr>
      <w:r>
        <w:t xml:space="preserve">Replicate observations along each transect</w:t>
      </w:r>
    </w:p>
    <w:p>
      <w:pPr>
        <w:pStyle w:val="FirstParagraph"/>
      </w:pPr>
      <w:r>
        <w:drawing>
          <wp:inline>
            <wp:extent cx="3619500" cy="3738321"/>
            <wp:effectExtent b="0" l="0" r="0" t="0"/>
            <wp:docPr descr="" title="" id="52" name="Picture"/>
            <a:graphic>
              <a:graphicData uri="http://schemas.openxmlformats.org/drawingml/2006/picture">
                <pic:pic>
                  <pic:nvPicPr>
                    <pic:cNvPr descr="images/clipboard-1621781711.png" id="53" name="Picture"/>
                    <pic:cNvPicPr>
                      <a:picLocks noChangeArrowheads="1" noChangeAspect="1"/>
                    </pic:cNvPicPr>
                  </pic:nvPicPr>
                  <pic:blipFill>
                    <a:blip r:embed="rId51"/>
                    <a:stretch>
                      <a:fillRect/>
                    </a:stretch>
                  </pic:blipFill>
                  <pic:spPr bwMode="auto">
                    <a:xfrm>
                      <a:off x="0" y="0"/>
                      <a:ext cx="3619500" cy="3738321"/>
                    </a:xfrm>
                    <a:prstGeom prst="rect">
                      <a:avLst/>
                    </a:prstGeom>
                    <a:noFill/>
                    <a:ln w="9525">
                      <a:noFill/>
                      <a:headEnd/>
                      <a:tailEnd/>
                    </a:ln>
                  </pic:spPr>
                </pic:pic>
              </a:graphicData>
            </a:graphic>
          </wp:inline>
        </w:drawing>
      </w:r>
    </w:p>
    <w:bookmarkEnd w:id="54"/>
    <w:bookmarkStart w:id="58" w:name="nested-design-example-sea-urchin-grazing"/>
    <w:p>
      <w:pPr>
        <w:pStyle w:val="Heading2"/>
      </w:pPr>
      <w:r>
        <w:t xml:space="preserve">Nested Design Example: Sea Urchin Grazing</w:t>
      </w:r>
    </w:p>
    <w:p>
      <w:pPr>
        <w:pStyle w:val="FirstParagraph"/>
      </w:pPr>
      <w:r>
        <w:t xml:space="preserve">Effects of sea urchin grazing on biomass of filamentous algae:</w:t>
      </w:r>
    </w:p>
    <w:p>
      <w:pPr>
        <w:pStyle w:val="Compact"/>
        <w:numPr>
          <w:ilvl w:val="0"/>
          <w:numId w:val="1010"/>
        </w:numPr>
      </w:pPr>
      <w:r>
        <w:t xml:space="preserve">4 levels of urchin grazing: none, low, medium, high</w:t>
      </w:r>
    </w:p>
    <w:p>
      <w:pPr>
        <w:pStyle w:val="Compact"/>
        <w:numPr>
          <w:ilvl w:val="0"/>
          <w:numId w:val="1010"/>
        </w:numPr>
      </w:pPr>
      <w:r>
        <w:t xml:space="preserve">4 patches of rocky bottom (3–4 m²) nested in each grazing level</w:t>
      </w:r>
    </w:p>
    <w:p>
      <w:pPr>
        <w:pStyle w:val="Compact"/>
        <w:numPr>
          <w:ilvl w:val="0"/>
          <w:numId w:val="1010"/>
        </w:numPr>
      </w:pPr>
      <w:r>
        <w:t xml:space="preserve">5 replicate quadrats per patch</w:t>
      </w:r>
    </w:p>
    <w:p>
      <w:pPr>
        <w:pStyle w:val="FirstParagraph"/>
      </w:pPr>
      <w:r>
        <w:rPr>
          <w:i/>
          <w:iCs/>
        </w:rPr>
        <w:t xml:space="preserve">This is our worked example for the rest of the lecture.</w:t>
      </w:r>
    </w:p>
    <w:p>
      <w:pPr>
        <w:pStyle w:val="BodyText"/>
      </w:pPr>
      <w:r>
        <w:drawing>
          <wp:inline>
            <wp:extent cx="3619500" cy="3900908"/>
            <wp:effectExtent b="0" l="0" r="0" t="0"/>
            <wp:docPr descr="" title="" id="56" name="Picture"/>
            <a:graphic>
              <a:graphicData uri="http://schemas.openxmlformats.org/drawingml/2006/picture">
                <pic:pic>
                  <pic:nvPicPr>
                    <pic:cNvPr descr="images/clipboard-3570106410.png" id="57" name="Picture"/>
                    <pic:cNvPicPr>
                      <a:picLocks noChangeArrowheads="1" noChangeAspect="1"/>
                    </pic:cNvPicPr>
                  </pic:nvPicPr>
                  <pic:blipFill>
                    <a:blip r:embed="rId55"/>
                    <a:stretch>
                      <a:fillRect/>
                    </a:stretch>
                  </pic:blipFill>
                  <pic:spPr bwMode="auto">
                    <a:xfrm>
                      <a:off x="0" y="0"/>
                      <a:ext cx="3619500" cy="3900908"/>
                    </a:xfrm>
                    <a:prstGeom prst="rect">
                      <a:avLst/>
                    </a:prstGeom>
                    <a:noFill/>
                    <a:ln w="9525">
                      <a:noFill/>
                      <a:headEnd/>
                      <a:tailEnd/>
                    </a:ln>
                  </pic:spPr>
                </pic:pic>
              </a:graphicData>
            </a:graphic>
          </wp:inline>
        </w:drawing>
      </w:r>
    </w:p>
    <w:bookmarkEnd w:id="58"/>
    <w:bookmarkStart w:id="59" w:name="part-4-the-nested-design-model"/>
    <w:p>
      <w:pPr>
        <w:pStyle w:val="Heading2"/>
      </w:pPr>
      <w:r>
        <w:t xml:space="preserve">Part 4 · The Nested Design Model</w:t>
      </w:r>
    </w:p>
    <w:bookmarkEnd w:id="59"/>
    <w:bookmarkStart w:id="63" w:name="nested-design-linear-model-structure"/>
    <w:p>
      <w:pPr>
        <w:pStyle w:val="Heading2"/>
      </w:pPr>
      <w:r>
        <w:t xml:space="preserve">Nested Design: Linear Model Structure</w:t>
      </w:r>
    </w:p>
    <w:p>
      <w:pPr>
        <w:pStyle w:val="FirstParagraph"/>
      </w:pPr>
      <w:r>
        <w:t xml:space="preserve">Consider a nested design with:</w:t>
      </w:r>
    </w:p>
    <w:p>
      <w:pPr>
        <w:pStyle w:val="Compact"/>
        <w:numPr>
          <w:ilvl w:val="0"/>
          <w:numId w:val="1011"/>
        </w:numPr>
      </w:pPr>
      <w:r>
        <w:t xml:space="preserve">p levels of factor A (i = 1…p) — e.g., 4 grazing levels</w:t>
      </w:r>
    </w:p>
    <w:p>
      <w:pPr>
        <w:pStyle w:val="Compact"/>
        <w:numPr>
          <w:ilvl w:val="0"/>
          <w:numId w:val="1011"/>
        </w:numPr>
      </w:pPr>
      <w:r>
        <w:t xml:space="preserve">q levels of factor B (j = 1…q), nested within each level of A — e.g., 4 different patches per grazing level</w:t>
      </w:r>
    </w:p>
    <w:p>
      <w:pPr>
        <w:pStyle w:val="Compact"/>
        <w:numPr>
          <w:ilvl w:val="0"/>
          <w:numId w:val="1011"/>
        </w:numPr>
      </w:pPr>
      <w:r>
        <w:t xml:space="preserve">n replicates (k = 1…n) in each combination of A and B — e.g., 5 replicate quadrats in each patch in each grazing level</w:t>
      </w:r>
    </w:p>
    <w:p>
      <w:pPr>
        <w:pStyle w:val="FirstParagraph"/>
      </w:pPr>
      <w:r>
        <w:drawing>
          <wp:inline>
            <wp:extent cx="3619500" cy="9894727"/>
            <wp:effectExtent b="0" l="0" r="0" t="0"/>
            <wp:docPr descr="" title="" id="61" name="Picture"/>
            <a:graphic>
              <a:graphicData uri="http://schemas.openxmlformats.org/drawingml/2006/picture">
                <pic:pic>
                  <pic:nvPicPr>
                    <pic:cNvPr descr="images/clipboard-2460153431.png" id="62" name="Picture"/>
                    <pic:cNvPicPr>
                      <a:picLocks noChangeArrowheads="1" noChangeAspect="1"/>
                    </pic:cNvPicPr>
                  </pic:nvPicPr>
                  <pic:blipFill>
                    <a:blip r:embed="rId60"/>
                    <a:stretch>
                      <a:fillRect/>
                    </a:stretch>
                  </pic:blipFill>
                  <pic:spPr bwMode="auto">
                    <a:xfrm>
                      <a:off x="0" y="0"/>
                      <a:ext cx="3619500" cy="9894727"/>
                    </a:xfrm>
                    <a:prstGeom prst="rect">
                      <a:avLst/>
                    </a:prstGeom>
                    <a:noFill/>
                    <a:ln w="9525">
                      <a:noFill/>
                      <a:headEnd/>
                      <a:tailEnd/>
                    </a:ln>
                  </pic:spPr>
                </pic:pic>
              </a:graphicData>
            </a:graphic>
          </wp:inline>
        </w:drawing>
      </w:r>
    </w:p>
    <w:bookmarkEnd w:id="63"/>
    <w:bookmarkStart w:id="67" w:name="calculating-means-in-a-nested-design"/>
    <w:p>
      <w:pPr>
        <w:pStyle w:val="Heading2"/>
      </w:pPr>
      <w:r>
        <w:t xml:space="preserve">Calculating Means in a Nested Design</w:t>
      </w:r>
    </w:p>
    <w:p>
      <w:pPr>
        <w:pStyle w:val="FirstParagraph"/>
      </w:pPr>
      <w:r>
        <w:t xml:space="preserve">We can calculate several means:</w:t>
      </w:r>
    </w:p>
    <w:p>
      <w:pPr>
        <w:pStyle w:val="Compact"/>
        <w:numPr>
          <w:ilvl w:val="0"/>
          <w:numId w:val="1012"/>
        </w:numPr>
      </w:pPr>
      <w:r>
        <w:t xml:space="preserve">Overall mean (across all levels of A and B) =</w:t>
      </w:r>
      <w:r>
        <w:t xml:space="preserve"> </w:t>
      </w:r>
      <m:oMath>
        <m:acc>
          <m:accPr>
            <m:chr m:val="‾"/>
          </m:accPr>
          <m:e>
            <m:r>
              <m:t>y</m:t>
            </m:r>
          </m:e>
        </m:acc>
      </m:oMath>
    </w:p>
    <w:p>
      <w:pPr>
        <w:pStyle w:val="Compact"/>
        <w:numPr>
          <w:ilvl w:val="0"/>
          <w:numId w:val="1012"/>
        </w:numPr>
      </w:pPr>
      <w:r>
        <w:t xml:space="preserve">A mean for each level of A (across all levels of B in that A) =</w:t>
      </w:r>
      <w:r>
        <w:t xml:space="preserve"> </w:t>
      </w:r>
      <m:oMath>
        <m:sSub>
          <m:e>
            <m:acc>
              <m:accPr>
                <m:chr m:val="‾"/>
              </m:accPr>
              <m:e>
                <m:r>
                  <m:t>y</m:t>
                </m:r>
              </m:e>
            </m:acc>
          </m:e>
          <m:sub>
            <m:r>
              <m:t>i</m:t>
            </m:r>
          </m:sub>
        </m:sSub>
      </m:oMath>
    </w:p>
    <w:p>
      <w:pPr>
        <w:pStyle w:val="Compact"/>
        <w:numPr>
          <w:ilvl w:val="0"/>
          <w:numId w:val="1012"/>
        </w:numPr>
      </w:pPr>
      <w:r>
        <w:t xml:space="preserve">A mean for each level of B within each A =</w:t>
      </w:r>
      <w:r>
        <w:t xml:space="preserve"> </w:t>
      </w:r>
      <m:oMath>
        <m:sSub>
          <m:e>
            <m:acc>
              <m:accPr>
                <m:chr m:val="‾"/>
              </m:accPr>
              <m:e>
                <m:r>
                  <m:t>y</m:t>
                </m:r>
              </m:e>
            </m:acc>
          </m:e>
          <m:sub>
            <m:r>
              <m:t>j</m:t>
            </m:r>
            <m:r>
              <m:rPr>
                <m:sty m:val="p"/>
              </m:rPr>
              <m:t>(</m:t>
            </m:r>
            <m:r>
              <m:t>i</m:t>
            </m:r>
            <m:r>
              <m:rPr>
                <m:sty m:val="p"/>
              </m:rPr>
              <m:t>)</m:t>
            </m:r>
          </m:sub>
        </m:sSub>
      </m:oMath>
    </w:p>
    <w:p>
      <w:pPr>
        <w:pStyle w:val="FirstParagraph"/>
      </w:pPr>
      <w:r>
        <w:drawing>
          <wp:inline>
            <wp:extent cx="3619500" cy="2251904"/>
            <wp:effectExtent b="0" l="0" r="0" t="0"/>
            <wp:docPr descr="" title="" id="65" name="Picture"/>
            <a:graphic>
              <a:graphicData uri="http://schemas.openxmlformats.org/drawingml/2006/picture">
                <pic:pic>
                  <pic:nvPicPr>
                    <pic:cNvPr descr="images/clipboard-2098022400.png" id="66"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bookmarkEnd w:id="67"/>
    <w:bookmarkStart w:id="71" w:name="nested-design-means-visualized"/>
    <w:p>
      <w:pPr>
        <w:pStyle w:val="Heading2"/>
      </w:pPr>
      <w:r>
        <w:t xml:space="preserve">Nested Design Means, Visualized</w:t>
      </w:r>
    </w:p>
    <w:p>
      <w:pPr>
        <w:pStyle w:val="FirstParagraph"/>
      </w:pPr>
      <w:r>
        <w:drawing>
          <wp:inline>
            <wp:extent cx="3619500" cy="1835852"/>
            <wp:effectExtent b="0" l="0" r="0" t="0"/>
            <wp:docPr descr="" title="" id="69" name="Picture"/>
            <a:graphic>
              <a:graphicData uri="http://schemas.openxmlformats.org/drawingml/2006/picture">
                <pic:pic>
                  <pic:nvPicPr>
                    <pic:cNvPr descr="images/clipboard-1474611051.png" id="70" name="Picture"/>
                    <pic:cNvPicPr>
                      <a:picLocks noChangeArrowheads="1" noChangeAspect="1"/>
                    </pic:cNvPicPr>
                  </pic:nvPicPr>
                  <pic:blipFill>
                    <a:blip r:embed="rId68"/>
                    <a:stretch>
                      <a:fillRect/>
                    </a:stretch>
                  </pic:blipFill>
                  <pic:spPr bwMode="auto">
                    <a:xfrm>
                      <a:off x="0" y="0"/>
                      <a:ext cx="3619500" cy="1835852"/>
                    </a:xfrm>
                    <a:prstGeom prst="rect">
                      <a:avLst/>
                    </a:prstGeom>
                    <a:noFill/>
                    <a:ln w="9525">
                      <a:noFill/>
                      <a:headEnd/>
                      <a:tailEnd/>
                    </a:ln>
                  </pic:spPr>
                </pic:pic>
              </a:graphicData>
            </a:graphic>
          </wp:inline>
        </w:drawing>
      </w:r>
    </w:p>
    <w:bookmarkEnd w:id="71"/>
    <w:bookmarkStart w:id="75" w:name="the-nested-design-linear-model"/>
    <w:p>
      <w:pPr>
        <w:pStyle w:val="Heading2"/>
      </w:pPr>
      <w:r>
        <w:t xml:space="preserve">The Nested Design Linear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w:t>
      </w:r>
      <w:r>
        <w:t xml:space="preserve">is the response variable — the value of the k-th replicate in the j-th level of B in the i-th level of A (e.g., algal biomass in the 3rd quadrat, in the 2nd patch, in the low-grazing treatment)</w:t>
      </w:r>
    </w:p>
    <w:p>
      <w:pPr>
        <w:pStyle w:val="Compact"/>
        <w:numPr>
          <w:ilvl w:val="0"/>
          <w:numId w:val="1013"/>
        </w:numPr>
      </w:pPr>
      <m:oMath>
        <m:r>
          <m:t>μ</m:t>
        </m:r>
      </m:oMath>
      <w:r>
        <w:t xml:space="preserve"> </w:t>
      </w:r>
      <w:r>
        <w:t xml:space="preserve">is the overall mean (overall average algal biomass)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This looks almost identical to the two-way ANOVA model — the difference is entirely in the subscript:</w:t>
            </w:r>
            <w:r>
              <w:t xml:space="preserve"> </w:t>
            </w:r>
            <m:oMath>
              <m:sSub>
                <m:e>
                  <m:r>
                    <m:t>β</m:t>
                  </m:r>
                </m:e>
                <m:sub>
                  <m:r>
                    <m:t>j</m:t>
                  </m:r>
                  <m:r>
                    <m:rPr>
                      <m:sty m:val="p"/>
                    </m:rPr>
                    <m:t>(</m:t>
                  </m:r>
                  <m:r>
                    <m:t>i</m:t>
                  </m:r>
                  <m:r>
                    <m:rPr>
                      <m:sty m:val="p"/>
                    </m:rPr>
                    <m:t>)</m:t>
                  </m:r>
                </m:sub>
              </m:sSub>
            </m:oMath>
            <w:r>
              <w:t xml:space="preserve">, not</w:t>
            </w:r>
            <w:r>
              <w:t xml:space="preserve"> </w:t>
            </w:r>
            <m:oMath>
              <m:sSub>
                <m:e>
                  <m:r>
                    <m:t>β</m:t>
                  </m:r>
                </m:e>
                <m:sub>
                  <m:r>
                    <m:t>j</m:t>
                  </m:r>
                </m:sub>
              </m:sSub>
            </m:oMath>
            <w:r>
              <w:t xml:space="preserve">. B only exists</w:t>
            </w:r>
            <w:r>
              <w:t xml:space="preserve"> </w:t>
            </w:r>
            <w:r>
              <w:rPr>
                <w:i/>
                <w:iCs/>
              </w:rPr>
              <w:t xml:space="preserve">inside</w:t>
            </w:r>
            <w:r>
              <w:t xml:space="preserve"> </w:t>
            </w:r>
            <w:r>
              <w:t xml:space="preserve">a specific A.</w:t>
            </w:r>
          </w:p>
          <w:p/>
        </w:tc>
      </w:tr>
    </w:tbl>
    <w:bookmarkEnd w:id="75"/>
    <w:bookmarkStart w:id="78" w:name="X64d1e8867d17c4a457ab7504b4afbe0f96ba1b9"/>
    <w:p>
      <w:pPr>
        <w:pStyle w:val="Heading2"/>
      </w:pPr>
      <w:r>
        <w:t xml:space="preserve">Fixed and Random Effects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4"/>
        </w:numPr>
      </w:pPr>
      <m:oMath>
        <m:sSub>
          <m:e>
            <m:r>
              <m:t>α</m:t>
            </m:r>
          </m:e>
          <m:sub>
            <m:r>
              <m:t>i</m:t>
            </m:r>
          </m:sub>
        </m:sSub>
      </m:oMath>
      <w:r>
        <w:t xml:space="preserve"> </w:t>
      </w:r>
      <w:r>
        <w:t xml:space="preserve">is the fixed effect of factor A — the difference between the average biomass in all low-grazing-level quadrats and the overall mean</w:t>
      </w:r>
    </w:p>
    <w:p>
      <w:pPr>
        <w:pStyle w:val="Compact"/>
        <w:numPr>
          <w:ilvl w:val="0"/>
          <w:numId w:val="1014"/>
        </w:numPr>
      </w:pPr>
      <m:oMath>
        <m:sSub>
          <m:e>
            <m:r>
              <m:t>β</m:t>
            </m:r>
          </m:e>
          <m:sub>
            <m:r>
              <m:t>j</m:t>
            </m:r>
            <m:r>
              <m:rPr>
                <m:sty m:val="p"/>
              </m:rPr>
              <m:t>(</m:t>
            </m:r>
            <m:r>
              <m:t>i</m:t>
            </m:r>
            <m:r>
              <m:rPr>
                <m:sty m:val="p"/>
              </m:rPr>
              <m:t>)</m:t>
            </m:r>
          </m:sub>
        </m:sSub>
      </m:oMath>
      <w:r>
        <w:t xml:space="preserve"> </w:t>
      </w:r>
      <w:r>
        <w:t xml:space="preserve">is the</w:t>
      </w:r>
      <w:r>
        <w:t xml:space="preserve"> </w:t>
      </w:r>
      <w:r>
        <w:rPr>
          <w:i/>
          <w:iCs/>
        </w:rPr>
        <w:t xml:space="preserve">random</w:t>
      </w:r>
      <w:r>
        <w:t xml:space="preserve"> </w:t>
      </w:r>
      <w:r>
        <w:t xml:space="preserve">effect of factor B nested within factor A — usually a random variable measuring variance among all possible levels of B within each level of A (variance among all possible patches that could have been used in the low-grazing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 being random is the whole point of nesting: you don’t care about</w:t>
            </w:r>
            <w:r>
              <w:t xml:space="preserve"> </w:t>
            </w:r>
            <w:r>
              <w:rPr>
                <w:i/>
                <w:iCs/>
              </w:rPr>
              <w:t xml:space="preserve">these specific</w:t>
            </w:r>
            <w:r>
              <w:t xml:space="preserve"> </w:t>
            </w:r>
            <w:r>
              <w:t xml:space="preserve">patches — you care about patch-to-patch variability in general.</w:t>
            </w:r>
          </w:p>
          <w:p/>
        </w:tc>
      </w:tr>
    </w:tbl>
    <w:bookmarkEnd w:id="78"/>
    <w:bookmarkStart w:id="81" w:name="the-error-term-in-the-nested-model"/>
    <w:p>
      <w:pPr>
        <w:pStyle w:val="Heading2"/>
      </w:pPr>
      <w:r>
        <w:t xml:space="preserve">The Error Term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5"/>
        </w:numPr>
      </w:pPr>
      <m:oMath>
        <m:sSub>
          <m:e>
            <m:r>
              <m:t>ε</m:t>
            </m:r>
          </m:e>
          <m:sub>
            <m:r>
              <m:t>i</m:t>
            </m:r>
            <m:r>
              <m:t>j</m:t>
            </m:r>
            <m:r>
              <m:t>k</m:t>
            </m:r>
          </m:sub>
        </m:sSub>
      </m:oMath>
      <w:r>
        <w:t xml:space="preserve"> </w:t>
      </w:r>
      <w:r>
        <w:t xml:space="preserve">is the error term — the unexplained variance associated with the k-th replicate in the j-th level of B in the i-th level of A</w:t>
      </w:r>
    </w:p>
    <w:p>
      <w:pPr>
        <w:pStyle w:val="Compact"/>
        <w:numPr>
          <w:ilvl w:val="0"/>
          <w:numId w:val="1015"/>
        </w:numPr>
      </w:pPr>
      <m:oMath>
        <m:sSub>
          <m:e>
            <m:r>
              <m:t>α</m:t>
            </m:r>
          </m:e>
          <m:sub>
            <m:r>
              <m:t>i</m:t>
            </m:r>
          </m:sub>
        </m:sSub>
      </m:oMath>
      <w:r>
        <w:t xml:space="preserve"> </w:t>
      </w:r>
      <w:r>
        <w:t xml:space="preserve">is the effect of the i-th level of A:</w:t>
      </w:r>
      <w:r>
        <w:t xml:space="preserve"> </w:t>
      </w:r>
      <m:oMath>
        <m:sSub>
          <m:e>
            <m:r>
              <m:t>μ</m:t>
            </m:r>
          </m:e>
          <m:sub>
            <m:r>
              <m:t>i</m:t>
            </m:r>
          </m:sub>
        </m:sSub>
        <m:r>
          <m:rPr>
            <m:sty m:val="p"/>
          </m:rPr>
          <m:t>−</m:t>
        </m:r>
        <m:r>
          <m:t>μ</m:t>
        </m:r>
      </m:oMath>
    </w:p>
    <w:p>
      <w:pPr>
        <w:pStyle w:val="Compact"/>
        <w:numPr>
          <w:ilvl w:val="0"/>
          <w:numId w:val="1015"/>
        </w:numPr>
      </w:pPr>
      <m:oMath>
        <m:sSub>
          <m:e>
            <m:r>
              <m:t>ε</m:t>
            </m:r>
          </m:e>
          <m:sub>
            <m:r>
              <m:t>i</m:t>
            </m:r>
            <m:r>
              <m:t>j</m:t>
            </m:r>
            <m:r>
              <m:t>k</m:t>
            </m:r>
          </m:sub>
        </m:sSub>
      </m:oMath>
      <w:r>
        <w:t xml:space="preserve">: the difference between the observed algal biomass in the 3rd quadrat in the 2nd patch in the low-grazing treatment, and the</w:t>
      </w:r>
      <w:r>
        <w:t xml:space="preserve"> </w:t>
      </w:r>
      <w:r>
        <w:rPr>
          <w:i/>
          <w:iCs/>
        </w:rPr>
        <w:t xml:space="preserve">predicted</w:t>
      </w:r>
      <w:r>
        <w:t xml:space="preserve"> </w:t>
      </w:r>
      <w:r>
        <w:t xml:space="preserve">biomass (the average biomass in that 2nd patch in the low-grazing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Positron.app/Contents/Resources/app/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residual is measured against the</w:t>
            </w:r>
            <w:r>
              <w:t xml:space="preserve"> </w:t>
            </w:r>
            <w:r>
              <w:rPr>
                <w:i/>
                <w:iCs/>
              </w:rPr>
              <w:t xml:space="preserve">cell</w:t>
            </w:r>
            <w:r>
              <w:t xml:space="preserve"> </w:t>
            </w:r>
            <w:r>
              <w:t xml:space="preserve">mean (this specific patch), not the treatment mean — that’s what makes it</w:t>
            </w:r>
            <w:r>
              <w:t xml:space="preserve"> </w:t>
            </w:r>
            <w:r>
              <w:t xml:space="preserve">“nested,”</w:t>
            </w:r>
            <w:r>
              <w:t xml:space="preserve"> </w:t>
            </w:r>
            <w:r>
              <w:t xml:space="preserve">arithmetically.</w:t>
            </w:r>
          </w:p>
          <w:p/>
        </w:tc>
      </w:tr>
    </w:tbl>
    <w:bookmarkEnd w:id="81"/>
    <w:bookmarkStart w:id="82" w:name="part-5-partitioning-variance"/>
    <w:p>
      <w:pPr>
        <w:pStyle w:val="Heading2"/>
      </w:pPr>
      <w:r>
        <w:t xml:space="preserve">Part 5 · Partitioning Variance</w:t>
      </w:r>
    </w:p>
    <w:bookmarkEnd w:id="82"/>
    <w:bookmarkStart w:id="86" w:name="analysis-of-variance-residual-and-total"/>
    <w:p>
      <w:pPr>
        <w:pStyle w:val="Heading2"/>
      </w:pPr>
      <w:r>
        <w:t xml:space="preserve">Analysis of Variance: Residual and Total</w:t>
      </w:r>
    </w:p>
    <w:p>
      <w:pPr>
        <w:pStyle w:val="Compact"/>
        <w:numPr>
          <w:ilvl w:val="0"/>
          <w:numId w:val="1016"/>
        </w:numPr>
      </w:pPr>
      <m:oMath>
        <m:r>
          <m:t>S</m:t>
        </m:r>
        <m:sSub>
          <m:e>
            <m:r>
              <m:t>S</m:t>
            </m:r>
          </m:e>
          <m:sub>
            <m:r>
              <m:t>r</m:t>
            </m:r>
            <m:r>
              <m:t>e</m:t>
            </m:r>
            <m:r>
              <m:t>s</m:t>
            </m:r>
            <m:r>
              <m:t>i</m:t>
            </m:r>
            <m:r>
              <m:t>d</m:t>
            </m:r>
          </m:sub>
        </m:sSub>
      </m:oMath>
      <w:r>
        <w:t xml:space="preserve"> </w:t>
      </w:r>
      <w:r>
        <w:t xml:space="preserve">is the difference between each observation and the mean for its level of factor B, summed over all observations</w:t>
      </w:r>
    </w:p>
    <w:p>
      <w:pPr>
        <w:pStyle w:val="Compact"/>
        <w:numPr>
          <w:ilvl w:val="0"/>
          <w:numId w:val="1016"/>
        </w:numPr>
      </w:pPr>
      <m:oMath>
        <m:r>
          <m:t>S</m:t>
        </m:r>
        <m:sSub>
          <m:e>
            <m:r>
              <m:t>S</m:t>
            </m:r>
          </m:e>
          <m:sub>
            <m:r>
              <m:t>t</m:t>
            </m:r>
            <m:r>
              <m:t>o</m:t>
            </m:r>
            <m:r>
              <m:t>t</m:t>
            </m:r>
            <m:r>
              <m:t>a</m:t>
            </m:r>
            <m:r>
              <m:t>l</m:t>
            </m:r>
          </m:sub>
        </m:sSub>
        <m:r>
          <m:rPr>
            <m:sty m:val="p"/>
          </m:rPr>
          <m:t>=</m:t>
        </m:r>
        <m:r>
          <m:t>S</m:t>
        </m:r>
        <m:sSub>
          <m:e>
            <m:r>
              <m:t>S</m:t>
            </m:r>
          </m:e>
          <m:sub>
            <m:r>
              <m:t>A</m:t>
            </m:r>
          </m:sub>
        </m:sSub>
        <m:r>
          <m:rPr>
            <m:sty m:val="p"/>
          </m:rPr>
          <m:t>+</m:t>
        </m:r>
        <m:r>
          <m:t>S</m:t>
        </m:r>
        <m:sSub>
          <m:e>
            <m:r>
              <m:t>S</m:t>
            </m:r>
          </m:e>
          <m:sub>
            <m:r>
              <m:t>B</m:t>
            </m:r>
          </m:sub>
        </m:sSub>
        <m:r>
          <m:rPr>
            <m:sty m:val="p"/>
          </m:rPr>
          <m:t>+</m:t>
        </m:r>
        <m:r>
          <m:t>S</m:t>
        </m:r>
        <m:sSub>
          <m:e>
            <m:r>
              <m:t>S</m:t>
            </m:r>
          </m:e>
          <m:sub>
            <m:r>
              <m:t>r</m:t>
            </m:r>
            <m:r>
              <m:t>e</m:t>
            </m:r>
            <m:r>
              <m:t>s</m:t>
            </m:r>
            <m:r>
              <m:t>i</m:t>
            </m:r>
            <m:r>
              <m:t>d</m:t>
            </m:r>
          </m:sub>
        </m:sSub>
      </m:oMath>
      <w:r>
        <w:t xml:space="preserve">​</w:t>
      </w:r>
    </w:p>
    <w:p>
      <w:pPr>
        <w:pStyle w:val="Compact"/>
        <w:numPr>
          <w:ilvl w:val="0"/>
          <w:numId w:val="1016"/>
        </w:numPr>
      </w:pPr>
      <w:r>
        <w:t xml:space="preserve">SS can be turned into MS by dividing by the appropriate df</w:t>
      </w:r>
    </w:p>
    <w:p>
      <w:pPr>
        <w:pStyle w:val="FirstParagraph"/>
      </w:pPr>
      <w:r>
        <w:drawing>
          <wp:inline>
            <wp:extent cx="3619500" cy="1851353"/>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3619500" cy="1851353"/>
                    </a:xfrm>
                    <a:prstGeom prst="rect">
                      <a:avLst/>
                    </a:prstGeom>
                    <a:noFill/>
                    <a:ln w="9525">
                      <a:noFill/>
                      <a:headEnd/>
                      <a:tailEnd/>
                    </a:ln>
                  </pic:spPr>
                </pic:pic>
              </a:graphicData>
            </a:graphic>
          </wp:inline>
        </w:drawing>
      </w:r>
    </w:p>
    <w:bookmarkEnd w:id="86"/>
    <w:bookmarkStart w:id="90" w:name="analysis-of-variance-ssa"/>
    <w:p>
      <w:pPr>
        <w:pStyle w:val="Heading2"/>
      </w:pPr>
      <w:r>
        <w:t xml:space="preserve">Analysis of Variance: SSA</w:t>
      </w:r>
    </w:p>
    <w:p>
      <w:pPr>
        <w:pStyle w:val="FirstParagraph"/>
      </w:pPr>
      <w:r>
        <w:t xml:space="preserve">As before, we partition the variance in the response variable using SS.</w:t>
      </w:r>
      <w:r>
        <w:t xml:space="preserve"> </w:t>
      </w:r>
      <m:oMath>
        <m:r>
          <m:t>S</m:t>
        </m:r>
        <m:sSub>
          <m:e>
            <m:r>
              <m:t>S</m:t>
            </m:r>
          </m:e>
          <m:sub>
            <m:r>
              <m:t>A</m:t>
            </m:r>
          </m:sub>
        </m:sSub>
      </m:oMath>
      <w:r>
        <w:t xml:space="preserve"> </w:t>
      </w:r>
      <w:r>
        <w:t xml:space="preserve">is the SS of differences between the mean in each level of A and the overall mean.</w:t>
      </w:r>
    </w:p>
    <w:p>
      <w:pPr>
        <w:pStyle w:val="BodyText"/>
      </w:pPr>
      <w:r>
        <w:drawing>
          <wp:inline>
            <wp:extent cx="3619500" cy="1858287"/>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3619500" cy="1858287"/>
                    </a:xfrm>
                    <a:prstGeom prst="rect">
                      <a:avLst/>
                    </a:prstGeom>
                    <a:noFill/>
                    <a:ln w="9525">
                      <a:noFill/>
                      <a:headEnd/>
                      <a:tailEnd/>
                    </a:ln>
                  </pic:spPr>
                </pic:pic>
              </a:graphicData>
            </a:graphic>
          </wp:inline>
        </w:drawing>
      </w:r>
    </w:p>
    <w:bookmarkEnd w:id="90"/>
    <w:bookmarkStart w:id="94" w:name="analysis-of-variance-ssb"/>
    <w:p>
      <w:pPr>
        <w:pStyle w:val="Heading2"/>
      </w:pPr>
      <w:r>
        <w:t xml:space="preserve">Analysis of Variance: SSB</w:t>
      </w:r>
    </w:p>
    <w:p>
      <w:pPr>
        <w:pStyle w:val="FirstParagraph"/>
      </w:pPr>
      <m:oMath>
        <m:r>
          <m:t>S</m:t>
        </m:r>
        <m:sSub>
          <m:e>
            <m:r>
              <m:t>S</m:t>
            </m:r>
          </m:e>
          <m:sub>
            <m:r>
              <m:t>B</m:t>
            </m:r>
          </m:sub>
        </m:sSub>
      </m:oMath>
      <w:r>
        <w:t xml:space="preserve"> </w:t>
      </w:r>
      <w:r>
        <w:t xml:space="preserve">is the SS of the difference between the mean in each level of B and the mean of the corresponding level of A, summed across all levels of A.</w:t>
      </w:r>
    </w:p>
    <w:p>
      <w:pPr>
        <w:pStyle w:val="BodyText"/>
      </w:pPr>
      <w:r>
        <w:drawing>
          <wp:inline>
            <wp:extent cx="3619500" cy="1851353"/>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3619500" cy="1851353"/>
                    </a:xfrm>
                    <a:prstGeom prst="rect">
                      <a:avLst/>
                    </a:prstGeom>
                    <a:noFill/>
                    <a:ln w="9525">
                      <a:noFill/>
                      <a:headEnd/>
                      <a:tailEnd/>
                    </a:ln>
                  </pic:spPr>
                </pic:pic>
              </a:graphicData>
            </a:graphic>
          </wp:inline>
        </w:drawing>
      </w:r>
    </w:p>
    <w:bookmarkEnd w:id="94"/>
    <w:bookmarkStart w:id="98" w:name="the-nested-anova-table"/>
    <w:p>
      <w:pPr>
        <w:pStyle w:val="Heading2"/>
      </w:pPr>
      <w:r>
        <w:t xml:space="preserve">The Nested ANOVA Table</w:t>
      </w:r>
    </w:p>
    <w:p>
      <w:pPr>
        <w:pStyle w:val="FirstParagraph"/>
      </w:pPr>
      <w:r>
        <w:drawing>
          <wp:inline>
            <wp:extent cx="3619500" cy="2238919"/>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3619500" cy="2238919"/>
                    </a:xfrm>
                    <a:prstGeom prst="rect">
                      <a:avLst/>
                    </a:prstGeom>
                    <a:noFill/>
                    <a:ln w="9525">
                      <a:noFill/>
                      <a:headEnd/>
                      <a:tailEnd/>
                    </a:ln>
                  </pic:spPr>
                </pic:pic>
              </a:graphicData>
            </a:graphic>
          </wp:inline>
        </w:drawing>
      </w:r>
    </w:p>
    <w:bookmarkEnd w:id="98"/>
    <w:bookmarkStart w:id="99" w:name="part-6-hypotheses-and-assumptions"/>
    <w:p>
      <w:pPr>
        <w:pStyle w:val="Heading2"/>
      </w:pPr>
      <w:r>
        <w:t xml:space="preserve">Part 6 · Hypotheses and Assumptions</w:t>
      </w:r>
    </w:p>
    <w:bookmarkEnd w:id="99"/>
    <w:bookmarkStart w:id="103" w:name="null-hypotheses-factor-a"/>
    <w:p>
      <w:pPr>
        <w:pStyle w:val="Heading2"/>
      </w:pPr>
      <w:r>
        <w:t xml:space="preserve">Null Hypotheses: Factor A</w:t>
      </w:r>
    </w:p>
    <w:p>
      <w:pPr>
        <w:pStyle w:val="FirstParagraph"/>
      </w:pPr>
      <w:r>
        <w:t xml:space="preserve">Two hypotheses are tested on values of MS.</w:t>
      </w:r>
      <w:r>
        <w:t xml:space="preserve"> </w:t>
      </w:r>
      <w:r>
        <w:rPr>
          <w:b/>
          <w:bCs/>
        </w:rPr>
        <w:t xml:space="preserve">1. No effects of factor A</w:t>
      </w:r>
      <w:r>
        <w:t xml:space="preserve"> </w:t>
      </w:r>
      <w:r>
        <w:t xml:space="preserve">— assuming A is fixed:</w:t>
      </w:r>
    </w:p>
    <w:p>
      <w:pPr>
        <w:pStyle w:val="Compact"/>
        <w:numPr>
          <w:ilvl w:val="0"/>
          <w:numId w:val="1017"/>
        </w:numPr>
      </w:pPr>
      <m:oMath>
        <m:sSub>
          <m:e>
            <m:r>
              <m:t>H</m:t>
            </m:r>
          </m:e>
          <m:sub>
            <m:r>
              <m:t>0</m:t>
            </m:r>
          </m:sub>
        </m:sSub>
        <m:r>
          <m:rPr>
            <m:sty m:val="p"/>
          </m:rPr>
          <m:t>(</m:t>
        </m:r>
        <m:r>
          <m:t>A</m:t>
        </m:r>
        <m:r>
          <m:rPr>
            <m:sty m:val="p"/>
          </m:rPr>
          <m:t>)</m:t>
        </m:r>
      </m:oMath>
      <w:r>
        <w:t xml:space="preserve">:</w:t>
      </w:r>
      <w:r>
        <w:t xml:space="preserve"> </w:t>
      </w:r>
      <m:oMath>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i</m:t>
            </m:r>
          </m:sub>
        </m:sSub>
        <m:r>
          <m:rPr>
            <m:sty m:val="p"/>
          </m:rPr>
          <m:t>=</m:t>
        </m:r>
        <m:r>
          <m:t>μ</m:t>
        </m:r>
      </m:oMath>
    </w:p>
    <w:p>
      <w:pPr>
        <w:pStyle w:val="Compact"/>
        <w:numPr>
          <w:ilvl w:val="0"/>
          <w:numId w:val="1017"/>
        </w:numPr>
      </w:pPr>
      <w:r>
        <w:t xml:space="preserve">Same as in 1-factor ANOVA, using means from B factors nested within each level of A</w:t>
      </w:r>
    </w:p>
    <w:p>
      <w:pPr>
        <w:pStyle w:val="Compact"/>
        <w:numPr>
          <w:ilvl w:val="0"/>
          <w:numId w:val="1017"/>
        </w:numPr>
      </w:pPr>
      <w:r>
        <w:t xml:space="preserve">(no difference in algal biomass across all grazing levels:</w:t>
      </w:r>
      <w:r>
        <w:t xml:space="preserve"> </w:t>
      </w:r>
      <m:oMath>
        <m:sSub>
          <m:e>
            <m:r>
              <m:t>μ</m:t>
            </m:r>
          </m:e>
          <m:sub>
            <m:r>
              <m:t>n</m:t>
            </m:r>
            <m:r>
              <m:t>o</m:t>
            </m:r>
            <m:r>
              <m:t>n</m:t>
            </m:r>
            <m:r>
              <m:t>e</m:t>
            </m:r>
          </m:sub>
        </m:sSub>
        <m:r>
          <m:rPr>
            <m:sty m:val="p"/>
          </m:rPr>
          <m:t>=</m:t>
        </m:r>
        <m:sSub>
          <m:e>
            <m:r>
              <m:t>μ</m:t>
            </m:r>
          </m:e>
          <m:sub>
            <m:r>
              <m:t>l</m:t>
            </m:r>
            <m:r>
              <m:t>o</m:t>
            </m:r>
            <m:r>
              <m:t>w</m:t>
            </m:r>
          </m:sub>
        </m:sSub>
        <m:r>
          <m:rPr>
            <m:sty m:val="p"/>
          </m:rPr>
          <m:t>=</m:t>
        </m:r>
        <m:sSub>
          <m:e>
            <m:r>
              <m:t>μ</m:t>
            </m:r>
          </m:e>
          <m:sub>
            <m:r>
              <m:t>m</m:t>
            </m:r>
            <m:r>
              <m:t>e</m:t>
            </m:r>
            <m:r>
              <m:t>d</m:t>
            </m:r>
          </m:sub>
        </m:sSub>
        <m:r>
          <m:rPr>
            <m:sty m:val="p"/>
          </m:rPr>
          <m:t>=</m:t>
        </m:r>
        <m:sSub>
          <m:e>
            <m:r>
              <m:t>μ</m:t>
            </m:r>
          </m:e>
          <m:sub>
            <m:r>
              <m:t>h</m:t>
            </m:r>
            <m:r>
              <m:t>i</m:t>
            </m:r>
            <m:r>
              <m:t>g</m:t>
            </m:r>
            <m:r>
              <m:t>h</m:t>
            </m:r>
          </m:sub>
        </m:sSub>
      </m:oMath>
      <w:r>
        <w:t xml:space="preserve">)</w:t>
      </w:r>
    </w:p>
    <w:p>
      <w:pPr>
        <w:pStyle w:val="FirstParagraph"/>
      </w:pPr>
      <w:r>
        <w:drawing>
          <wp:inline>
            <wp:extent cx="3619500" cy="2454088"/>
            <wp:effectExtent b="0" l="0" r="0" t="0"/>
            <wp:docPr descr="" title="" id="101" name="Picture"/>
            <a:graphic>
              <a:graphicData uri="http://schemas.openxmlformats.org/drawingml/2006/picture">
                <pic:pic>
                  <pic:nvPicPr>
                    <pic:cNvPr descr="images/clipboard-1310685300.png" id="102"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bookmarkEnd w:id="103"/>
    <w:bookmarkStart w:id="106" w:name="null-hypotheses-factor-b"/>
    <w:p>
      <w:pPr>
        <w:pStyle w:val="Heading2"/>
      </w:pPr>
      <w:r>
        <w:t xml:space="preserve">Null Hypotheses: Factor B</w:t>
      </w:r>
    </w:p>
    <w:p>
      <w:pPr>
        <w:pStyle w:val="FirstParagraph"/>
      </w:pPr>
      <w:r>
        <w:rPr>
          <w:b/>
          <w:bCs/>
        </w:rPr>
        <w:t xml:space="preserve">2. No effects of factor B nested in A</w:t>
      </w:r>
      <w:r>
        <w:t xml:space="preserve"> </w:t>
      </w:r>
      <w:r>
        <w:t xml:space="preserve">— assuming B is random:</w:t>
      </w:r>
    </w:p>
    <w:p>
      <w:pPr>
        <w:pStyle w:val="Compact"/>
        <w:numPr>
          <w:ilvl w:val="0"/>
          <w:numId w:val="1018"/>
        </w:numPr>
      </w:pPr>
      <m:oMath>
        <m:sSub>
          <m:e>
            <m:r>
              <m:t>H</m:t>
            </m:r>
          </m:e>
          <m:sub>
            <m:r>
              <m:t>0</m:t>
            </m:r>
          </m:sub>
        </m:sSub>
        <m:r>
          <m:rPr>
            <m:sty m:val="p"/>
          </m:rPr>
          <m:t>(</m:t>
        </m:r>
        <m:r>
          <m:t>B</m:t>
        </m:r>
        <m:r>
          <m:rPr>
            <m:sty m:val="p"/>
          </m:rPr>
          <m:t>)</m:t>
        </m:r>
      </m:oMath>
      <w:r>
        <w:t xml:space="preserve">:</w:t>
      </w:r>
      <w:r>
        <w:t xml:space="preserve"> </w:t>
      </w:r>
      <m:oMath>
        <m:sSubSup>
          <m:e>
            <m:r>
              <m:t>σ</m:t>
            </m:r>
          </m:e>
          <m:sub>
            <m:r>
              <m:t>β</m:t>
            </m:r>
          </m:sub>
          <m:sup>
            <m:r>
              <m:t>2</m:t>
            </m:r>
          </m:sup>
        </m:sSubSup>
        <m:r>
          <m:rPr>
            <m:sty m:val="p"/>
          </m:rPr>
          <m:t>=</m:t>
        </m:r>
        <m:r>
          <m:t>0</m:t>
        </m:r>
      </m:oMath>
      <w:r>
        <w:t xml:space="preserve"> </w:t>
      </w:r>
      <w:r>
        <w:t xml:space="preserve">(no variance added due to differences between all possible levels of B)</w:t>
      </w:r>
    </w:p>
    <w:p>
      <w:pPr>
        <w:pStyle w:val="Compact"/>
        <w:numPr>
          <w:ilvl w:val="0"/>
          <w:numId w:val="1018"/>
        </w:numPr>
      </w:pPr>
      <w:r>
        <w:t xml:space="preserve">(no variance added due to differences between patches)</w:t>
      </w:r>
    </w:p>
    <w:p>
      <w:pPr>
        <w:pStyle w:val="FirstParagraph"/>
      </w:pPr>
      <w:r>
        <w:drawing>
          <wp:inline>
            <wp:extent cx="3619500" cy="2454088"/>
            <wp:effectExtent b="0" l="0" r="0" t="0"/>
            <wp:docPr descr="" title="" id="104" name="Picture"/>
            <a:graphic>
              <a:graphicData uri="http://schemas.openxmlformats.org/drawingml/2006/picture">
                <pic:pic>
                  <pic:nvPicPr>
                    <pic:cNvPr descr="images/clipboard-1310685300.png" id="105"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bookmarkEnd w:id="106"/>
    <w:bookmarkStart w:id="110" w:name="conclusions-from-the-analysis"/>
    <w:p>
      <w:pPr>
        <w:pStyle w:val="Heading2"/>
      </w:pPr>
      <w:r>
        <w:t xml:space="preserve">Conclusions from the Analysis</w:t>
      </w:r>
    </w:p>
    <w:p>
      <w:pPr>
        <w:pStyle w:val="FirstParagraph"/>
      </w:pPr>
      <w:r>
        <w:rPr>
          <w:b/>
          <w:bCs/>
        </w:rPr>
        <w:t xml:space="preserve">Conclusion:</w:t>
      </w:r>
    </w:p>
    <w:p>
      <w:pPr>
        <w:pStyle w:val="BodyText"/>
      </w:pPr>
      <w:r>
        <w:t xml:space="preserve">“Significant variation between replicate patches within each treatment, but no significant difference in the amount of filamentous algae between treatments.”</w:t>
      </w:r>
    </w:p>
    <w:p>
      <w:pPr>
        <w:pStyle w:val="BodyText"/>
      </w:pPr>
      <w:r>
        <w:drawing>
          <wp:inline>
            <wp:extent cx="3619500" cy="3092035"/>
            <wp:effectExtent b="0" l="0" r="0" t="0"/>
            <wp:docPr descr="" title="" id="108" name="Picture"/>
            <a:graphic>
              <a:graphicData uri="http://schemas.openxmlformats.org/drawingml/2006/picture">
                <pic:pic>
                  <pic:nvPicPr>
                    <pic:cNvPr descr="images/clipboard-3596669693.png" id="109" name="Picture"/>
                    <pic:cNvPicPr>
                      <a:picLocks noChangeArrowheads="1" noChangeAspect="1"/>
                    </pic:cNvPicPr>
                  </pic:nvPicPr>
                  <pic:blipFill>
                    <a:blip r:embed="rId107"/>
                    <a:stretch>
                      <a:fillRect/>
                    </a:stretch>
                  </pic:blipFill>
                  <pic:spPr bwMode="auto">
                    <a:xfrm>
                      <a:off x="0" y="0"/>
                      <a:ext cx="3619500" cy="3092035"/>
                    </a:xfrm>
                    <a:prstGeom prst="rect">
                      <a:avLst/>
                    </a:prstGeom>
                    <a:noFill/>
                    <a:ln w="9525">
                      <a:noFill/>
                      <a:headEnd/>
                      <a:tailEnd/>
                    </a:ln>
                  </pic:spPr>
                </pic:pic>
              </a:graphicData>
            </a:graphic>
          </wp:inline>
        </w:drawing>
      </w:r>
    </w:p>
    <w:bookmarkEnd w:id="110"/>
    <w:bookmarkStart w:id="113" w:name="unbalanced-nested-designs"/>
    <w:p>
      <w:pPr>
        <w:pStyle w:val="Heading2"/>
      </w:pPr>
      <w:r>
        <w:t xml:space="preserve">Unbalanced Nested Designs</w:t>
      </w:r>
    </w:p>
    <w:p>
      <w:pPr>
        <w:pStyle w:val="FirstParagraph"/>
      </w:pPr>
      <w:r>
        <w:t xml:space="preserve">Unequal sample sizes can arise from:</w:t>
      </w:r>
    </w:p>
    <w:p>
      <w:pPr>
        <w:pStyle w:val="Compact"/>
        <w:numPr>
          <w:ilvl w:val="0"/>
          <w:numId w:val="1019"/>
        </w:numPr>
      </w:pPr>
      <w:r>
        <w:t xml:space="preserve">An uneven number of B levels within each A</w:t>
      </w:r>
    </w:p>
    <w:p>
      <w:pPr>
        <w:pStyle w:val="Compact"/>
        <w:numPr>
          <w:ilvl w:val="0"/>
          <w:numId w:val="1019"/>
        </w:numPr>
      </w:pPr>
      <w:r>
        <w:t xml:space="preserve">An uneven number of replicates within each level of B</w:t>
      </w:r>
    </w:p>
    <w:p>
      <w:pPr>
        <w:pStyle w:val="FirstParagraph"/>
      </w:pPr>
      <w:r>
        <w:t xml:space="preserve">Not a problem unless you have unequal variance or a large deviation from normality.</w:t>
      </w:r>
    </w:p>
    <w:p>
      <w:pPr>
        <w:pStyle w:val="BodyText"/>
      </w:pPr>
      <w:r>
        <w:drawing>
          <wp:inline>
            <wp:extent cx="3619500" cy="2251904"/>
            <wp:effectExtent b="0" l="0" r="0" t="0"/>
            <wp:docPr descr="" title="" id="111" name="Picture"/>
            <a:graphic>
              <a:graphicData uri="http://schemas.openxmlformats.org/drawingml/2006/picture">
                <pic:pic>
                  <pic:nvPicPr>
                    <pic:cNvPr descr="images/clipboard-2098022400.png" id="112"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bookmarkEnd w:id="113"/>
    <w:bookmarkStart w:id="117" w:name="nested-design-assumptions"/>
    <w:p>
      <w:pPr>
        <w:pStyle w:val="Heading2"/>
      </w:pPr>
      <w:r>
        <w:t xml:space="preserve">Nested Design Assumptions</w:t>
      </w:r>
    </w:p>
    <w:p>
      <w:pPr>
        <w:pStyle w:val="FirstParagraph"/>
      </w:pPr>
      <w:r>
        <w:t xml:space="preserve">As usual, we assume: equal variance, normality, no outliers, independence of observations.</w:t>
      </w:r>
    </w:p>
    <w:p>
      <w:pPr>
        <w:pStyle w:val="BodyText"/>
      </w:pPr>
      <w:r>
        <w:t xml:space="preserve">Equal variance + normality need to be assessed at</w:t>
      </w:r>
      <w:r>
        <w:t xml:space="preserve"> </w:t>
      </w:r>
      <w:r>
        <w:rPr>
          <w:b/>
          <w:bCs/>
        </w:rPr>
        <w:t xml:space="preserve">both levels</w:t>
      </w:r>
      <w:r>
        <w:t xml:space="preserve">:</w:t>
      </w:r>
    </w:p>
    <w:p>
      <w:pPr>
        <w:pStyle w:val="Compact"/>
        <w:numPr>
          <w:ilvl w:val="0"/>
          <w:numId w:val="1020"/>
        </w:numPr>
      </w:pPr>
      <w:r>
        <w:t xml:space="preserve">Since means for each level of B within each A are used for the H-test about A, need to assess whether</w:t>
      </w:r>
      <w:r>
        <w:t xml:space="preserve"> </w:t>
      </w:r>
      <w:r>
        <w:rPr>
          <w:i/>
          <w:iCs/>
        </w:rPr>
        <w:t xml:space="preserve">those means</w:t>
      </w:r>
      <w:r>
        <w:t xml:space="preserve"> </w:t>
      </w:r>
      <w:r>
        <w:t xml:space="preserve">meet normality and equal variance</w:t>
      </w:r>
    </w:p>
    <w:p>
      <w:pPr>
        <w:pStyle w:val="Compact"/>
        <w:numPr>
          <w:ilvl w:val="0"/>
          <w:numId w:val="1020"/>
        </w:numPr>
      </w:pPr>
      <w:r>
        <w:t xml:space="preserve">Examine residuals for the H-test about B</w:t>
      </w:r>
    </w:p>
    <w:p>
      <w:pPr>
        <w:pStyle w:val="Compact"/>
        <w:numPr>
          <w:ilvl w:val="0"/>
          <w:numId w:val="1020"/>
        </w:numPr>
      </w:pPr>
      <w:r>
        <w:t xml:space="preserve">Transformations can be used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This is the part people most often get wrong: checking assumptions on the</w:t>
            </w:r>
            <w:r>
              <w:t xml:space="preserve"> </w:t>
            </w:r>
            <w:r>
              <w:rPr>
                <w:i/>
                <w:iCs/>
              </w:rPr>
              <w:t xml:space="preserve">raw data</w:t>
            </w:r>
            <w:r>
              <w:t xml:space="preserve"> </w:t>
            </w:r>
            <w:r>
              <w:t xml:space="preserve">isn’t enough for a nested design — you need to check them at the level each hypothesis test actually operates on.</w:t>
            </w:r>
          </w:p>
          <w:p/>
        </w:tc>
      </w:tr>
    </w:tbl>
    <w:bookmarkEnd w:id="117"/>
    <w:bookmarkStart w:id="118" w:name="part-7-the-sea-urchin-example-data"/>
    <w:p>
      <w:pPr>
        <w:pStyle w:val="Heading2"/>
      </w:pPr>
      <w:r>
        <w:t xml:space="preserve">Part 7 · The Sea Urchin Example — Data</w:t>
      </w:r>
    </w:p>
    <w:bookmarkEnd w:id="118"/>
    <w:bookmarkStart w:id="121" w:name="the-nested-design-the-hard-way"/>
    <w:p>
      <w:pPr>
        <w:pStyle w:val="Heading2"/>
      </w:pPr>
      <w:r>
        <w:t xml:space="preserve">The Nested Design, the Hard Way</w:t>
      </w:r>
    </w:p>
    <w:p>
      <w:pPr>
        <w:pStyle w:val="FirstParagraph"/>
      </w:pPr>
      <w:r>
        <w:t xml:space="preserve">This analysis examines the effects of varying sea urchin densities on the percentage cover of filamentous algae. The experiment was designed with:</w:t>
      </w:r>
    </w:p>
    <w:p>
      <w:pPr>
        <w:pStyle w:val="Compact"/>
        <w:numPr>
          <w:ilvl w:val="0"/>
          <w:numId w:val="1021"/>
        </w:numPr>
      </w:pPr>
      <w:r>
        <w:t xml:space="preserve">Four random patches</w:t>
      </w:r>
    </w:p>
    <w:p>
      <w:pPr>
        <w:pStyle w:val="Compact"/>
        <w:numPr>
          <w:ilvl w:val="0"/>
          <w:numId w:val="1021"/>
        </w:numPr>
      </w:pPr>
      <w:r>
        <w:t xml:space="preserve">Four urchin density treatments (none = removed, low = control, medium = 33% of original density, high = 66% of original density)</w:t>
      </w:r>
    </w:p>
    <w:p>
      <w:pPr>
        <w:pStyle w:val="Compact"/>
        <w:numPr>
          <w:ilvl w:val="0"/>
          <w:numId w:val="1021"/>
        </w:numPr>
      </w:pPr>
      <w:r>
        <w:t xml:space="preserve">Five replicate quadrats measured within each treatment-patch combination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note.png" id="1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Quinn &amp; Keough (2002),</w:t>
            </w:r>
            <w:r>
              <w:t xml:space="preserve"> </w:t>
            </w:r>
            <w:r>
              <w:rPr>
                <w:i/>
                <w:iCs/>
              </w:rPr>
              <w:t xml:space="preserve">Experimental Design and Data Analysis for Biologists</w:t>
            </w:r>
            <w:r>
              <w:t xml:space="preserve"> </w:t>
            </w:r>
            <w:r>
              <w:t xml:space="preserve">— this dataset and analysis follow their treatment of the sea urchin/algae example.</w:t>
            </w:r>
          </w:p>
          <w:p/>
        </w:tc>
      </w:tr>
    </w:tbl>
    <w:bookmarkEnd w:id="121"/>
    <w:bookmarkStart w:id="122" w:name="data-overview"/>
    <w:p>
      <w:pPr>
        <w:pStyle w:val="Heading2"/>
      </w:pPr>
      <w:r>
        <w:t xml:space="preserve">Data Overview</w:t>
      </w:r>
    </w:p>
    <w:p>
      <w:pPr>
        <w:pStyle w:val="FirstParagraph"/>
      </w:pPr>
      <w:r>
        <w:t xml:space="preserve">The data frame 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w:t>
      </w:r>
      <w:r>
        <w:t xml:space="preserve"> </w:t>
      </w:r>
      <w:r>
        <w:rPr>
          <w:rStyle w:val="VerbatimChar"/>
        </w:rPr>
        <w:t xml:space="preserve">quad</w:t>
      </w:r>
      <w:r>
        <w:t xml:space="preserve"> </w:t>
      </w:r>
      <w:r>
        <w:t xml:space="preserve">(replicate quadrats within each treatment-patch combination),</w:t>
      </w:r>
      <w:r>
        <w:t xml:space="preserve"> </w:t>
      </w:r>
      <w:r>
        <w:rPr>
          <w:rStyle w:val="VerbatimChar"/>
        </w:rPr>
        <w:t xml:space="preserve">algae</w:t>
      </w:r>
      <w:r>
        <w:t xml:space="preserve"> </w:t>
      </w:r>
      <w:r>
        <w:t xml:space="preserve">(percentage cover of filamentous algae — the response variable).</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22"/>
    <w:bookmarkStart w:id="126" w:name="a-first-look-at-the-data"/>
    <w:p>
      <w:pPr>
        <w:pStyle w:val="Heading2"/>
      </w:pPr>
      <w:r>
        <w:t xml:space="preserve">A First Look at the Data</w:t>
      </w:r>
    </w:p>
    <w:p>
      <w:pPr>
        <w:pStyle w:val="FirstParagraph"/>
      </w:pPr>
      <w:r>
        <w:drawing>
          <wp:inline>
            <wp:extent cx="5334000" cy="4445000"/>
            <wp:effectExtent b="0" l="0" r="0" t="0"/>
            <wp:docPr descr="" title="" id="124" name="Picture"/>
            <a:graphic>
              <a:graphicData uri="http://schemas.openxmlformats.org/drawingml/2006/picture">
                <pic:pic>
                  <pic:nvPicPr>
                    <pic:cNvPr descr="nested_anova_lecture_files/figure-docx/unnamed-chunk-4-1.png" id="125" name="Picture"/>
                    <pic:cNvPicPr>
                      <a:picLocks noChangeArrowheads="1" noChangeAspect="1"/>
                    </pic:cNvPicPr>
                  </pic:nvPicPr>
                  <pic:blipFill>
                    <a:blip r:embed="rId123"/>
                    <a:stretch>
                      <a:fillRect/>
                    </a:stretch>
                  </pic:blipFill>
                  <pic:spPr bwMode="auto">
                    <a:xfrm>
                      <a:off x="0" y="0"/>
                      <a:ext cx="5334000" cy="4445000"/>
                    </a:xfrm>
                    <a:prstGeom prst="rect">
                      <a:avLst/>
                    </a:prstGeom>
                    <a:noFill/>
                    <a:ln w="9525">
                      <a:noFill/>
                      <a:headEnd/>
                      <a:tailEnd/>
                    </a:ln>
                  </pic:spPr>
                </pic:pic>
              </a:graphicData>
            </a:graphic>
          </wp:inline>
        </w:drawing>
      </w:r>
    </w:p>
    <w:bookmarkEnd w:id="126"/>
    <w:bookmarkStart w:id="127" w:name="Xdae74570821077f8b04b29ebe73326c313b66df"/>
    <w:p>
      <w:pPr>
        <w:pStyle w:val="Heading2"/>
      </w:pPr>
      <w:r>
        <w:t xml:space="preserve">Part 8 · The Wrong Way — Naive Factorial Model</w:t>
      </w:r>
    </w:p>
    <w:bookmarkEnd w:id="127"/>
    <w:bookmarkStart w:id="128" w:name="manual-nested-anova-setting-up"/>
    <w:p>
      <w:pPr>
        <w:pStyle w:val="Heading2"/>
      </w:pPr>
      <w:r>
        <w:t xml:space="preserve">Manual Nested ANOVA — Setting Up</w:t>
      </w:r>
    </w:p>
    <w:p>
      <w:pPr>
        <w:pStyle w:val="FirstParagraph"/>
      </w:pPr>
      <w:r>
        <w:t xml:space="preserve">In this experimental design,</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because each patch received only one treatment level — a hierarchical design where the effect of patches must be considered</w:t>
      </w:r>
      <w:r>
        <w:t xml:space="preserve"> </w:t>
      </w:r>
      <w:r>
        <w:rPr>
          <w:i/>
          <w:iCs/>
        </w:rPr>
        <w:t xml:space="preserve">within</w:t>
      </w:r>
      <w:r>
        <w:t xml:space="preserve"> </w:t>
      </w:r>
      <w:r>
        <w:t xml:space="preserve">each treatment (Quinn &amp; Keough 2002).</w:t>
      </w:r>
    </w:p>
    <w:p>
      <w:pPr>
        <w:pStyle w:val="BodyText"/>
      </w:pPr>
      <w:r>
        <w:t xml:space="preserve">We’ll use a traditional nested ANOVA. You</w:t>
      </w:r>
      <w:r>
        <w:t xml:space="preserve"> </w:t>
      </w:r>
      <w:r>
        <w:rPr>
          <w:i/>
          <w:iCs/>
        </w:rPr>
        <w:t xml:space="preserve">could</w:t>
      </w:r>
      <w:r>
        <w:t xml:space="preserve"> </w:t>
      </w:r>
      <w:r>
        <w:t xml:space="preserve">make this easy by averaging</w:t>
      </w:r>
      <w:r>
        <w:t xml:space="preserve"> </w:t>
      </w:r>
      <w:r>
        <w:rPr>
          <w:rStyle w:val="VerbatimChar"/>
        </w:rPr>
        <w:t xml:space="preserve">algae</w:t>
      </w:r>
      <w:r>
        <w:t xml:space="preserve"> </w:t>
      </w:r>
      <w:r>
        <w:t xml:space="preserve">per patch and running a one-way ANOVA — but your power is significantly reduced, and you lose estimates of variability among patches.</w:t>
      </w:r>
    </w:p>
    <w:p>
      <w:pPr>
        <w:pStyle w:val="BodyText"/>
      </w:pPr>
      <w:r>
        <w:rPr>
          <w:b/>
          <w:bCs/>
        </w:rPr>
        <w:t xml:space="preserve">This first attempt is really a regular factorial ANOVA</w:t>
      </w:r>
      <w:r>
        <w:t xml:space="preserve"> </w:t>
      </w:r>
      <w:r>
        <w:t xml:space="preserve">— not appropriate, since it’s pseudoreplicated. Also, the F-value for Treat is using</w:t>
      </w:r>
      <w:r>
        <w:t xml:space="preserve"> </w:t>
      </w:r>
      <m:oMath>
        <m:r>
          <m:t>M</m:t>
        </m:r>
        <m:sSub>
          <m:e>
            <m:r>
              <m:t>S</m:t>
            </m:r>
          </m:e>
          <m:sub>
            <m:r>
              <m:t>r</m:t>
            </m:r>
            <m:r>
              <m:t>e</m:t>
            </m:r>
            <m:r>
              <m:t>s</m:t>
            </m:r>
            <m:r>
              <m:t>i</m:t>
            </m:r>
            <m:r>
              <m:t>d</m:t>
            </m:r>
          </m:sub>
        </m:sSub>
      </m:oMath>
      <w:r>
        <w:t xml:space="preserve"> </w:t>
      </w:r>
      <w:r>
        <w:t xml:space="preserve">when it should use</w:t>
      </w:r>
      <w:r>
        <w:t xml:space="preserve"> </w:t>
      </w:r>
      <m:oMath>
        <m:r>
          <m:t>M</m:t>
        </m:r>
        <m:sSub>
          <m:e>
            <m:r>
              <m:t>S</m:t>
            </m:r>
          </m:e>
          <m:sub>
            <m:r>
              <m:t>t</m:t>
            </m:r>
            <m:r>
              <m:t>r</m:t>
            </m:r>
            <m:r>
              <m:t>e</m:t>
            </m:r>
            <m:r>
              <m:t>a</m:t>
            </m:r>
            <m:r>
              <m:t>t</m:t>
            </m:r>
            <m:r>
              <m:rPr>
                <m:sty m:val="p"/>
              </m:rPr>
              <m:t>:</m:t>
            </m:r>
            <m:r>
              <m:t>p</m:t>
            </m:r>
            <m:r>
              <m:t>a</m:t>
            </m:r>
            <m:r>
              <m:t>t</m:t>
            </m:r>
            <m:r>
              <m:t>c</m:t>
            </m:r>
            <m:r>
              <m:t>h</m:t>
            </m:r>
          </m:sub>
        </m:sSub>
      </m:oMath>
      <w:r>
        <w:t xml:space="preserve">.</w:t>
      </w:r>
    </w:p>
    <w:p>
      <w:pPr>
        <w:pStyle w:val="SourceCode"/>
      </w:pP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8"/>
    <w:bookmarkStart w:id="129" w:name="why-the-factorial-anova-is-not-correct"/>
    <w:p>
      <w:pPr>
        <w:pStyle w:val="Heading2"/>
      </w:pPr>
      <w:r>
        <w:t xml:space="preserve">Why the Factorial ANOVA Is Not Correct</w:t>
      </w:r>
    </w:p>
    <w:p>
      <w:pPr>
        <w:pStyle w:val="Compact"/>
        <w:numPr>
          <w:ilvl w:val="0"/>
          <w:numId w:val="1022"/>
        </w:numPr>
      </w:pPr>
      <w:r>
        <w:t xml:space="preserve">We can correct this by specifying the error term</w:t>
      </w:r>
    </w:p>
    <w:p>
      <w:pPr>
        <w:pStyle w:val="Compact"/>
        <w:numPr>
          <w:ilvl w:val="0"/>
          <w:numId w:val="1022"/>
        </w:numPr>
      </w:pPr>
      <w:r>
        <w:t xml:space="preserve">The MS needed for the F-value is really MS(patch nested in treatment), because those are the true replicates</w:t>
      </w:r>
    </w:p>
    <w:p>
      <w:pPr>
        <w:pStyle w:val="Compact"/>
        <w:numPr>
          <w:ilvl w:val="0"/>
          <w:numId w:val="1022"/>
        </w:numPr>
      </w:pPr>
      <w:r>
        <w:t xml:space="preserve">We can specify that — the problem is this approach can’t really handle unbalanced designs</w:t>
      </w:r>
    </w:p>
    <w:p>
      <w:pPr>
        <w:pStyle w:val="SourceCode"/>
      </w:pP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9"/>
    <w:bookmarkStart w:id="130" w:name="Xea173765ae229df0433dffd9c6eebf327df75ec"/>
    <w:p>
      <w:pPr>
        <w:pStyle w:val="Heading2"/>
      </w:pPr>
      <w:r>
        <w:t xml:space="preserve">Part 9 · Modern Approaches — afex and Mixed Models</w:t>
      </w:r>
    </w:p>
    <w:bookmarkEnd w:id="130"/>
    <w:bookmarkStart w:id="131" w:name="what-to-do-if-its-an-unbalanced-design"/>
    <w:p>
      <w:pPr>
        <w:pStyle w:val="Heading2"/>
      </w:pPr>
      <w:r>
        <w:t xml:space="preserve">What to Do If It’s an Unbalanced Design</w:t>
      </w:r>
    </w:p>
    <w:p>
      <w:pPr>
        <w:pStyle w:val="FirstParagraph"/>
      </w:pPr>
      <w:r>
        <w:t xml:space="preserve">The</w:t>
      </w:r>
      <w:r>
        <w:t xml:space="preserve"> </w:t>
      </w:r>
      <w:r>
        <w:rPr>
          <w:rStyle w:val="VerbatimChar"/>
        </w:rPr>
        <w:t xml:space="preserve">afex</w:t>
      </w:r>
      <w:r>
        <w:t xml:space="preserve"> </w:t>
      </w:r>
      <w:r>
        <w:t xml:space="preserve">package is specifically designed for ANOVA with Type III SS, and handles nested designs well — even when unbalanced.</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31"/>
    <w:bookmarkStart w:id="132" w:name="the-modern-way-mixed-model-anova"/>
    <w:p>
      <w:pPr>
        <w:pStyle w:val="Heading2"/>
      </w:pPr>
      <w:r>
        <w:t xml:space="preserve">The Modern Way — Mixed-Model ANOVA</w:t>
      </w:r>
    </w:p>
    <w:p>
      <w:pPr>
        <w:pStyle w:val="FirstParagraph"/>
      </w:pPr>
      <w:r>
        <w:t xml:space="preserve">Fit the model with treatment as a fixed effect, and patch nested within treatment as a random effect:</w:t>
      </w:r>
      <w:r>
        <w:t xml:space="preserve"> </w:t>
      </w:r>
      <w:r>
        <w:rPr>
          <w:rStyle w:val="VerbatimChar"/>
        </w:rPr>
        <w:t xml:space="preserve">lmer(algae ~ treat + (1|treat:patch), ...)</w:t>
      </w:r>
      <w:r>
        <w:t xml:space="preserve">.</w:t>
      </w:r>
    </w:p>
    <w:p>
      <w:pPr>
        <w:pStyle w:val="BodyText"/>
      </w:pPr>
      <w:r>
        <w:rPr>
          <w:b/>
          <w:bCs/>
        </w:rPr>
        <w:t xml:space="preserve">BOBYQA</w:t>
      </w:r>
      <w:r>
        <w:t xml:space="preserve"> </w:t>
      </w:r>
      <w:r>
        <w:t xml:space="preserve">(Bound Optimization BY Quadratic Approximation) is an optimization algorithm used in mixed-effects modeling to find the parameter values that maximize the likelihood function — useful for fitting complex nested models.</w:t>
      </w:r>
    </w:p>
    <w:p>
      <w:pPr>
        <w:pStyle w:val="BodyText"/>
      </w:pPr>
      <w:r>
        <w:rPr>
          <w:b/>
          <w:bCs/>
        </w:rPr>
        <w:t xml:space="preserve">Notation we’ll get into later:</w:t>
      </w:r>
    </w:p>
    <w:p>
      <w:pPr>
        <w:pStyle w:val="Compact"/>
        <w:numPr>
          <w:ilvl w:val="0"/>
          <w:numId w:val="1023"/>
        </w:numPr>
      </w:pPr>
      <w:r>
        <w:t xml:space="preserve">Random intercept, fixed slope —</w:t>
      </w:r>
      <w:r>
        <w:t xml:space="preserve"> </w:t>
      </w:r>
      <w:r>
        <w:rPr>
          <w:rStyle w:val="VerbatimChar"/>
        </w:rPr>
        <w:t xml:space="preserve">(1|patch)</w:t>
      </w:r>
    </w:p>
    <w:p>
      <w:pPr>
        <w:pStyle w:val="Compact"/>
        <w:numPr>
          <w:ilvl w:val="0"/>
          <w:numId w:val="1023"/>
        </w:numPr>
      </w:pPr>
      <w:r>
        <w:t xml:space="preserve">Random intercept, random slope —</w:t>
      </w:r>
      <w:r>
        <w:t xml:space="preserve"> </w:t>
      </w:r>
      <w:r>
        <w:rPr>
          <w:rStyle w:val="VerbatimChar"/>
        </w:rPr>
        <w:t xml:space="preserve">(1|treat:patch)</w:t>
      </w:r>
    </w:p>
    <w:p>
      <w:pPr>
        <w:pStyle w:val="SourceCode"/>
      </w:pP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2"/>
    <w:bookmarkStart w:id="133" w:name="X9eab7cf773e86dd16eb6698df76bc6b9a1e6f62"/>
    <w:p>
      <w:pPr>
        <w:pStyle w:val="Heading2"/>
      </w:pPr>
      <w:r>
        <w:t xml:space="preserve">Mixed-Model ANOVA — Method 1: F-Distribution</w:t>
      </w:r>
    </w:p>
    <w:p>
      <w:pPr>
        <w:pStyle w:val="Compact"/>
        <w:numPr>
          <w:ilvl w:val="0"/>
          <w:numId w:val="1024"/>
        </w:numPr>
      </w:pPr>
      <w:r>
        <w:t xml:space="preserve">Accounts for the uncertainty in variance-component estimation</w:t>
      </w:r>
    </w:p>
    <w:p>
      <w:pPr>
        <w:pStyle w:val="Compact"/>
        <w:numPr>
          <w:ilvl w:val="0"/>
          <w:numId w:val="1024"/>
        </w:numPr>
      </w:pPr>
      <w:r>
        <w:t xml:space="preserve">More conservative (higher p-values)</w:t>
      </w:r>
    </w:p>
    <w:p>
      <w:pPr>
        <w:pStyle w:val="Compact"/>
        <w:numPr>
          <w:ilvl w:val="0"/>
          <w:numId w:val="1024"/>
        </w:numPr>
      </w:pPr>
      <w:r>
        <w:t xml:space="preserve">Better for small samples</w:t>
      </w:r>
    </w:p>
    <w:p>
      <w:pPr>
        <w:pStyle w:val="SourceCode"/>
      </w:pP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3"/>
    <w:bookmarkStart w:id="134" w:name="mixed-model-anova-method-2-chi-square"/>
    <w:p>
      <w:pPr>
        <w:pStyle w:val="Heading2"/>
      </w:pPr>
      <w:r>
        <w:t xml:space="preserve">Mixed-Model ANOVA — Method 2: Chi-Square</w:t>
      </w:r>
    </w:p>
    <w:p>
      <w:pPr>
        <w:pStyle w:val="Compact"/>
        <w:numPr>
          <w:ilvl w:val="0"/>
          <w:numId w:val="1025"/>
        </w:numPr>
      </w:pPr>
      <w:r>
        <w:t xml:space="preserve">Assumes variance components are known (not estimated)</w:t>
      </w:r>
    </w:p>
    <w:p>
      <w:pPr>
        <w:pStyle w:val="Compact"/>
        <w:numPr>
          <w:ilvl w:val="0"/>
          <w:numId w:val="1025"/>
        </w:numPr>
      </w:pPr>
      <w:r>
        <w:t xml:space="preserve">More liberal (lower p-values)</w:t>
      </w:r>
    </w:p>
    <w:p>
      <w:pPr>
        <w:pStyle w:val="Compact"/>
        <w:numPr>
          <w:ilvl w:val="0"/>
          <w:numId w:val="1025"/>
        </w:numPr>
      </w:pPr>
      <w:r>
        <w:t xml:space="preserve">Assumes large samples</w:t>
      </w:r>
    </w:p>
    <w:p>
      <w:pPr>
        <w:pStyle w:val="FirstParagraph"/>
      </w:pPr>
      <w:r>
        <w:rPr>
          <w:b/>
          <w:bCs/>
        </w:rPr>
        <w:t xml:space="preserve">Why different results?</w:t>
      </w:r>
      <w:r>
        <w:t xml:space="preserve"> </w:t>
      </w:r>
      <w:r>
        <w:t xml:space="preserve">Chi-square = F × numerator df. The F-test accounts for the denominator df (12, here — reflecting sample size); Chi-square assumes infinite denominator df (i.e., a large sample).</w:t>
      </w:r>
    </w:p>
    <w:p>
      <w:pPr>
        <w:pStyle w:val="BodyText"/>
      </w:pPr>
      <w:r>
        <w:rPr>
          <w:b/>
          <w:bCs/>
        </w:rPr>
        <w:t xml:space="preserve">Rule of thumb:</w:t>
      </w:r>
      <w:r>
        <w:t xml:space="preserve"> </w:t>
      </w:r>
      <w:r>
        <w:t xml:space="preserve">under 100 observations or &lt; 20 random-effect levels, use the F-test. Over 500 observations and &gt; 50 random-effect levels, Chi-square is okay. In between, the F-test is safer.</w:t>
      </w:r>
    </w:p>
    <w:p>
      <w:pPr>
        <w:pStyle w:val="SourceCode"/>
      </w:pP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cat</w:t>
      </w:r>
      <w:r>
        <w:rPr>
          <w:rStyle w:val="NormalTok"/>
        </w:rPr>
        <w:t xml:space="preserve">(</w:t>
      </w:r>
      <w:r>
        <w:rPr>
          <w:rStyle w:val="StringTok"/>
        </w:rPr>
        <w:t xml:space="preserve">"Type III ANOVA with Chi-square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Chi-square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4"/>
    <w:bookmarkStart w:id="135" w:name="the-nested-model-restated"/>
    <w:p>
      <w:pPr>
        <w:pStyle w:val="Heading2"/>
      </w:pPr>
      <w:r>
        <w:t xml:space="preserve">The Nested Model, Restated</w:t>
      </w:r>
    </w:p>
    <w:p>
      <w:pPr>
        <w:pStyle w:val="FirstParagraph"/>
      </w:pPr>
      <m:oMathPara>
        <m:oMathParaPr>
          <m:jc m:val="center"/>
        </m:oMathPara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m:oMathPara>
    </w:p>
    <w:p>
      <w:pPr>
        <w:pStyle w:val="Compact"/>
        <w:numPr>
          <w:ilvl w:val="0"/>
          <w:numId w:val="1026"/>
        </w:numPr>
      </w:pPr>
      <m:oMath>
        <m:r>
          <m:t>μ</m:t>
        </m:r>
      </m:oMath>
      <w:r>
        <w:t xml:space="preserve"> </w:t>
      </w:r>
      <w:r>
        <w:t xml:space="preserve">is the overall mean</w:t>
      </w:r>
    </w:p>
    <w:p>
      <w:pPr>
        <w:pStyle w:val="Compact"/>
        <w:numPr>
          <w:ilvl w:val="0"/>
          <w:numId w:val="1026"/>
        </w:numPr>
      </w:pPr>
      <m:oMath>
        <m:sSub>
          <m:e>
            <m:r>
              <m:t>α</m:t>
            </m:r>
          </m:e>
          <m:sub>
            <m:r>
              <m:t>i</m:t>
            </m:r>
          </m:sub>
        </m:sSub>
      </m:oMath>
      <w:r>
        <w:t xml:space="preserve"> </w:t>
      </w:r>
      <w:r>
        <w:t xml:space="preserve">is the fixed effect of treatment i</w:t>
      </w:r>
    </w:p>
    <w:p>
      <w:pPr>
        <w:pStyle w:val="Compact"/>
        <w:numPr>
          <w:ilvl w:val="0"/>
          <w:numId w:val="1026"/>
        </w:numPr>
      </w:pPr>
      <m:oMath>
        <m:sSub>
          <m:e>
            <m:r>
              <m:t>β</m:t>
            </m:r>
          </m:e>
          <m:sub>
            <m:r>
              <m:t>j</m:t>
            </m:r>
            <m:r>
              <m:rPr>
                <m:sty m:val="p"/>
              </m:rPr>
              <m:t>(</m:t>
            </m:r>
            <m:r>
              <m:t>i</m:t>
            </m:r>
            <m:r>
              <m:rPr>
                <m:sty m:val="p"/>
              </m:rPr>
              <m:t>)</m:t>
            </m:r>
          </m:sub>
        </m:sSub>
      </m:oMath>
      <w:r>
        <w:t xml:space="preserve"> </w:t>
      </w:r>
      <w:r>
        <w:t xml:space="preserve">is the random effect of patch j nested within treatment i</w:t>
      </w:r>
    </w:p>
    <w:p>
      <w:pPr>
        <w:pStyle w:val="Compact"/>
        <w:numPr>
          <w:ilvl w:val="0"/>
          <w:numId w:val="1026"/>
        </w:numPr>
      </w:pPr>
      <m:oMath>
        <m:sSub>
          <m:e>
            <m:r>
              <m:t>ϵ</m:t>
            </m:r>
          </m:e>
          <m:sub>
            <m:r>
              <m:t>i</m:t>
            </m:r>
            <m:r>
              <m:t>j</m:t>
            </m:r>
            <m:r>
              <m:t>k</m:t>
            </m:r>
          </m:sub>
        </m:sSub>
      </m:oMath>
      <w:r>
        <w:t xml:space="preserve"> </w:t>
      </w:r>
      <w:r>
        <w:t xml:space="preserve">is the residual error for quadrat k in patch j within treatment i</w:t>
      </w:r>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5"/>
    <w:bookmarkStart w:id="136" w:name="part-10-post-hoc-and-interpretation"/>
    <w:p>
      <w:pPr>
        <w:pStyle w:val="Heading2"/>
      </w:pPr>
      <w:r>
        <w:t xml:space="preserve">Part 10 · Post-Hoc and Interpretation</w:t>
      </w:r>
    </w:p>
    <w:bookmarkEnd w:id="136"/>
    <w:bookmarkStart w:id="140" w:name="interpreting-the-variance-components"/>
    <w:p>
      <w:pPr>
        <w:pStyle w:val="Heading2"/>
      </w:pPr>
      <w:r>
        <w:t xml:space="preserve">Interpreting the Variance Components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important.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nested ANOVA reveals that there was no significant effect of urchin density treatment on algae cover (χ² = 8.1513, df = 3, p = 0.04306). The variance component for patches nested within treatments (294.3) indicates substantial spatial heterogeneity in algae cover, highlighting the importance of accounting for this spatial variation in the analysis.</w:t>
            </w:r>
          </w:p>
          <w:p/>
        </w:tc>
      </w:tr>
    </w:tbl>
    <w:bookmarkEnd w:id="140"/>
    <w:bookmarkStart w:id="141" w:name="post-hoc-comparisons"/>
    <w:p>
      <w:pPr>
        <w:pStyle w:val="Heading2"/>
      </w:pPr>
      <w:r>
        <w:t xml:space="preserve">Post-Hoc Comparisons</w:t>
      </w:r>
    </w:p>
    <w:p>
      <w:pPr>
        <w:pStyle w:val="FirstParagraph"/>
      </w:pPr>
      <w:r>
        <w:t xml:space="preserve">Although the main effect of treatment was marginally significant (p = 0.04306), we can examine mean differences between treatments to understand patterns in the data.</w:t>
      </w:r>
    </w:p>
    <w:p>
      <w:pPr>
        <w:pStyle w:val="SourceCode"/>
      </w:pP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p>
      <w:pPr>
        <w:pStyle w:val="SourceCode"/>
      </w:pP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41"/>
    <w:bookmarkStart w:id="144" w:name="compact-letter-display"/>
    <w:p>
      <w:pPr>
        <w:pStyle w:val="Heading2"/>
      </w:pPr>
      <w:r>
        <w:t xml:space="preserve">Compact Letter Display</w:t>
      </w:r>
    </w:p>
    <w:p>
      <w:pPr>
        <w:pStyle w:val="SourceCode"/>
      </w:pP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important.png" id="143"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treatment comparisons</w:t>
            </w:r>
          </w:p>
          <w:p>
            <w:pPr>
              <w:pStyle w:val="BodyText"/>
            </w:pPr>
            <w:pPr>
              <w:spacing w:after="16"/>
            </w:pPr>
            <w:r>
              <w:t xml:space="preserve">Mean algae cover shows a pattern with increasing urchin density: None/Removed (39.20%) &gt; Medium/33% Density (19.00%) &gt; High/66% Density (21.55%) &gt; Low/Control (1.30%). This suggests an inverse relationship between urchin density and algae cover. The high variability among patches within treatments contributed to the marginal statistical significance for the treatment effect.</w:t>
            </w:r>
          </w:p>
          <w:p/>
        </w:tc>
      </w:tr>
    </w:tbl>
    <w:bookmarkEnd w:id="144"/>
    <w:bookmarkStart w:id="145" w:name="part-11-assumptions-and-visualization"/>
    <w:p>
      <w:pPr>
        <w:pStyle w:val="Heading2"/>
      </w:pPr>
      <w:r>
        <w:t xml:space="preserve">Part 11 · Assumptions and Visualization</w:t>
      </w:r>
    </w:p>
    <w:bookmarkEnd w:id="145"/>
    <w:bookmarkStart w:id="148" w:name="anova-assumptions-testing-base-r"/>
    <w:p>
      <w:pPr>
        <w:pStyle w:val="Heading2"/>
      </w:pPr>
      <w:r>
        <w:t xml:space="preserve">ANOVA Assumptions Testing — Base R</w:t>
      </w:r>
    </w:p>
    <w:p>
      <w:pPr>
        <w:pStyle w:val="FirstParagraph"/>
      </w:pPr>
      <w:r>
        <w:t xml:space="preserve">For valid inference from ANOVA, several assumptions must be met. We test these below with a base R approach — note that it doesn’t work all that well for a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tip.png" id="14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plot(mixed_model)</w:t>
            </w:r>
            <w:r>
              <w:t xml:space="preserve"> </w:t>
            </w:r>
            <w:r>
              <w:t xml:space="preserve">and friends were built for</w:t>
            </w:r>
            <w:r>
              <w:t xml:space="preserve"> </w:t>
            </w:r>
            <w:r>
              <w:rPr>
                <w:rStyle w:val="VerbatimChar"/>
              </w:rPr>
              <w:t xml:space="preserve">lm()</w:t>
            </w:r>
            <w:r>
              <w:t xml:space="preserve"> </w:t>
            </w:r>
            <w:r>
              <w:t xml:space="preserve">objects — they mostly work for</w:t>
            </w:r>
            <w:r>
              <w:t xml:space="preserve"> </w:t>
            </w:r>
            <w:r>
              <w:rPr>
                <w:rStyle w:val="VerbatimChar"/>
              </w:rPr>
              <w:t xml:space="preserve">lmer()</w:t>
            </w:r>
            <w:r>
              <w:t xml:space="preserve">, but purpose-built tools like</w:t>
            </w:r>
            <w:r>
              <w:t xml:space="preserve"> </w:t>
            </w:r>
            <w:r>
              <w:rPr>
                <w:rStyle w:val="VerbatimChar"/>
              </w:rPr>
              <w:t xml:space="preserve">DHARMa</w:t>
            </w:r>
            <w:r>
              <w:t xml:space="preserve"> </w:t>
            </w:r>
            <w:r>
              <w:t xml:space="preserve">(next module) do a better job.</w:t>
            </w:r>
          </w:p>
          <w:p/>
        </w:tc>
      </w:tr>
    </w:tbl>
    <w:bookmarkEnd w:id="148"/>
    <w:bookmarkStart w:id="152" w:name="diagnostic-plots"/>
    <w:p>
      <w:pPr>
        <w:pStyle w:val="Heading2"/>
      </w:pPr>
      <w:r>
        <w:t xml:space="preserve">Diagnostic Plots</w:t>
      </w:r>
    </w:p>
    <w:p>
      <w:pPr>
        <w:pStyle w:val="FirstParagraph"/>
      </w:pPr>
      <w:r>
        <w:drawing>
          <wp:inline>
            <wp:extent cx="5334000" cy="3649578"/>
            <wp:effectExtent b="0" l="0" r="0" t="0"/>
            <wp:docPr descr="" title="" id="150" name="Picture"/>
            <a:graphic>
              <a:graphicData uri="http://schemas.openxmlformats.org/drawingml/2006/picture">
                <pic:pic>
                  <pic:nvPicPr>
                    <pic:cNvPr descr="nested_anova_lecture_files/figure-docx/unnamed-chunk-15-1.png" id="151" name="Picture"/>
                    <pic:cNvPicPr>
                      <a:picLocks noChangeArrowheads="1" noChangeAspect="1"/>
                    </pic:cNvPicPr>
                  </pic:nvPicPr>
                  <pic:blipFill>
                    <a:blip r:embed="rId149"/>
                    <a:stretch>
                      <a:fillRect/>
                    </a:stretch>
                  </pic:blipFill>
                  <pic:spPr bwMode="auto">
                    <a:xfrm>
                      <a:off x="0" y="0"/>
                      <a:ext cx="5334000" cy="3649578"/>
                    </a:xfrm>
                    <a:prstGeom prst="rect">
                      <a:avLst/>
                    </a:prstGeom>
                    <a:noFill/>
                    <a:ln w="9525">
                      <a:noFill/>
                      <a:headEnd/>
                      <a:tailEnd/>
                    </a:ln>
                  </pic:spPr>
                </pic:pic>
              </a:graphicData>
            </a:graphic>
          </wp:inline>
        </w:drawing>
      </w:r>
    </w:p>
    <w:bookmarkEnd w:id="152"/>
    <w:bookmarkStart w:id="155" w:name="levenes-test-for-homogeneity-of-variance"/>
    <w:p>
      <w:pPr>
        <w:pStyle w:val="Heading2"/>
      </w:pPr>
      <w:r>
        <w:t xml:space="preserve">Levene’s Test for Homogeneity of Variance</w:t>
      </w:r>
    </w:p>
    <w:p>
      <w:pPr>
        <w:pStyle w:val="SourceCode"/>
      </w:pP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Positron.app/Contents/Resources/app/quarto/share/formats/docx/important.png" id="154"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the assumption tests</w:t>
            </w:r>
          </w:p>
          <w:p>
            <w:pPr>
              <w:pStyle w:val="BodyText"/>
            </w:pPr>
            <w:pPr>
              <w:spacing w:after="16"/>
            </w:pPr>
            <w:r>
              <w:t xml:space="preserve">The Q-Q plot shows some deviation from normality, particularly in the tails, and Levene’s test indicates significant heterogeneity of variances across treatments (p = 0.00008785). Quinn &amp; Keough (2002) noted</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analyzed untransformed data. The Residuals vs. fitted plot also shows a pattern of increasing variance with increasing fitted values, confirming the heteroscedasticity.</w:t>
            </w:r>
          </w:p>
          <w:p/>
        </w:tc>
      </w:tr>
    </w:tbl>
    <w:bookmarkEnd w:id="155"/>
    <w:bookmarkStart w:id="159" w:name="visualization-boxplot"/>
    <w:p>
      <w:pPr>
        <w:pStyle w:val="Heading2"/>
      </w:pPr>
      <w:r>
        <w:t xml:space="preserve">Visualization — Boxplot</w:t>
      </w:r>
    </w:p>
    <w:p>
      <w:pPr>
        <w:pStyle w:val="FirstParagraph"/>
      </w:pPr>
      <w:r>
        <w:drawing>
          <wp:inline>
            <wp:extent cx="5334000" cy="4445000"/>
            <wp:effectExtent b="0" l="0" r="0" t="0"/>
            <wp:docPr descr="" title="" id="157" name="Picture"/>
            <a:graphic>
              <a:graphicData uri="http://schemas.openxmlformats.org/drawingml/2006/picture">
                <pic:pic>
                  <pic:nvPicPr>
                    <pic:cNvPr descr="nested_anova_lecture_files/figure-docx/unnamed-chunk-17-1.png" id="158" name="Picture"/>
                    <pic:cNvPicPr>
                      <a:picLocks noChangeArrowheads="1" noChangeAspect="1"/>
                    </pic:cNvPicPr>
                  </pic:nvPicPr>
                  <pic:blipFill>
                    <a:blip r:embed="rId156"/>
                    <a:stretch>
                      <a:fillRect/>
                    </a:stretch>
                  </pic:blipFill>
                  <pic:spPr bwMode="auto">
                    <a:xfrm>
                      <a:off x="0" y="0"/>
                      <a:ext cx="5334000" cy="4445000"/>
                    </a:xfrm>
                    <a:prstGeom prst="rect">
                      <a:avLst/>
                    </a:prstGeom>
                    <a:noFill/>
                    <a:ln w="9525">
                      <a:noFill/>
                      <a:headEnd/>
                      <a:tailEnd/>
                    </a:ln>
                  </pic:spPr>
                </pic:pic>
              </a:graphicData>
            </a:graphic>
          </wp:inline>
        </w:drawing>
      </w:r>
    </w:p>
    <w:bookmarkEnd w:id="159"/>
    <w:bookmarkStart w:id="163" w:name="visualization-means-plot"/>
    <w:p>
      <w:pPr>
        <w:pStyle w:val="Heading2"/>
      </w:pPr>
      <w:r>
        <w:t xml:space="preserve">Visualization — Means Plot</w:t>
      </w:r>
    </w:p>
    <w:p>
      <w:pPr>
        <w:pStyle w:val="FirstParagraph"/>
      </w:pPr>
      <w:r>
        <w:drawing>
          <wp:inline>
            <wp:extent cx="5334000" cy="4392705"/>
            <wp:effectExtent b="0" l="0" r="0" t="0"/>
            <wp:docPr descr="" title="" id="161" name="Picture"/>
            <a:graphic>
              <a:graphicData uri="http://schemas.openxmlformats.org/drawingml/2006/picture">
                <pic:pic>
                  <pic:nvPicPr>
                    <pic:cNvPr descr="nested_anova_lecture_files/figure-docx/unnamed-chunk-18-1.png" id="162" name="Picture"/>
                    <pic:cNvPicPr>
                      <a:picLocks noChangeArrowheads="1" noChangeAspect="1"/>
                    </pic:cNvPicPr>
                  </pic:nvPicPr>
                  <pic:blipFill>
                    <a:blip r:embed="rId160"/>
                    <a:stretch>
                      <a:fillRect/>
                    </a:stretch>
                  </pic:blipFill>
                  <pic:spPr bwMode="auto">
                    <a:xfrm>
                      <a:off x="0" y="0"/>
                      <a:ext cx="5334000" cy="4392705"/>
                    </a:xfrm>
                    <a:prstGeom prst="rect">
                      <a:avLst/>
                    </a:prstGeom>
                    <a:noFill/>
                    <a:ln w="9525">
                      <a:noFill/>
                      <a:headEnd/>
                      <a:tailEnd/>
                    </a:ln>
                  </pic:spPr>
                </pic:pic>
              </a:graphicData>
            </a:graphic>
          </wp:inline>
        </w:drawing>
      </w:r>
    </w:p>
    <w:bookmarkEnd w:id="163"/>
    <w:bookmarkStart w:id="164" w:name="X7de41590a42c4e336c5af27ee35502ba9f36002"/>
    <w:p>
      <w:pPr>
        <w:pStyle w:val="Heading2"/>
      </w:pPr>
      <w:r>
        <w:t xml:space="preserve">Part 12 · Discussion and Manual Calculation</w:t>
      </w:r>
    </w:p>
    <w:bookmarkEnd w:id="164"/>
    <w:bookmarkStart w:id="167" w:name="scientific-interpretation"/>
    <w:p>
      <w:pPr>
        <w:pStyle w:val="Heading2"/>
      </w:pPr>
      <w:r>
        <w:t xml:space="preserve">Scientific Interpretation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important.png" id="166"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Our nested ANOVA analysis revealed substantial spatial heterogeneity in algae cover, with significant variation among patches within each treatment. The effect of urchin density treatments on filamentous algae cover was marginally significant at the α = 0.05 level (p = 0.043). Descriptive statistics show algae cover increasing as urchin density decreases, with None/Removed showing the highest cover (39.20%), followed by Medium/33% Density (19.00%), High/66% Density (21.55%), and Low/Control showing minimal algae cover (1.30%). The substantial variance component associated with patches nested within treatments (294.31, ~39.5% of total variance) underscores the importance of spatial heterogeneity in structuring algal communities — and the necessity of accounting for it when designing and analyzing ecological field experiments.</w:t>
            </w:r>
          </w:p>
          <w:p/>
        </w:tc>
      </w:tr>
    </w:tbl>
    <w:bookmarkEnd w:id="167"/>
    <w:bookmarkStart w:id="168" w:name="we-can-do-this-manually-but-ugh"/>
    <w:p>
      <w:pPr>
        <w:pStyle w:val="Heading2"/>
      </w:pPr>
      <w:r>
        <w:t xml:space="preserve">We Can Do This Manually — but Ugh</w:t>
      </w:r>
    </w:p>
    <w:p>
      <w:pPr>
        <w:pStyle w:val="FirstParagraph"/>
      </w:pPr>
      <w:r>
        <w:t xml:space="preserve">Nobody would ever do this by hand in practice — but seeing it once makes the</w:t>
      </w:r>
      <w:r>
        <w:t xml:space="preserve"> </w:t>
      </w:r>
      <w:r>
        <w:t xml:space="preserve">“which MS goes on the bottom of the F-ratio”</w:t>
      </w:r>
      <w:r>
        <w:t xml:space="preserve"> </w:t>
      </w:r>
      <w:r>
        <w:t xml:space="preserve">logic concrete.</w:t>
      </w:r>
    </w:p>
    <w:p>
      <w:pPr>
        <w:pStyle w:val="SourceCode"/>
      </w:pP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9" Target="media/rId9.png" /><Relationship Type="http://schemas.openxmlformats.org/officeDocument/2006/relationships/image" Id="rId72" Target="media/rId72.png" /><Relationship Type="http://schemas.openxmlformats.org/officeDocument/2006/relationships/image" Id="rId114" Target="media/rId114.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image" Id="rId12" Target="media/rId12.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Nested ANOVA</dc:title>
  <dc:creator>Bill Perry</dc:creator>
  <dc:description>Factorial vs. nested designs, the nested-ANOVA linear model and variance partitioning, a naive-vs-correct worked example (sea urchin grazing and algae cover), afex and mixed-model (lmer) approaches, diagnostics, post-hoc comparisons, and a by-hand F-ratio calculation.</dc:description>
  <cp:keywords/>
  <dcterms:created xsi:type="dcterms:W3CDTF">2026-08-21T18:21:10Z</dcterms:created>
  <dcterms:modified xsi:type="dcterms:W3CDTF">2026-08-21T18:21:10Z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